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  <w:jc w:val="center"/>
        <w:spacing w:line="100" w:lineRule="atLeast"/>
      </w:pPr>
      <w:r>
        <w:rPr>
          <w:sz w:val="28"/>
          <w:i/>
          <w:b/>
          <w:szCs w:val="28"/>
          <w:iCs/>
          <w:bCs/>
          <w:rFonts w:ascii="Times New Roman" w:cs="Times New Roman" w:hAnsi="Times New Roman"/>
        </w:rPr>
        <w:t>«Наименование образовательной организации»</w:t>
      </w:r>
    </w:p>
    <w:p>
      <w:pPr>
        <w:pStyle w:val="style0"/>
        <w:jc w:val="center"/>
        <w:spacing w:line="100" w:lineRule="atLeast"/>
      </w:pPr>
      <w:r>
        <w:rPr/>
      </w:r>
    </w:p>
    <w:p>
      <w:pPr>
        <w:pStyle w:val="style0"/>
        <w:jc w:val="center"/>
        <w:spacing w:line="100" w:lineRule="atLeast"/>
      </w:pPr>
      <w:r>
        <w:rPr>
          <w:sz w:val="40"/>
          <w:b/>
          <w:szCs w:val="40"/>
          <w:bCs/>
          <w:rFonts w:ascii="Times New Roman" w:cs="Times New Roman" w:hAnsi="Times New Roman"/>
          <w:lang w:val="en-US"/>
        </w:rPr>
        <w:t>Доклад</w:t>
      </w:r>
      <w:r>
        <w:rPr>
          <w:sz w:val="40"/>
          <w:b/>
          <w:szCs w:val="40"/>
          <w:bCs/>
          <w:rFonts w:ascii="Times New Roman" w:cs="Times New Roman" w:hAnsi="Times New Roman"/>
        </w:rPr>
        <w:t xml:space="preserve"> на тему:</w:t>
      </w:r>
    </w:p>
    <w:p>
      <w:pPr>
        <w:pStyle w:val="style0"/>
        <w:jc w:val="center"/>
        <w:spacing w:line="100" w:lineRule="atLeast"/>
      </w:pPr>
      <w:r>
        <w:rPr/>
      </w:r>
    </w:p>
    <w:p>
      <w:pPr>
        <w:pStyle w:val="style0"/>
        <w:jc w:val="center"/>
        <w:spacing w:line="100" w:lineRule="atLeast"/>
      </w:pPr>
      <w:r>
        <w:rPr/>
      </w:r>
    </w:p>
    <w:p>
      <w:pPr>
        <w:pStyle w:val="style0"/>
        <w:jc w:val="center"/>
        <w:spacing w:line="100" w:lineRule="atLeast"/>
      </w:pPr>
      <w:r>
        <w:rPr>
          <w:rStyle w:val="style19"/>
          <w:sz w:val="40"/>
          <w:b/>
          <w:szCs w:val="40"/>
          <w:bCs/>
          <w:rFonts w:ascii="Times New Roman" w:cs="Times New Roman" w:eastAsia="Times New Roman" w:hAnsi="Times New Roman"/>
        </w:rPr>
        <w:t>«</w:t>
      </w:r>
      <w:r>
        <w:rPr>
          <w:rStyle w:val="style19"/>
          <w:sz w:val="40"/>
          <w:b/>
          <w:szCs w:val="40"/>
          <w:bCs/>
          <w:rFonts w:ascii="Times New Roman" w:cs="Times New Roman" w:eastAsia="Times New Roman" w:hAnsi="Times New Roman"/>
          <w:lang w:val="en-US"/>
        </w:rPr>
        <w:t>Перспективы применения широкозонных полупроводников</w:t>
      </w:r>
      <w:r>
        <w:rPr>
          <w:rStyle w:val="style19"/>
          <w:sz w:val="40"/>
          <w:b/>
          <w:szCs w:val="40"/>
          <w:bCs/>
          <w:rFonts w:ascii="Times New Roman" w:cs="Times New Roman" w:eastAsia="Times New Roman" w:hAnsi="Times New Roman"/>
        </w:rPr>
        <w:t>»</w:t>
      </w:r>
    </w:p>
    <w:p>
      <w:pPr>
        <w:pStyle w:val="style0"/>
        <w:spacing w:line="100" w:lineRule="atLeast"/>
      </w:pPr>
      <w:r>
        <w:rPr/>
      </w:r>
    </w:p>
    <w:p>
      <w:pPr>
        <w:pStyle w:val="style0"/>
        <w:spacing w:line="100" w:lineRule="atLeast"/>
      </w:pPr>
      <w:r>
        <w:rPr/>
      </w:r>
    </w:p>
    <w:p>
      <w:pPr>
        <w:pStyle w:val="style0"/>
        <w:jc w:val="right"/>
        <w:spacing w:line="360" w:lineRule="atLeast"/>
      </w:pPr>
      <w:r>
        <w:rPr>
          <w:sz w:val="30"/>
          <w:szCs w:val="30"/>
          <w:rFonts w:ascii="Times New Roman" w:cs="Times New Roman" w:hAnsi="Times New Roman"/>
        </w:rPr>
        <w:t>Работу выполнил:</w:t>
      </w:r>
    </w:p>
    <w:p>
      <w:pPr>
        <w:pStyle w:val="style0"/>
        <w:jc w:val="right"/>
        <w:spacing w:line="360" w:lineRule="atLeast"/>
      </w:pPr>
      <w:r>
        <w:rPr>
          <w:sz w:val="30"/>
          <w:i/>
          <w:szCs w:val="30"/>
          <w:iCs/>
          <w:rFonts w:ascii="Times New Roman" w:cs="Times New Roman" w:hAnsi="Times New Roman"/>
        </w:rPr>
        <w:t xml:space="preserve">Курсант учебной группы </w:t>
      </w:r>
      <w:r>
        <w:rPr>
          <w:sz w:val="30"/>
          <w:i/>
          <w:szCs w:val="30"/>
          <w:iCs/>
          <w:rFonts w:ascii="Times New Roman" w:cs="Times New Roman" w:hAnsi="Times New Roman"/>
          <w:lang w:val="en-US"/>
        </w:rPr>
        <w:t>0000</w:t>
      </w:r>
    </w:p>
    <w:p>
      <w:pPr>
        <w:pStyle w:val="style0"/>
        <w:jc w:val="right"/>
        <w:spacing w:line="360" w:lineRule="atLeast"/>
      </w:pPr>
      <w:r>
        <w:rPr>
          <w:sz w:val="30"/>
          <w:i/>
          <w:szCs w:val="30"/>
          <w:iCs/>
          <w:rFonts w:ascii="Times New Roman" w:cs="Times New Roman" w:hAnsi="Times New Roman"/>
          <w:lang w:val="en-US"/>
        </w:rPr>
        <w:t>Авдеев А.А.</w:t>
      </w:r>
    </w:p>
    <w:p>
      <w:pPr>
        <w:pStyle w:val="style0"/>
        <w:jc w:val="right"/>
        <w:spacing w:line="100" w:lineRule="atLeast"/>
      </w:pPr>
      <w:r>
        <w:rPr/>
      </w:r>
    </w:p>
    <w:p>
      <w:pPr>
        <w:pStyle w:val="style0"/>
        <w:jc w:val="right"/>
        <w:spacing w:line="100" w:lineRule="atLeast"/>
      </w:pPr>
      <w:r>
        <w:rPr>
          <w:sz w:val="30"/>
          <w:szCs w:val="30"/>
          <w:rFonts w:ascii="Times New Roman" w:cs="Times New Roman" w:hAnsi="Times New Roman"/>
        </w:rPr>
        <w:t>Работу проверил:</w:t>
      </w:r>
    </w:p>
    <w:p>
      <w:pPr>
        <w:pStyle w:val="style0"/>
        <w:jc w:val="right"/>
        <w:spacing w:line="100" w:lineRule="atLeast"/>
      </w:pPr>
      <w:r>
        <w:rPr>
          <w:smallCaps/>
          <w:color w:val="000000"/>
          <w:sz w:val="30"/>
          <w:i/>
          <w:b/>
          <w:szCs w:val="30"/>
          <w:iCs/>
          <w:bCs/>
          <w:rFonts w:ascii="Times New Roman" w:cs="Times New Roman" w:eastAsia="Times New Roman" w:hAnsi="Times New Roman"/>
          <w:lang w:val="en-US"/>
        </w:rPr>
        <w:t>Преподаватель кафедры гуманитарных и</w:t>
      </w:r>
    </w:p>
    <w:p>
      <w:pPr>
        <w:pStyle w:val="style0"/>
        <w:jc w:val="right"/>
        <w:spacing w:line="100" w:lineRule="atLeast"/>
      </w:pPr>
      <w:r>
        <w:rPr>
          <w:smallCaps/>
          <w:color w:val="000000"/>
          <w:sz w:val="30"/>
          <w:i/>
          <w:b/>
          <w:szCs w:val="30"/>
          <w:iCs/>
          <w:bCs/>
          <w:rFonts w:ascii="Times New Roman" w:cs="Times New Roman" w:eastAsia="Times New Roman" w:hAnsi="Times New Roman"/>
          <w:lang w:val="en-US"/>
        </w:rPr>
        <w:t>социально-экономических дисциплин</w:t>
      </w:r>
    </w:p>
    <w:p>
      <w:pPr>
        <w:pStyle w:val="style0"/>
        <w:jc w:val="right"/>
        <w:spacing w:line="100" w:lineRule="atLeast"/>
      </w:pPr>
      <w:r>
        <w:rPr>
          <w:smallCaps/>
          <w:color w:val="000000"/>
          <w:sz w:val="30"/>
          <w:i/>
          <w:b/>
          <w:szCs w:val="30"/>
          <w:iCs/>
          <w:bCs/>
          <w:rFonts w:ascii="Times New Roman" w:cs="Times New Roman" w:eastAsia="Times New Roman" w:hAnsi="Times New Roman"/>
          <w:lang w:val="en-US"/>
        </w:rPr>
        <w:t>Смирнов Н.И.</w:t>
      </w:r>
    </w:p>
    <w:p>
      <w:pPr>
        <w:pStyle w:val="style0"/>
        <w:jc w:val="right"/>
        <w:spacing w:line="100" w:lineRule="atLeast"/>
      </w:pPr>
      <w:r>
        <w:rPr/>
      </w:r>
    </w:p>
    <w:p>
      <w:pPr>
        <w:pStyle w:val="style0"/>
        <w:jc w:val="center"/>
        <w:spacing w:line="100" w:lineRule="atLeast"/>
      </w:pPr>
      <w:r>
        <w:rPr>
          <w:sz w:val="30"/>
          <w:szCs w:val="30"/>
          <w:rFonts w:ascii="Times New Roman" w:cs="Times New Roman" w:hAnsi="Times New Roman"/>
        </w:rPr>
        <w:t>Город</w:t>
      </w:r>
    </w:p>
    <w:p>
      <w:pPr>
        <w:pStyle w:val="style0"/>
        <w:jc w:val="center"/>
        <w:spacing w:line="100" w:lineRule="atLeast"/>
      </w:pPr>
      <w:r>
        <w:rPr>
          <w:sz w:val="30"/>
          <w:szCs w:val="30"/>
          <w:rFonts w:ascii="Times New Roman" w:cs="Times New Roman" w:hAnsi="Times New Roman"/>
        </w:rPr>
        <w:t>2025 год</w:t>
      </w:r>
    </w:p>
    <w:p>
      <w:pPr>
        <w:pStyle w:val="style0"/>
        <w:jc w:val="both"/>
        <w:spacing w:after="160" w:before="0" w:line="100" w:lineRule="atLeast"/>
      </w:pPr>
      <w:r>
        <w:rPr/>
      </w:r>
    </w:p>
    <w:p>
      <w:pPr>
        <w:pStyle w:val="style0"/>
        <w:jc w:val="both"/>
        <w:spacing w:after="160" w:before="0" w:line="100" w:lineRule="atLeast"/>
      </w:pPr>
      <w:r>
        <w:rPr/>
      </w:r>
    </w:p>
    <w:p>
      <w:pPr>
        <w:pStyle w:val="style0"/>
        <w:jc w:val="both"/>
        <w:spacing w:after="160" w:before="0" w:line="100" w:lineRule="atLeast"/>
      </w:pPr>
      <w:r>
        <w:rPr/>
      </w:r>
    </w:p>
    <w:p>
      <w:pPr>
        <w:pStyle w:val="style0"/>
        <w:jc w:val="both"/>
        <w:pageBreakBefore/>
        <w:spacing w:after="160" w:before="0" w:line="100" w:lineRule="atLeast"/>
      </w:pPr>
      <w:r>
        <w:rPr/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  <w:b/>
          <w:sz w:val="32"/>
          <w:szCs w:val="32"/>
        </w:rPr>
        <w:t xml:space="preserve">Содержание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1. Введение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2. Основная часть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   2.1. Назначение и область применения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   2.2. Основные характеристики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3. Заключение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4. Список литературы</w:t>
      </w:r>
    </w:p>
    <w:p>
      <w:pPr>
        <w:pStyle w:val="style0"/>
        <w:jc w:val="both"/>
        <w:pageBreakBefore/>
        <w:spacing w:after="160" w:before="0" w:line="100" w:lineRule="atLeast"/>
      </w:pPr>
      <w:r>
        <w:rPr/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  <w:b/>
          <w:sz w:val="32"/>
          <w:szCs w:val="32"/>
        </w:rPr>
        <w:t xml:space="preserve">Введение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   Современная электронная техника предъявляет всё более жёсткие требования к быстродействию и энергоэффективности полупроводниковых приборов. </w:t>
      </w:r>
    </w:p>
    <w:r>
      <w:rPr>
        <w:sz w:val="24"/>
        <w:szCs w:val="24"/>
        <w:rFonts w:ascii="Times New Roman" w:hAnsi="Times New Roman"/>
        <w:i/>
      </w:rPr>
      <w:t xml:space="preserve">Широкозонные полупроводники</w:t>
    </w:r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   занимают особое место среди материалов, применяемых в силовой электронике. Целью работы является рассмотрение физико-технических основ их применения в транзисторных структурах.</w:t>
      </w:r>
    </w:p>
    <w:p>
      <w:pPr>
        <w:pStyle w:val="style0"/>
        <w:jc w:val="both"/>
        <w:pageBreakBefore/>
        <w:spacing w:after="160" w:before="0" w:line="100" w:lineRule="atLeast"/>
      </w:pPr>
      <w:r>
        <w:rPr/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  <w:b/>
          <w:sz w:val="32"/>
          <w:szCs w:val="32"/>
        </w:rPr>
        <w:t xml:space="preserve">Основная часть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  <w:b/>
          <w:sz w:val="32"/>
          <w:szCs w:val="32"/>
        </w:rPr>
        <w:t xml:space="preserve">Назначение и область применения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   Полупроводниковые транзисторы на основе карбида кремния и нитрида галлия применяются в силовых преобразователях, инверторах возобновляемой энергетики и системах электропитания. </w:t>
      </w:r>
    </w:p>
    <w:r>
      <w:rPr>
        <w:sz w:val="24"/>
        <w:szCs w:val="24"/>
        <w:rFonts w:ascii="Times New Roman" w:hAnsi="Times New Roman"/>
        <w:i/>
      </w:rPr>
      <w:t xml:space="preserve">Ключевым преимуществом</w:t>
    </w:r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   данных материалов является сочетание высокой напряжённости электрического поля и устойчивости к температуре, что позволяет снизить массу и габариты изделий.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  <w:b/>
          <w:sz w:val="32"/>
          <w:szCs w:val="32"/>
        </w:rPr>
        <w:t xml:space="preserve">Основные характеристики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   Основные характеристики приборов определяются свойствами материала и конструкцией структуры: удельным сопротивлением, подвижностью носителей заряда и уровнем деградации.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   К недостаткам следует отнести высокую стоимость исходного сырья и сложность технологических операций при производстве кристаллов.</w:t>
      </w:r>
    </w:p>
    <w:p>
      <w:pPr>
        <w:pStyle w:val="style0"/>
        <w:jc w:val="both"/>
        <w:pageBreakBefore/>
        <w:spacing w:after="160" w:before="0" w:line="100" w:lineRule="atLeast"/>
      </w:pPr>
      <w:r>
        <w:rPr/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  <w:b/>
          <w:sz w:val="32"/>
          <w:szCs w:val="32"/>
        </w:rPr>
        <w:t xml:space="preserve">Заключение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   Проведённый анализ показал, что </w:t>
      </w:r>
    </w:p>
    <w:r>
      <w:rPr>
        <w:sz w:val="24"/>
        <w:szCs w:val="24"/>
        <w:rFonts w:ascii="Times New Roman" w:hAnsi="Times New Roman"/>
        <w:i/>
      </w:rPr>
      <w:t xml:space="preserve">широкозонные полупроводники</w:t>
    </w:r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   обеспечивают существенный прирост удельных характеристик силовых транзисторов. Направлением дальнейших исследований является снижение себестоимости кристаллов и упрощение технологии сборки.</w:t>
      </w:r>
    </w:p>
    <w:p>
      <w:pPr>
        <w:pStyle w:val="style0"/>
        <w:jc w:val="both"/>
        <w:pageBreakBefore/>
        <w:spacing w:after="160" w:before="0" w:line="100" w:lineRule="atLeast"/>
      </w:pPr>
      <w:r>
        <w:rPr/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  <w:b/>
          <w:sz w:val="32"/>
          <w:szCs w:val="32"/>
        </w:rPr>
        <w:t xml:space="preserve">Список литературы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1. Справочник по физике полупроводников / под ред. А. А. Волькенштейн. — М.: Наука, 2001.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2. Введение в физику полупроводниковых приборов. — М.: Физматлит, 2015.</w:t>
      </w:r>
    </w:p>
    <w:p>
      <w:pPr>
        <w:pStyle w:val="style0"/>
        <w:jc w:val="both"/>
        <w:spacing w:after="160" w:before="0" w:line="100" w:lineRule="atLeast"/>
      </w:pPr>
      <w:r>
        <w:rPr>
          <w:sz w:val="24"/>
          <w:szCs w:val="24"/>
          <w:rFonts w:ascii="Times New Roman" w:hAnsi="Times New Roman"/>
        </w:rPr>
        <w:t xml:space="preserve">3. Силовые полупроводниковые преобразователи: монография. — СПб.: Политехника, 2018.</w:t>
      </w:r>
    </w:p>
    <w:sectPr>
      <w:formProt w:val="off"/>
      <w:pgSz w:h="16838" w:w="11906"/>
      <w:docGrid w:charSpace="4096" w:linePitch="240" w:type="default"/>
      <w:textDirection w:val="lrTb"/>
      <w:pgNumType w:fmt="decimal"/>
      <w:type w:val="nextPage"/>
      <w:pgMar w:bottom="1144" w:left="1701" w:right="850" w:top="956"/>
    </w:sectPr>
  </w:body>
</w:document>
</file>

<file path=word/fontTable.xml><?xml version="1.0" encoding="utf-8"?>
<w:fonts xmlns:w="http://schemas.openxmlformats.org/wordprocessingml/2006/main">
  <w:font w:name="Times New Roman">
    <w:charset w:val="cc"/>
    <w:family w:val="roman"/>
    <w:pitch w:val="variable"/>
  </w:font>
  <w:font w:name="Symbol">
    <w:charset w:val="02"/>
    <w:family w:val="roman"/>
    <w:pitch w:val="variable"/>
  </w:font>
  <w:font w:name="Arial">
    <w:charset w:val="cc"/>
    <w:family w:val="swiss"/>
    <w:pitch w:val="variable"/>
  </w:font>
  <w:font w:name="Arial">
    <w:charset w:val="cc"/>
    <w:family w:val="auto"/>
    <w:pitch w:val="default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lvlJc w:val="left"/>
      <w:suff w:val="nothing"/>
      <w:lvlText w:val=""/>
      <w:pPr>
        <w:ind w:hanging="432" w:left="432"/>
      </w:pPr>
    </w:lvl>
    <w:lvl w:ilvl="1">
      <w:start w:val="1"/>
      <w:numFmt w:val="none"/>
      <w:lvlJc w:val="left"/>
      <w:suff w:val="nothing"/>
      <w:lvlText w:val=""/>
      <w:pPr>
        <w:ind w:hanging="576" w:left="576"/>
      </w:pPr>
    </w:lvl>
    <w:lvl w:ilvl="2">
      <w:start w:val="1"/>
      <w:numFmt w:val="none"/>
      <w:lvlJc w:val="left"/>
      <w:suff w:val="nothing"/>
      <w:lvlText w:val=""/>
      <w:pPr>
        <w:ind w:hanging="720" w:left="720"/>
      </w:pPr>
    </w:lvl>
    <w:lvl w:ilvl="3">
      <w:start w:val="1"/>
      <w:numFmt w:val="none"/>
      <w:lvlJc w:val="left"/>
      <w:suff w:val="nothing"/>
      <w:lvlText w:val=""/>
      <w:pPr>
        <w:ind w:hanging="864" w:left="864"/>
      </w:pPr>
    </w:lvl>
    <w:lvl w:ilvl="4">
      <w:start w:val="1"/>
      <w:numFmt w:val="none"/>
      <w:lvlJc w:val="left"/>
      <w:suff w:val="nothing"/>
      <w:lvlText w:val=""/>
      <w:pPr>
        <w:ind w:hanging="1008" w:left="1008"/>
      </w:pPr>
    </w:lvl>
    <w:lvl w:ilvl="5">
      <w:start w:val="1"/>
      <w:numFmt w:val="none"/>
      <w:lvlJc w:val="left"/>
      <w:suff w:val="nothing"/>
      <w:lvlText w:val=""/>
      <w:pPr>
        <w:ind w:hanging="1152" w:left="1152"/>
      </w:pPr>
    </w:lvl>
    <w:lvl w:ilvl="6">
      <w:start w:val="1"/>
      <w:numFmt w:val="none"/>
      <w:lvlJc w:val="left"/>
      <w:suff w:val="nothing"/>
      <w:lvlText w:val=""/>
      <w:pPr>
        <w:ind w:hanging="1296" w:left="1296"/>
      </w:pPr>
    </w:lvl>
    <w:lvl w:ilvl="7">
      <w:start w:val="1"/>
      <w:numFmt w:val="none"/>
      <w:lvlJc w:val="left"/>
      <w:suff w:val="nothing"/>
      <w:lvlText w:val=""/>
      <w:pPr>
        <w:ind w:hanging="1440" w:left="1440"/>
      </w:pPr>
    </w:lvl>
    <w:lvl w:ilvl="8">
      <w:start w:val="1"/>
      <w:numFmt w:val="none"/>
      <w:lvlJc w:val="left"/>
      <w:suff w:val="nothing"/>
      <w:lvlText w:val=""/>
      <w:pPr>
        <w:ind w:hanging="1584" w:left="1584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jc w:val="left"/>
      <w:widowControl/>
      <w:tabs>
        <w:tab w:leader="none" w:pos="709" w:val="left"/>
      </w:tabs>
      <w:suppressAutoHyphens w:val="true"/>
      <w:spacing w:after="160" w:before="0" w:line="259" w:lineRule="atLeast"/>
    </w:pPr>
    <w:rPr>
      <w:color w:val="00000A"/>
      <w:sz w:val="22"/>
      <w:szCs w:val="22"/>
      <w:rFonts w:ascii="Calibri" w:cs="" w:eastAsia="SimSun" w:hAnsi="Calibri"/>
      <w:lang w:bidi="ar-SA" w:eastAsia="en-US" w:val="ru-RU"/>
    </w:rPr>
  </w:style>
  <w:style w:styleId="style2" w:type="paragraph">
    <w:name w:val="Заголовок 2"/>
    <w:basedOn w:val="style0"/>
    <w:next w:val="style23"/>
    <w:pPr>
      <w:outlineLvl w:val="1"/>
      <w:numPr>
        <w:ilvl w:val="1"/>
        <w:numId w:val="1"/>
      </w:numPr>
      <w:spacing w:after="28" w:before="28" w:line="100" w:lineRule="atLeast"/>
    </w:pPr>
    <w:rPr>
      <w:sz w:val="36"/>
      <w:i/>
      <w:b/>
      <w:szCs w:val="36"/>
      <w:iCs/>
      <w:bCs/>
      <w:rFonts w:ascii="Times New Roman" w:cs="Times New Roman" w:eastAsia="Times New Roman" w:hAnsi="Times New Roman"/>
      <w:lang w:eastAsia="ru-RU"/>
    </w:rPr>
  </w:style>
  <w:style w:styleId="style15" w:type="character">
    <w:name w:val="Default Paragraph Font"/>
    <w:next w:val="style15"/>
    <w:rPr/>
  </w:style>
  <w:style w:styleId="style16" w:type="character">
    <w:name w:val="Заголовок 2 Знак"/>
    <w:basedOn w:val="style15"/>
    <w:next w:val="style16"/>
    <w:rPr/>
  </w:style>
  <w:style w:styleId="style17" w:type="character">
    <w:name w:val="Интернет-ссылка"/>
    <w:basedOn w:val="style15"/>
    <w:next w:val="style17"/>
    <w:rPr>
      <w:color w:val="0000FF"/>
      <w:u w:val="single"/>
      <w:lang w:bidi="ru-RU" w:eastAsia="ru-RU" w:val="ru-RU"/>
    </w:rPr>
  </w:style>
  <w:style w:styleId="style18" w:type="character">
    <w:name w:val="Выделение жирным"/>
    <w:basedOn w:val="style15"/>
    <w:next w:val="style18"/>
    <w:rPr>
      <w:b/>
      <w:bCs/>
    </w:rPr>
  </w:style>
  <w:style w:styleId="style19" w:type="character">
    <w:name w:val="s1"/>
    <w:basedOn w:val="style15"/>
    <w:next w:val="style19"/>
    <w:rPr/>
  </w:style>
  <w:style w:styleId="style20" w:type="character">
    <w:name w:val="ListLabel 1"/>
    <w:next w:val="style20"/>
    <w:rPr/>
  </w:style>
  <w:style w:styleId="style21" w:type="character">
    <w:name w:val="ListLabel 2"/>
    <w:next w:val="style21"/>
    <w:rPr/>
  </w:style>
  <w:style w:styleId="style22" w:type="paragraph">
    <w:name w:val="Заголовок"/>
    <w:basedOn w:val="style0"/>
    <w:next w:val="style23"/>
    <w:pPr>
      <w:keepNext/>
      <w:spacing w:after="120" w:before="240"/>
    </w:pPr>
    <w:rPr>
      <w:sz w:val="28"/>
      <w:szCs w:val="28"/>
      <w:rFonts w:ascii="Arial" w:cs="Arial" w:eastAsia="SimSun" w:hAnsi="Arial"/>
    </w:rPr>
  </w:style>
  <w:style w:styleId="style23" w:type="paragraph">
    <w:name w:val="Основной текст"/>
    <w:basedOn w:val="style0"/>
    <w:next w:val="style23"/>
    <w:pPr>
      <w:spacing w:after="120" w:before="0"/>
    </w:pPr>
    <w:rPr/>
  </w:style>
  <w:style w:styleId="style24" w:type="paragraph">
    <w:name w:val="Список"/>
    <w:basedOn w:val="style23"/>
    <w:next w:val="style24"/>
    <w:pPr/>
    <w:rPr>
      <w:rFonts w:ascii="Arial" w:cs="Arial" w:hAnsi="Arial"/>
    </w:rPr>
  </w:style>
  <w:style w:styleId="style25" w:type="paragraph">
    <w:name w:val="Название"/>
    <w:basedOn w:val="style0"/>
    <w:next w:val="style25"/>
    <w:pPr>
      <w:suppressLineNumbers/>
      <w:spacing w:after="120" w:before="120"/>
    </w:pPr>
    <w:rPr>
      <w:sz w:val="20"/>
      <w:i/>
      <w:szCs w:val="24"/>
      <w:iCs/>
      <w:rFonts w:ascii="Arial" w:cs="Arial" w:hAnsi="Arial"/>
    </w:rPr>
  </w:style>
  <w:style w:styleId="style26" w:type="paragraph">
    <w:name w:val="Указатель"/>
    <w:basedOn w:val="style0"/>
    <w:next w:val="style26"/>
    <w:pPr>
      <w:suppressLineNumbers/>
    </w:pPr>
    <w:rPr>
      <w:rFonts w:ascii="Arial" w:cs="Arial" w:hAnsi="Arial"/>
    </w:rPr>
  </w:style>
  <w:style w:styleId="style27" w:type="paragraph">
    <w:name w:val="Normal (Web)"/>
    <w:basedOn w:val="style0"/>
    <w:next w:val="style27"/>
    <w:pPr/>
    <w:rPr/>
  </w:style>
  <w:style w:styleId="style28" w:type="paragraph">
    <w:name w:val="List Paragraph"/>
    <w:basedOn w:val="style0"/>
    <w:next w:val="style28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OpenOffice.org/3.2$Win32 OpenOffice.org_project/320m19$Build-9505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2025-01-01T00:00:00Z</dcterms:created>
  <dc:creator>Report Generator</dc:creator>
  <cp:lastModifiedBy>Report Generator</cp:lastModifiedBy>
  <dcterms:modified xsi:type="dcterms:W3CDTF">2025-01-01T00:00:00Z</dcterms:modified>
  <cp:revision>12</cp:revision>
</cp:coreProperties>
</file>