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9A" w:rsidRDefault="00F5169A">
      <w:pPr>
        <w:rPr>
          <w:b/>
          <w:sz w:val="32"/>
        </w:rPr>
      </w:pPr>
      <w:r>
        <w:rPr>
          <w:b/>
          <w:sz w:val="32"/>
        </w:rPr>
        <w:t xml:space="preserve">Summary of Water Modeling of </w:t>
      </w:r>
      <w:proofErr w:type="spellStart"/>
      <w:r>
        <w:rPr>
          <w:b/>
          <w:sz w:val="32"/>
        </w:rPr>
        <w:t>Chlorpyrifos</w:t>
      </w:r>
      <w:proofErr w:type="spellEnd"/>
      <w:r>
        <w:rPr>
          <w:b/>
          <w:sz w:val="32"/>
        </w:rPr>
        <w:t xml:space="preserve"> and the User-Defined Water Body</w:t>
      </w:r>
    </w:p>
    <w:p w:rsidR="00F5169A" w:rsidRDefault="00F5169A">
      <w:r>
        <w:t xml:space="preserve">Estimated Environmental Concentrations for </w:t>
      </w:r>
      <w:proofErr w:type="spellStart"/>
      <w:r>
        <w:t>Chlorpyrifos</w:t>
      </w:r>
      <w:proofErr w:type="spellEnd"/>
      <w:r>
        <w:t xml:space="preserve"> are presented in Table 1 for the User-defined water body with the </w:t>
      </w:r>
      <w:proofErr w:type="spellStart"/>
      <w:r>
        <w:t>CAalmond_WirrigSTD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F5169A" w:rsidRDefault="00F5169A">
      <w:r>
        <w:t xml:space="preserve">This model estimates that about 0.63% of </w:t>
      </w:r>
      <w:proofErr w:type="spellStart"/>
      <w:r>
        <w:t>Chlorpyrifos</w:t>
      </w:r>
      <w:proofErr w:type="spellEnd"/>
      <w:r>
        <w:t xml:space="preserve"> applied to the field eventually reaches the water body. The main mechanism of transport from the field to the water body is by runoff (89.9% of the total transport), followed by erosion (10.1%) and spray drift (0.01%).</w:t>
      </w:r>
    </w:p>
    <w:p w:rsidR="00F5169A" w:rsidRDefault="00F5169A"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(238.8 days), volatilization (707.9 days), and photolysis (9327 days).</w:t>
      </w:r>
    </w:p>
    <w:p w:rsidR="00F5169A" w:rsidRDefault="00F5169A">
      <w:r>
        <w:t xml:space="preserve">In the benthic region, pesticide dissipates very slowly (530.8 days). The main source of dissipation in the benthic region is metabolism (effective average half-life = 530.8 days). The vast majority of the pesticide in the benthic region (99.85%)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p w:rsidR="00F5169A" w:rsidRDefault="00F5169A" w:rsidP="00F5169A">
      <w:pPr>
        <w:spacing w:after="80"/>
      </w:pPr>
      <w:bookmarkStart w:id="0" w:name="_GoBack"/>
      <w:bookmarkEnd w:id="0"/>
    </w:p>
    <w:p w:rsidR="00F5169A" w:rsidRPr="00F5169A" w:rsidRDefault="00F5169A" w:rsidP="00F5169A">
      <w:pPr>
        <w:spacing w:after="80"/>
        <w:rPr>
          <w:b/>
        </w:rPr>
      </w:pPr>
      <w:r w:rsidRPr="00F5169A">
        <w:rPr>
          <w:b/>
        </w:rPr>
        <w:t xml:space="preserve">Table 1. Estimated Environmental Concentrations (ppb) for </w:t>
      </w:r>
      <w:proofErr w:type="spellStart"/>
      <w:r w:rsidRPr="00F5169A">
        <w:rPr>
          <w:b/>
        </w:rPr>
        <w:t>Chlorpyrifos</w:t>
      </w:r>
      <w:proofErr w:type="spellEnd"/>
      <w:r w:rsidRPr="00F5169A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 xml:space="preserve">1-day </w:t>
            </w:r>
            <w:proofErr w:type="spellStart"/>
            <w:r w:rsidRPr="00F5169A">
              <w:t>Avg</w:t>
            </w:r>
            <w:proofErr w:type="spellEnd"/>
            <w:r w:rsidRPr="00F5169A">
              <w:t xml:space="preserve"> (1-in-10 </w:t>
            </w:r>
            <w:proofErr w:type="spellStart"/>
            <w:r w:rsidRPr="00F5169A">
              <w:t>yr</w:t>
            </w:r>
            <w:proofErr w:type="spellEnd"/>
            <w:r w:rsidRPr="00F5169A">
              <w:t>)</w:t>
            </w:r>
          </w:p>
        </w:tc>
        <w:tc>
          <w:tcPr>
            <w:tcW w:w="144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17.8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 xml:space="preserve">4-day </w:t>
            </w:r>
            <w:proofErr w:type="spellStart"/>
            <w:r w:rsidRPr="00F5169A">
              <w:t>Avg</w:t>
            </w:r>
            <w:proofErr w:type="spellEnd"/>
            <w:r w:rsidRPr="00F5169A">
              <w:t xml:space="preserve"> (1-in-10 </w:t>
            </w:r>
            <w:proofErr w:type="spellStart"/>
            <w:r w:rsidRPr="00F5169A">
              <w:t>yr</w:t>
            </w:r>
            <w:proofErr w:type="spellEnd"/>
            <w:r w:rsidRPr="00F5169A">
              <w:t>)</w:t>
            </w:r>
          </w:p>
        </w:tc>
        <w:tc>
          <w:tcPr>
            <w:tcW w:w="144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5.23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 xml:space="preserve">21-day </w:t>
            </w:r>
            <w:proofErr w:type="spellStart"/>
            <w:r w:rsidRPr="00F5169A">
              <w:t>Avg</w:t>
            </w:r>
            <w:proofErr w:type="spellEnd"/>
            <w:r w:rsidRPr="00F5169A">
              <w:t xml:space="preserve"> (1-in-10 </w:t>
            </w:r>
            <w:proofErr w:type="spellStart"/>
            <w:r w:rsidRPr="00F5169A">
              <w:t>yr</w:t>
            </w:r>
            <w:proofErr w:type="spellEnd"/>
            <w:r w:rsidRPr="00F5169A">
              <w:t>)</w:t>
            </w:r>
          </w:p>
        </w:tc>
        <w:tc>
          <w:tcPr>
            <w:tcW w:w="144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1.37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 xml:space="preserve">60-day </w:t>
            </w:r>
            <w:proofErr w:type="spellStart"/>
            <w:r w:rsidRPr="00F5169A">
              <w:t>Avg</w:t>
            </w:r>
            <w:proofErr w:type="spellEnd"/>
            <w:r w:rsidRPr="00F5169A">
              <w:t xml:space="preserve"> (1-in-10 </w:t>
            </w:r>
            <w:proofErr w:type="spellStart"/>
            <w:r w:rsidRPr="00F5169A">
              <w:t>yr</w:t>
            </w:r>
            <w:proofErr w:type="spellEnd"/>
            <w:r w:rsidRPr="00F5169A">
              <w:t>)</w:t>
            </w:r>
          </w:p>
        </w:tc>
        <w:tc>
          <w:tcPr>
            <w:tcW w:w="144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0.669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 xml:space="preserve">365-day </w:t>
            </w:r>
            <w:proofErr w:type="spellStart"/>
            <w:r w:rsidRPr="00F5169A">
              <w:t>Avg</w:t>
            </w:r>
            <w:proofErr w:type="spellEnd"/>
            <w:r w:rsidRPr="00F5169A">
              <w:t xml:space="preserve"> (1-in-10 </w:t>
            </w:r>
            <w:proofErr w:type="spellStart"/>
            <w:r w:rsidRPr="00F5169A">
              <w:t>yr</w:t>
            </w:r>
            <w:proofErr w:type="spellEnd"/>
            <w:r w:rsidRPr="00F5169A">
              <w:t>)</w:t>
            </w:r>
          </w:p>
        </w:tc>
        <w:tc>
          <w:tcPr>
            <w:tcW w:w="144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0.228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 w:rsidRPr="00F5169A">
              <w:t>0.160</w:t>
            </w:r>
          </w:p>
        </w:tc>
      </w:tr>
    </w:tbl>
    <w:p w:rsidR="00F5169A" w:rsidRDefault="00F5169A" w:rsidP="00F5169A">
      <w:pPr>
        <w:spacing w:after="80"/>
        <w:rPr>
          <w:b/>
        </w:rPr>
      </w:pPr>
    </w:p>
    <w:p w:rsidR="00F5169A" w:rsidRPr="00F5169A" w:rsidRDefault="00F5169A" w:rsidP="00F5169A">
      <w:pPr>
        <w:spacing w:after="80"/>
        <w:rPr>
          <w:b/>
        </w:rPr>
      </w:pPr>
      <w:r w:rsidRPr="00F5169A">
        <w:rPr>
          <w:b/>
        </w:rPr>
        <w:t xml:space="preserve">Table 2. Summary of Model Inputs for </w:t>
      </w:r>
      <w:proofErr w:type="spellStart"/>
      <w:r w:rsidRPr="00F5169A">
        <w:rPr>
          <w:b/>
        </w:rPr>
        <w:t>Chlorpyrifos</w:t>
      </w:r>
      <w:proofErr w:type="spellEnd"/>
      <w:r w:rsidRPr="00F5169A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proofErr w:type="spellStart"/>
            <w:r>
              <w:t>CAalmond_WirrigSTD</w:t>
            </w:r>
            <w:proofErr w:type="spellEnd"/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1.0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6040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91.2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Benthic Half-Life (days) @ 25 °C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202.7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29.6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lastRenderedPageBreak/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0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170.6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35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350.57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1.87E-05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1.4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F5169A" w:rsidRPr="00F5169A" w:rsidRDefault="00F5169A" w:rsidP="00F5169A">
            <w:pPr>
              <w:spacing w:after="120"/>
            </w:pPr>
            <w:r>
              <w:t>0.000252</w:t>
            </w:r>
          </w:p>
        </w:tc>
      </w:tr>
    </w:tbl>
    <w:p w:rsidR="00F5169A" w:rsidRDefault="00F5169A" w:rsidP="00F5169A">
      <w:pPr>
        <w:spacing w:after="80"/>
        <w:rPr>
          <w:b/>
        </w:rPr>
      </w:pPr>
    </w:p>
    <w:p w:rsidR="00F5169A" w:rsidRPr="00F5169A" w:rsidRDefault="00F5169A" w:rsidP="00F5169A">
      <w:pPr>
        <w:spacing w:after="80"/>
        <w:rPr>
          <w:b/>
        </w:rPr>
      </w:pPr>
      <w:r w:rsidRPr="00F5169A">
        <w:rPr>
          <w:b/>
        </w:rPr>
        <w:t xml:space="preserve">Table 3. Application Schedule for </w:t>
      </w:r>
      <w:proofErr w:type="spellStart"/>
      <w:r w:rsidRPr="00F5169A">
        <w:rPr>
          <w:b/>
        </w:rPr>
        <w:t>Chlorpyrifos</w:t>
      </w:r>
      <w:proofErr w:type="spellEnd"/>
      <w:r w:rsidRPr="00F5169A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Drift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1.01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0.02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16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0.02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26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0.02</w:t>
            </w:r>
          </w:p>
        </w:tc>
      </w:tr>
      <w:tr w:rsidR="00F5169A" w:rsidRPr="00F5169A" w:rsidTr="00F5169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210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5169A" w:rsidRPr="00F5169A" w:rsidRDefault="00F5169A" w:rsidP="00F5169A">
            <w:pPr>
              <w:spacing w:after="80"/>
            </w:pPr>
            <w:r>
              <w:t>0.02</w:t>
            </w:r>
          </w:p>
        </w:tc>
      </w:tr>
    </w:tbl>
    <w:p w:rsidR="00F5169A" w:rsidRDefault="00F5169A" w:rsidP="00F5169A">
      <w:pPr>
        <w:spacing w:after="80"/>
        <w:rPr>
          <w:b/>
        </w:rPr>
      </w:pPr>
    </w:p>
    <w:p w:rsidR="00F5169A" w:rsidRDefault="00F5169A" w:rsidP="00F5169A">
      <w:pPr>
        <w:spacing w:after="80"/>
        <w:rPr>
          <w:b/>
        </w:rPr>
      </w:pPr>
      <w:r w:rsidRPr="00F5169A">
        <w:rPr>
          <w:b/>
        </w:rPr>
        <w:t>Figure 1. Yearly Highest 1-day Average Concentrations</w:t>
      </w:r>
    </w:p>
    <w:p w:rsidR="00F5169A" w:rsidRPr="00F5169A" w:rsidRDefault="00F5169A" w:rsidP="00F5169A">
      <w:pPr>
        <w:spacing w:after="80"/>
        <w:rPr>
          <w:b/>
        </w:rPr>
      </w:pPr>
      <w:r>
        <w:rPr>
          <w:noProof/>
        </w:rPr>
        <w:lastRenderedPageBreak/>
        <w:drawing>
          <wp:inline distT="0" distB="0" distL="0" distR="0" wp14:anchorId="2E0C97D1" wp14:editId="7077C8A2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9A" w:rsidRPr="00F5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9A"/>
    <w:rsid w:val="000D3139"/>
    <w:rsid w:val="00747898"/>
    <w:rsid w:val="00F5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BDAFA-B0DD-495C-BB93-A9808CC1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2017-09-01T15:16:00Z</dcterms:created>
  <dcterms:modified xsi:type="dcterms:W3CDTF">2017-09-01T15:22:00Z</dcterms:modified>
</cp:coreProperties>
</file>