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A2F5A"/>
          <w:sz w:val="28"/>
        </w:rPr>
        <w:t>VNR Vignana Jyothi Institute of Engineering &amp; Technology</w:t>
      </w:r>
    </w:p>
    <w:p>
      <w:pPr>
        <w:spacing w:after="160"/>
        <w:jc w:val="center"/>
      </w:pPr>
      <w:r>
        <w:rPr>
          <w:rFonts w:ascii="Calibri" w:hAnsi="Calibri"/>
          <w:color w:val="444444"/>
          <w:sz w:val="22"/>
        </w:rPr>
        <w:t>Daily Report  |  16 March 2026</w:t>
      </w:r>
    </w:p>
    <w:p>
      <w:pPr>
        <w:spacing w:before="0" w:after="160"/>
        <w:pBdr>
          <w:bottom w:val="single" w:sz="12" w:space="1" w:color="1A2F5A"/>
        </w:pBdr>
      </w:pPr>
    </w:p>
    <w:p>
      <w:pPr>
        <w:spacing w:before="240" w:after="80"/>
        <w:pBdr>
          <w:bottom w:val="single" w:sz="6" w:space="1" w:color="1A2F5A"/>
        </w:pBdr>
      </w:pPr>
      <w:r>
        <w:rPr>
          <w:rFonts w:ascii="Calibri" w:hAnsi="Calibri"/>
          <w:b/>
          <w:color w:val="1A2F5A"/>
          <w:sz w:val="22"/>
        </w:rPr>
        <w:t xml:space="preserve">  1.  Staff Attendance Report (Department-wise)</w:t>
      </w:r>
    </w:p>
    <w:tbl>
      <w:tblPr>
        <w:tblW w:type="auto" w:w="0"/>
        <w:jc w:val="center"/>
        <w:tblLayout w:type="autofit"/>
        <w:tblLook w:firstColumn="1" w:firstRow="1" w:lastColumn="0" w:lastRow="0" w:noHBand="0" w:noVBand="1" w:val="04A0"/>
      </w:tblPr>
      <w:tblGrid>
        <w:gridCol w:w="1644"/>
        <w:gridCol w:w="1644"/>
        <w:gridCol w:w="1644"/>
        <w:gridCol w:w="1644"/>
        <w:gridCol w:w="1644"/>
        <w:gridCol w:w="1644"/>
      </w:tblGrid>
      <w:tr>
        <w:tc>
          <w:tcPr>
            <w:tcW w:type="dxa" w:w="1644"/>
            <w:shd w:fill="1A2F5A"/>
          </w:tcPr>
          <w:p>
            <w:pPr>
              <w:spacing w:before="40" w:after="40"/>
              <w:jc w:val="center"/>
            </w:pPr>
            <w:r/>
            <w:r>
              <w:rPr>
                <w:rFonts w:ascii="Calibri" w:hAnsi="Calibri"/>
                <w:b/>
                <w:color w:val="FFFFFF"/>
                <w:sz w:val="18"/>
              </w:rPr>
              <w:t>S.No</w:t>
            </w:r>
          </w:p>
        </w:tc>
        <w:tc>
          <w:tcPr>
            <w:tcW w:type="dxa" w:w="1644"/>
            <w:shd w:fill="1A2F5A"/>
          </w:tcPr>
          <w:p>
            <w:pPr>
              <w:spacing w:before="40" w:after="40"/>
              <w:jc w:val="center"/>
            </w:pPr>
            <w:r/>
            <w:r>
              <w:rPr>
                <w:rFonts w:ascii="Calibri" w:hAnsi="Calibri"/>
                <w:b/>
                <w:color w:val="FFFFFF"/>
                <w:sz w:val="18"/>
              </w:rPr>
              <w:t>Department</w:t>
            </w:r>
          </w:p>
        </w:tc>
        <w:tc>
          <w:tcPr>
            <w:tcW w:type="dxa" w:w="1644"/>
            <w:shd w:fill="1A2F5A"/>
          </w:tcPr>
          <w:p>
            <w:pPr>
              <w:spacing w:before="40" w:after="40"/>
              <w:jc w:val="center"/>
            </w:pPr>
            <w:r/>
            <w:r>
              <w:rPr>
                <w:rFonts w:ascii="Calibri" w:hAnsi="Calibri"/>
                <w:b/>
                <w:color w:val="FFFFFF"/>
                <w:sz w:val="18"/>
              </w:rPr>
              <w:t>On Rolls</w:t>
            </w:r>
          </w:p>
        </w:tc>
        <w:tc>
          <w:tcPr>
            <w:tcW w:type="dxa" w:w="1644"/>
            <w:shd w:fill="1A2F5A"/>
          </w:tcPr>
          <w:p>
            <w:pPr>
              <w:spacing w:before="40" w:after="40"/>
              <w:jc w:val="center"/>
            </w:pPr>
            <w:r/>
            <w:r>
              <w:rPr>
                <w:rFonts w:ascii="Calibri" w:hAnsi="Calibri"/>
                <w:b/>
                <w:color w:val="FFFFFF"/>
                <w:sz w:val="18"/>
              </w:rPr>
              <w:t>Absent</w:t>
            </w:r>
          </w:p>
        </w:tc>
        <w:tc>
          <w:tcPr>
            <w:tcW w:type="dxa" w:w="1644"/>
            <w:shd w:fill="1A2F5A"/>
          </w:tcPr>
          <w:p>
            <w:pPr>
              <w:spacing w:before="40" w:after="40"/>
              <w:jc w:val="center"/>
            </w:pPr>
            <w:r/>
            <w:r>
              <w:rPr>
                <w:rFonts w:ascii="Calibri" w:hAnsi="Calibri"/>
                <w:b/>
                <w:color w:val="FFFFFF"/>
                <w:sz w:val="18"/>
              </w:rPr>
              <w:t>Present</w:t>
            </w:r>
          </w:p>
        </w:tc>
        <w:tc>
          <w:tcPr>
            <w:tcW w:type="dxa" w:w="1644"/>
            <w:shd w:fill="1A2F5A"/>
          </w:tcPr>
          <w:p>
            <w:pPr>
              <w:spacing w:before="40" w:after="40"/>
              <w:jc w:val="center"/>
            </w:pPr>
            <w:r/>
            <w:r>
              <w:rPr>
                <w:rFonts w:ascii="Calibri" w:hAnsi="Calibri"/>
                <w:b/>
                <w:color w:val="FFFFFF"/>
                <w:sz w:val="18"/>
              </w:rPr>
              <w:t>Attendance %</w:t>
            </w:r>
          </w:p>
        </w:tc>
      </w:tr>
      <w:tr>
        <w:tc>
          <w:tcPr>
            <w:tcW w:type="dxa" w:w="1644"/>
            <w:shd w:fill="FFFFFF"/>
          </w:tcPr>
          <w:p>
            <w:pPr>
              <w:spacing w:before="40" w:after="40"/>
              <w:jc w:val="center"/>
            </w:pPr>
            <w:r/>
            <w:r>
              <w:rPr>
                <w:rFonts w:ascii="Calibri" w:hAnsi="Calibri"/>
                <w:b w:val="0"/>
                <w:sz w:val="18"/>
              </w:rPr>
              <w:t>1</w:t>
            </w:r>
          </w:p>
        </w:tc>
        <w:tc>
          <w:tcPr>
            <w:tcW w:type="dxa" w:w="1644"/>
            <w:shd w:fill="FFFFFF"/>
          </w:tcPr>
          <w:p>
            <w:pPr>
              <w:spacing w:before="40" w:after="40"/>
              <w:jc w:val="center"/>
            </w:pPr>
            <w:r/>
            <w:r>
              <w:rPr>
                <w:rFonts w:ascii="Calibri" w:hAnsi="Calibri"/>
                <w:b w:val="0"/>
                <w:sz w:val="18"/>
              </w:rPr>
              <w:t>AE</w:t>
            </w:r>
          </w:p>
        </w:tc>
        <w:tc>
          <w:tcPr>
            <w:tcW w:type="dxa" w:w="1644"/>
            <w:shd w:fill="FFFFFF"/>
          </w:tcPr>
          <w:p>
            <w:pPr>
              <w:spacing w:before="40" w:after="40"/>
              <w:jc w:val="center"/>
            </w:pPr>
            <w:r/>
            <w:r>
              <w:rPr>
                <w:rFonts w:ascii="Calibri" w:hAnsi="Calibri"/>
                <w:b w:val="0"/>
                <w:sz w:val="18"/>
              </w:rPr>
              <w:t>27</w:t>
            </w:r>
          </w:p>
        </w:tc>
        <w:tc>
          <w:tcPr>
            <w:tcW w:type="dxa" w:w="1644"/>
            <w:shd w:fill="FFFFFF"/>
          </w:tcPr>
          <w:p>
            <w:pPr>
              <w:spacing w:before="40" w:after="40"/>
              <w:jc w:val="center"/>
            </w:pPr>
            <w:r/>
            <w:r>
              <w:rPr>
                <w:rFonts w:ascii="Calibri" w:hAnsi="Calibri"/>
                <w:b w:val="0"/>
                <w:sz w:val="18"/>
              </w:rPr>
              <w:t>2</w:t>
            </w:r>
          </w:p>
        </w:tc>
        <w:tc>
          <w:tcPr>
            <w:tcW w:type="dxa" w:w="1644"/>
            <w:shd w:fill="FFFFFF"/>
          </w:tcPr>
          <w:p>
            <w:pPr>
              <w:spacing w:before="40" w:after="40"/>
              <w:jc w:val="center"/>
            </w:pPr>
            <w:r/>
            <w:r>
              <w:rPr>
                <w:rFonts w:ascii="Calibri" w:hAnsi="Calibri"/>
                <w:b w:val="0"/>
                <w:sz w:val="18"/>
              </w:rPr>
              <w:t>25</w:t>
            </w:r>
          </w:p>
        </w:tc>
        <w:tc>
          <w:tcPr>
            <w:tcW w:type="dxa" w:w="1644"/>
            <w:shd w:fill="FFFFFF"/>
          </w:tcPr>
          <w:p>
            <w:pPr>
              <w:spacing w:before="40" w:after="40"/>
              <w:jc w:val="center"/>
            </w:pPr>
            <w:r/>
            <w:r>
              <w:rPr>
                <w:rFonts w:ascii="Calibri" w:hAnsi="Calibri"/>
                <w:b w:val="0"/>
                <w:sz w:val="18"/>
              </w:rPr>
              <w:t>92.6%</w:t>
            </w:r>
          </w:p>
        </w:tc>
      </w:tr>
      <w:tr>
        <w:tc>
          <w:tcPr>
            <w:tcW w:type="dxa" w:w="1644"/>
            <w:shd w:fill="F2F2F2"/>
          </w:tcPr>
          <w:p>
            <w:pPr>
              <w:spacing w:before="40" w:after="40"/>
              <w:jc w:val="center"/>
            </w:pPr>
            <w:r/>
            <w:r>
              <w:rPr>
                <w:rFonts w:ascii="Calibri" w:hAnsi="Calibri"/>
                <w:b w:val="0"/>
                <w:sz w:val="18"/>
              </w:rPr>
              <w:t>2</w:t>
            </w:r>
          </w:p>
        </w:tc>
        <w:tc>
          <w:tcPr>
            <w:tcW w:type="dxa" w:w="1644"/>
            <w:shd w:fill="F2F2F2"/>
          </w:tcPr>
          <w:p>
            <w:pPr>
              <w:spacing w:before="40" w:after="40"/>
              <w:jc w:val="center"/>
            </w:pPr>
            <w:r/>
            <w:r>
              <w:rPr>
                <w:rFonts w:ascii="Calibri" w:hAnsi="Calibri"/>
                <w:b w:val="0"/>
                <w:sz w:val="18"/>
              </w:rPr>
              <w:t>AIML</w:t>
            </w:r>
          </w:p>
        </w:tc>
        <w:tc>
          <w:tcPr>
            <w:tcW w:type="dxa" w:w="1644"/>
            <w:shd w:fill="F2F2F2"/>
          </w:tcPr>
          <w:p>
            <w:pPr>
              <w:spacing w:before="40" w:after="40"/>
              <w:jc w:val="center"/>
            </w:pPr>
            <w:r/>
            <w:r>
              <w:rPr>
                <w:rFonts w:ascii="Calibri" w:hAnsi="Calibri"/>
                <w:b w:val="0"/>
                <w:sz w:val="18"/>
              </w:rPr>
              <w:t>63</w:t>
            </w:r>
          </w:p>
        </w:tc>
        <w:tc>
          <w:tcPr>
            <w:tcW w:type="dxa" w:w="1644"/>
            <w:shd w:fill="F2F2F2"/>
          </w:tcPr>
          <w:p>
            <w:pPr>
              <w:spacing w:before="40" w:after="40"/>
              <w:jc w:val="center"/>
            </w:pPr>
            <w:r/>
            <w:r>
              <w:rPr>
                <w:rFonts w:ascii="Calibri" w:hAnsi="Calibri"/>
                <w:b w:val="0"/>
                <w:sz w:val="18"/>
              </w:rPr>
              <w:t>5</w:t>
            </w:r>
          </w:p>
        </w:tc>
        <w:tc>
          <w:tcPr>
            <w:tcW w:type="dxa" w:w="1644"/>
            <w:shd w:fill="F2F2F2"/>
          </w:tcPr>
          <w:p>
            <w:pPr>
              <w:spacing w:before="40" w:after="40"/>
              <w:jc w:val="center"/>
            </w:pPr>
            <w:r/>
            <w:r>
              <w:rPr>
                <w:rFonts w:ascii="Calibri" w:hAnsi="Calibri"/>
                <w:b w:val="0"/>
                <w:sz w:val="18"/>
              </w:rPr>
              <w:t>58</w:t>
            </w:r>
          </w:p>
        </w:tc>
        <w:tc>
          <w:tcPr>
            <w:tcW w:type="dxa" w:w="1644"/>
            <w:shd w:fill="F2F2F2"/>
          </w:tcPr>
          <w:p>
            <w:pPr>
              <w:spacing w:before="40" w:after="40"/>
              <w:jc w:val="center"/>
            </w:pPr>
            <w:r/>
            <w:r>
              <w:rPr>
                <w:rFonts w:ascii="Calibri" w:hAnsi="Calibri"/>
                <w:b w:val="0"/>
                <w:sz w:val="18"/>
              </w:rPr>
              <w:t>92.1%</w:t>
            </w:r>
          </w:p>
        </w:tc>
      </w:tr>
      <w:tr>
        <w:tc>
          <w:tcPr>
            <w:tcW w:type="dxa" w:w="1644"/>
            <w:shd w:fill="FFFFFF"/>
          </w:tcPr>
          <w:p>
            <w:pPr>
              <w:spacing w:before="40" w:after="40"/>
              <w:jc w:val="center"/>
            </w:pPr>
            <w:r/>
            <w:r>
              <w:rPr>
                <w:rFonts w:ascii="Calibri" w:hAnsi="Calibri"/>
                <w:b w:val="0"/>
                <w:sz w:val="18"/>
              </w:rPr>
              <w:t>3</w:t>
            </w:r>
          </w:p>
        </w:tc>
        <w:tc>
          <w:tcPr>
            <w:tcW w:type="dxa" w:w="1644"/>
            <w:shd w:fill="FFFFFF"/>
          </w:tcPr>
          <w:p>
            <w:pPr>
              <w:spacing w:before="40" w:after="40"/>
              <w:jc w:val="center"/>
            </w:pPr>
            <w:r/>
            <w:r>
              <w:rPr>
                <w:rFonts w:ascii="Calibri" w:hAnsi="Calibri"/>
                <w:b w:val="0"/>
                <w:sz w:val="18"/>
              </w:rPr>
              <w:t>CHEM</w:t>
            </w:r>
          </w:p>
        </w:tc>
        <w:tc>
          <w:tcPr>
            <w:tcW w:type="dxa" w:w="1644"/>
            <w:shd w:fill="FFFFFF"/>
          </w:tcPr>
          <w:p>
            <w:pPr>
              <w:spacing w:before="40" w:after="40"/>
              <w:jc w:val="center"/>
            </w:pPr>
            <w:r/>
            <w:r>
              <w:rPr>
                <w:rFonts w:ascii="Calibri" w:hAnsi="Calibri"/>
                <w:b w:val="0"/>
                <w:sz w:val="18"/>
              </w:rPr>
              <w:t>23</w:t>
            </w:r>
          </w:p>
        </w:tc>
        <w:tc>
          <w:tcPr>
            <w:tcW w:type="dxa" w:w="1644"/>
            <w:shd w:fill="FFFFFF"/>
          </w:tcPr>
          <w:p>
            <w:pPr>
              <w:spacing w:before="40" w:after="40"/>
              <w:jc w:val="center"/>
            </w:pPr>
            <w:r/>
            <w:r>
              <w:rPr>
                <w:rFonts w:ascii="Calibri" w:hAnsi="Calibri"/>
                <w:b w:val="0"/>
                <w:sz w:val="18"/>
              </w:rPr>
              <w:t>5</w:t>
            </w:r>
          </w:p>
        </w:tc>
        <w:tc>
          <w:tcPr>
            <w:tcW w:type="dxa" w:w="1644"/>
            <w:shd w:fill="FFFFFF"/>
          </w:tcPr>
          <w:p>
            <w:pPr>
              <w:spacing w:before="40" w:after="40"/>
              <w:jc w:val="center"/>
            </w:pPr>
            <w:r/>
            <w:r>
              <w:rPr>
                <w:rFonts w:ascii="Calibri" w:hAnsi="Calibri"/>
                <w:b w:val="0"/>
                <w:sz w:val="18"/>
              </w:rPr>
              <w:t>18</w:t>
            </w:r>
          </w:p>
        </w:tc>
        <w:tc>
          <w:tcPr>
            <w:tcW w:type="dxa" w:w="1644"/>
            <w:shd w:fill="FFFFFF"/>
          </w:tcPr>
          <w:p>
            <w:pPr>
              <w:spacing w:before="40" w:after="40"/>
              <w:jc w:val="center"/>
            </w:pPr>
            <w:r/>
            <w:r>
              <w:rPr>
                <w:rFonts w:ascii="Calibri" w:hAnsi="Calibri"/>
                <w:b w:val="0"/>
                <w:sz w:val="18"/>
              </w:rPr>
              <w:t>78.3%</w:t>
            </w:r>
          </w:p>
        </w:tc>
      </w:tr>
      <w:tr>
        <w:tc>
          <w:tcPr>
            <w:tcW w:type="dxa" w:w="1644"/>
            <w:shd w:fill="F2F2F2"/>
          </w:tcPr>
          <w:p>
            <w:pPr>
              <w:spacing w:before="40" w:after="40"/>
              <w:jc w:val="center"/>
            </w:pPr>
            <w:r/>
            <w:r>
              <w:rPr>
                <w:rFonts w:ascii="Calibri" w:hAnsi="Calibri"/>
                <w:b w:val="0"/>
                <w:sz w:val="18"/>
              </w:rPr>
              <w:t>4</w:t>
            </w:r>
          </w:p>
        </w:tc>
        <w:tc>
          <w:tcPr>
            <w:tcW w:type="dxa" w:w="1644"/>
            <w:shd w:fill="F2F2F2"/>
          </w:tcPr>
          <w:p>
            <w:pPr>
              <w:spacing w:before="40" w:after="40"/>
              <w:jc w:val="center"/>
            </w:pPr>
            <w:r/>
            <w:r>
              <w:rPr>
                <w:rFonts w:ascii="Calibri" w:hAnsi="Calibri"/>
                <w:b w:val="0"/>
                <w:sz w:val="18"/>
              </w:rPr>
              <w:t>CIVIL</w:t>
            </w:r>
          </w:p>
        </w:tc>
        <w:tc>
          <w:tcPr>
            <w:tcW w:type="dxa" w:w="1644"/>
            <w:shd w:fill="F2F2F2"/>
          </w:tcPr>
          <w:p>
            <w:pPr>
              <w:spacing w:before="40" w:after="40"/>
              <w:jc w:val="center"/>
            </w:pPr>
            <w:r/>
            <w:r>
              <w:rPr>
                <w:rFonts w:ascii="Calibri" w:hAnsi="Calibri"/>
                <w:b w:val="0"/>
                <w:sz w:val="18"/>
              </w:rPr>
              <w:t>39</w:t>
            </w:r>
          </w:p>
        </w:tc>
        <w:tc>
          <w:tcPr>
            <w:tcW w:type="dxa" w:w="1644"/>
            <w:shd w:fill="F2F2F2"/>
          </w:tcPr>
          <w:p>
            <w:pPr>
              <w:spacing w:before="40" w:after="40"/>
              <w:jc w:val="center"/>
            </w:pPr>
            <w:r/>
            <w:r>
              <w:rPr>
                <w:rFonts w:ascii="Calibri" w:hAnsi="Calibri"/>
                <w:b w:val="0"/>
                <w:sz w:val="18"/>
              </w:rPr>
              <w:t>0</w:t>
            </w:r>
          </w:p>
        </w:tc>
        <w:tc>
          <w:tcPr>
            <w:tcW w:type="dxa" w:w="1644"/>
            <w:shd w:fill="F2F2F2"/>
          </w:tcPr>
          <w:p>
            <w:pPr>
              <w:spacing w:before="40" w:after="40"/>
              <w:jc w:val="center"/>
            </w:pPr>
            <w:r/>
            <w:r>
              <w:rPr>
                <w:rFonts w:ascii="Calibri" w:hAnsi="Calibri"/>
                <w:b w:val="0"/>
                <w:sz w:val="18"/>
              </w:rPr>
              <w:t>39</w:t>
            </w:r>
          </w:p>
        </w:tc>
        <w:tc>
          <w:tcPr>
            <w:tcW w:type="dxa" w:w="1644"/>
            <w:shd w:fill="F2F2F2"/>
          </w:tcPr>
          <w:p>
            <w:pPr>
              <w:spacing w:before="40" w:after="40"/>
              <w:jc w:val="center"/>
            </w:pPr>
            <w:r/>
            <w:r>
              <w:rPr>
                <w:rFonts w:ascii="Calibri" w:hAnsi="Calibri"/>
                <w:b w:val="0"/>
                <w:sz w:val="18"/>
              </w:rPr>
              <w:t>100.0%</w:t>
            </w:r>
          </w:p>
        </w:tc>
      </w:tr>
      <w:tr>
        <w:tc>
          <w:tcPr>
            <w:tcW w:type="dxa" w:w="1644"/>
            <w:shd w:fill="FFFFFF"/>
          </w:tcPr>
          <w:p>
            <w:pPr>
              <w:spacing w:before="40" w:after="40"/>
              <w:jc w:val="center"/>
            </w:pPr>
            <w:r/>
            <w:r>
              <w:rPr>
                <w:rFonts w:ascii="Calibri" w:hAnsi="Calibri"/>
                <w:b w:val="0"/>
                <w:sz w:val="18"/>
              </w:rPr>
              <w:t>5</w:t>
            </w:r>
          </w:p>
        </w:tc>
        <w:tc>
          <w:tcPr>
            <w:tcW w:type="dxa" w:w="1644"/>
            <w:shd w:fill="FFFFFF"/>
          </w:tcPr>
          <w:p>
            <w:pPr>
              <w:spacing w:before="40" w:after="40"/>
              <w:jc w:val="center"/>
            </w:pPr>
            <w:r/>
            <w:r>
              <w:rPr>
                <w:rFonts w:ascii="Calibri" w:hAnsi="Calibri"/>
                <w:b w:val="0"/>
                <w:sz w:val="18"/>
              </w:rPr>
              <w:t>CSE</w:t>
            </w:r>
          </w:p>
        </w:tc>
        <w:tc>
          <w:tcPr>
            <w:tcW w:type="dxa" w:w="1644"/>
            <w:shd w:fill="FFFFFF"/>
          </w:tcPr>
          <w:p>
            <w:pPr>
              <w:spacing w:before="40" w:after="40"/>
              <w:jc w:val="center"/>
            </w:pPr>
            <w:r/>
            <w:r>
              <w:rPr>
                <w:rFonts w:ascii="Calibri" w:hAnsi="Calibri"/>
                <w:b w:val="0"/>
                <w:sz w:val="18"/>
              </w:rPr>
              <w:t>75</w:t>
            </w:r>
          </w:p>
        </w:tc>
        <w:tc>
          <w:tcPr>
            <w:tcW w:type="dxa" w:w="1644"/>
            <w:shd w:fill="FFFFFF"/>
          </w:tcPr>
          <w:p>
            <w:pPr>
              <w:spacing w:before="40" w:after="40"/>
              <w:jc w:val="center"/>
            </w:pPr>
            <w:r/>
            <w:r>
              <w:rPr>
                <w:rFonts w:ascii="Calibri" w:hAnsi="Calibri"/>
                <w:b w:val="0"/>
                <w:sz w:val="18"/>
              </w:rPr>
              <w:t>6</w:t>
            </w:r>
          </w:p>
        </w:tc>
        <w:tc>
          <w:tcPr>
            <w:tcW w:type="dxa" w:w="1644"/>
            <w:shd w:fill="FFFFFF"/>
          </w:tcPr>
          <w:p>
            <w:pPr>
              <w:spacing w:before="40" w:after="40"/>
              <w:jc w:val="center"/>
            </w:pPr>
            <w:r/>
            <w:r>
              <w:rPr>
                <w:rFonts w:ascii="Calibri" w:hAnsi="Calibri"/>
                <w:b w:val="0"/>
                <w:sz w:val="18"/>
              </w:rPr>
              <w:t>69</w:t>
            </w:r>
          </w:p>
        </w:tc>
        <w:tc>
          <w:tcPr>
            <w:tcW w:type="dxa" w:w="1644"/>
            <w:shd w:fill="FFFFFF"/>
          </w:tcPr>
          <w:p>
            <w:pPr>
              <w:spacing w:before="40" w:after="40"/>
              <w:jc w:val="center"/>
            </w:pPr>
            <w:r/>
            <w:r>
              <w:rPr>
                <w:rFonts w:ascii="Calibri" w:hAnsi="Calibri"/>
                <w:b w:val="0"/>
                <w:sz w:val="18"/>
              </w:rPr>
              <w:t>92.0%</w:t>
            </w:r>
          </w:p>
        </w:tc>
      </w:tr>
      <w:tr>
        <w:tc>
          <w:tcPr>
            <w:tcW w:type="dxa" w:w="1644"/>
            <w:shd w:fill="F2F2F2"/>
          </w:tcPr>
          <w:p>
            <w:pPr>
              <w:spacing w:before="40" w:after="40"/>
              <w:jc w:val="center"/>
            </w:pPr>
            <w:r/>
            <w:r>
              <w:rPr>
                <w:rFonts w:ascii="Calibri" w:hAnsi="Calibri"/>
                <w:b w:val="0"/>
                <w:sz w:val="18"/>
              </w:rPr>
              <w:t>6</w:t>
            </w:r>
          </w:p>
        </w:tc>
        <w:tc>
          <w:tcPr>
            <w:tcW w:type="dxa" w:w="1644"/>
            <w:shd w:fill="F2F2F2"/>
          </w:tcPr>
          <w:p>
            <w:pPr>
              <w:spacing w:before="40" w:after="40"/>
              <w:jc w:val="center"/>
            </w:pPr>
            <w:r/>
            <w:r>
              <w:rPr>
                <w:rFonts w:ascii="Calibri" w:hAnsi="Calibri"/>
                <w:b w:val="0"/>
                <w:sz w:val="18"/>
              </w:rPr>
              <w:t>CYS</w:t>
            </w:r>
          </w:p>
        </w:tc>
        <w:tc>
          <w:tcPr>
            <w:tcW w:type="dxa" w:w="1644"/>
            <w:shd w:fill="F2F2F2"/>
          </w:tcPr>
          <w:p>
            <w:pPr>
              <w:spacing w:before="40" w:after="40"/>
              <w:jc w:val="center"/>
            </w:pPr>
            <w:r/>
            <w:r>
              <w:rPr>
                <w:rFonts w:ascii="Calibri" w:hAnsi="Calibri"/>
                <w:b w:val="0"/>
                <w:sz w:val="18"/>
              </w:rPr>
              <w:t>82</w:t>
            </w:r>
          </w:p>
        </w:tc>
        <w:tc>
          <w:tcPr>
            <w:tcW w:type="dxa" w:w="1644"/>
            <w:shd w:fill="F2F2F2"/>
          </w:tcPr>
          <w:p>
            <w:pPr>
              <w:spacing w:before="40" w:after="40"/>
              <w:jc w:val="center"/>
            </w:pPr>
            <w:r/>
            <w:r>
              <w:rPr>
                <w:rFonts w:ascii="Calibri" w:hAnsi="Calibri"/>
                <w:b w:val="0"/>
                <w:sz w:val="18"/>
              </w:rPr>
              <w:t>8</w:t>
            </w:r>
          </w:p>
        </w:tc>
        <w:tc>
          <w:tcPr>
            <w:tcW w:type="dxa" w:w="1644"/>
            <w:shd w:fill="F2F2F2"/>
          </w:tcPr>
          <w:p>
            <w:pPr>
              <w:spacing w:before="40" w:after="40"/>
              <w:jc w:val="center"/>
            </w:pPr>
            <w:r/>
            <w:r>
              <w:rPr>
                <w:rFonts w:ascii="Calibri" w:hAnsi="Calibri"/>
                <w:b w:val="0"/>
                <w:sz w:val="18"/>
              </w:rPr>
              <w:t>74</w:t>
            </w:r>
          </w:p>
        </w:tc>
        <w:tc>
          <w:tcPr>
            <w:tcW w:type="dxa" w:w="1644"/>
            <w:shd w:fill="F2F2F2"/>
          </w:tcPr>
          <w:p>
            <w:pPr>
              <w:spacing w:before="40" w:after="40"/>
              <w:jc w:val="center"/>
            </w:pPr>
            <w:r/>
            <w:r>
              <w:rPr>
                <w:rFonts w:ascii="Calibri" w:hAnsi="Calibri"/>
                <w:b w:val="0"/>
                <w:sz w:val="18"/>
              </w:rPr>
              <w:t>90.2%</w:t>
            </w:r>
          </w:p>
        </w:tc>
      </w:tr>
      <w:tr>
        <w:tc>
          <w:tcPr>
            <w:tcW w:type="dxa" w:w="1644"/>
            <w:shd w:fill="FFFFFF"/>
          </w:tcPr>
          <w:p>
            <w:pPr>
              <w:spacing w:before="40" w:after="40"/>
              <w:jc w:val="center"/>
            </w:pPr>
            <w:r/>
            <w:r>
              <w:rPr>
                <w:rFonts w:ascii="Calibri" w:hAnsi="Calibri"/>
                <w:b w:val="0"/>
                <w:sz w:val="18"/>
              </w:rPr>
              <w:t>7</w:t>
            </w:r>
          </w:p>
        </w:tc>
        <w:tc>
          <w:tcPr>
            <w:tcW w:type="dxa" w:w="1644"/>
            <w:shd w:fill="FFFFFF"/>
          </w:tcPr>
          <w:p>
            <w:pPr>
              <w:spacing w:before="40" w:after="40"/>
              <w:jc w:val="center"/>
            </w:pPr>
            <w:r/>
            <w:r>
              <w:rPr>
                <w:rFonts w:ascii="Calibri" w:hAnsi="Calibri"/>
                <w:b w:val="0"/>
                <w:sz w:val="18"/>
              </w:rPr>
              <w:t>ECE</w:t>
            </w:r>
          </w:p>
        </w:tc>
        <w:tc>
          <w:tcPr>
            <w:tcW w:type="dxa" w:w="1644"/>
            <w:shd w:fill="FFFFFF"/>
          </w:tcPr>
          <w:p>
            <w:pPr>
              <w:spacing w:before="40" w:after="40"/>
              <w:jc w:val="center"/>
            </w:pPr>
            <w:r/>
            <w:r>
              <w:rPr>
                <w:rFonts w:ascii="Calibri" w:hAnsi="Calibri"/>
                <w:b w:val="0"/>
                <w:sz w:val="18"/>
              </w:rPr>
              <w:t>67</w:t>
            </w:r>
          </w:p>
        </w:tc>
        <w:tc>
          <w:tcPr>
            <w:tcW w:type="dxa" w:w="1644"/>
            <w:shd w:fill="FFFFFF"/>
          </w:tcPr>
          <w:p>
            <w:pPr>
              <w:spacing w:before="40" w:after="40"/>
              <w:jc w:val="center"/>
            </w:pPr>
            <w:r/>
            <w:r>
              <w:rPr>
                <w:rFonts w:ascii="Calibri" w:hAnsi="Calibri"/>
                <w:b w:val="0"/>
                <w:sz w:val="18"/>
              </w:rPr>
              <w:t>3</w:t>
            </w:r>
          </w:p>
        </w:tc>
        <w:tc>
          <w:tcPr>
            <w:tcW w:type="dxa" w:w="1644"/>
            <w:shd w:fill="FFFFFF"/>
          </w:tcPr>
          <w:p>
            <w:pPr>
              <w:spacing w:before="40" w:after="40"/>
              <w:jc w:val="center"/>
            </w:pPr>
            <w:r/>
            <w:r>
              <w:rPr>
                <w:rFonts w:ascii="Calibri" w:hAnsi="Calibri"/>
                <w:b w:val="0"/>
                <w:sz w:val="18"/>
              </w:rPr>
              <w:t>64</w:t>
            </w:r>
          </w:p>
        </w:tc>
        <w:tc>
          <w:tcPr>
            <w:tcW w:type="dxa" w:w="1644"/>
            <w:shd w:fill="FFFFFF"/>
          </w:tcPr>
          <w:p>
            <w:pPr>
              <w:spacing w:before="40" w:after="40"/>
              <w:jc w:val="center"/>
            </w:pPr>
            <w:r/>
            <w:r>
              <w:rPr>
                <w:rFonts w:ascii="Calibri" w:hAnsi="Calibri"/>
                <w:b w:val="0"/>
                <w:sz w:val="18"/>
              </w:rPr>
              <w:t>95.5%</w:t>
            </w:r>
          </w:p>
        </w:tc>
      </w:tr>
      <w:tr>
        <w:tc>
          <w:tcPr>
            <w:tcW w:type="dxa" w:w="1644"/>
            <w:shd w:fill="F2F2F2"/>
          </w:tcPr>
          <w:p>
            <w:pPr>
              <w:spacing w:before="40" w:after="40"/>
              <w:jc w:val="center"/>
            </w:pPr>
            <w:r/>
            <w:r>
              <w:rPr>
                <w:rFonts w:ascii="Calibri" w:hAnsi="Calibri"/>
                <w:b w:val="0"/>
                <w:sz w:val="18"/>
              </w:rPr>
              <w:t>8</w:t>
            </w:r>
          </w:p>
        </w:tc>
        <w:tc>
          <w:tcPr>
            <w:tcW w:type="dxa" w:w="1644"/>
            <w:shd w:fill="F2F2F2"/>
          </w:tcPr>
          <w:p>
            <w:pPr>
              <w:spacing w:before="40" w:after="40"/>
              <w:jc w:val="center"/>
            </w:pPr>
            <w:r/>
            <w:r>
              <w:rPr>
                <w:rFonts w:ascii="Calibri" w:hAnsi="Calibri"/>
                <w:b w:val="0"/>
                <w:sz w:val="18"/>
              </w:rPr>
              <w:t>EEE</w:t>
            </w:r>
          </w:p>
        </w:tc>
        <w:tc>
          <w:tcPr>
            <w:tcW w:type="dxa" w:w="1644"/>
            <w:shd w:fill="F2F2F2"/>
          </w:tcPr>
          <w:p>
            <w:pPr>
              <w:spacing w:before="40" w:after="40"/>
              <w:jc w:val="center"/>
            </w:pPr>
            <w:r/>
            <w:r>
              <w:rPr>
                <w:rFonts w:ascii="Calibri" w:hAnsi="Calibri"/>
                <w:b w:val="0"/>
                <w:sz w:val="18"/>
              </w:rPr>
              <w:t>51</w:t>
            </w:r>
          </w:p>
        </w:tc>
        <w:tc>
          <w:tcPr>
            <w:tcW w:type="dxa" w:w="1644"/>
            <w:shd w:fill="F2F2F2"/>
          </w:tcPr>
          <w:p>
            <w:pPr>
              <w:spacing w:before="40" w:after="40"/>
              <w:jc w:val="center"/>
            </w:pPr>
            <w:r/>
            <w:r>
              <w:rPr>
                <w:rFonts w:ascii="Calibri" w:hAnsi="Calibri"/>
                <w:b w:val="0"/>
                <w:sz w:val="18"/>
              </w:rPr>
              <w:t>7</w:t>
            </w:r>
          </w:p>
        </w:tc>
        <w:tc>
          <w:tcPr>
            <w:tcW w:type="dxa" w:w="1644"/>
            <w:shd w:fill="F2F2F2"/>
          </w:tcPr>
          <w:p>
            <w:pPr>
              <w:spacing w:before="40" w:after="40"/>
              <w:jc w:val="center"/>
            </w:pPr>
            <w:r/>
            <w:r>
              <w:rPr>
                <w:rFonts w:ascii="Calibri" w:hAnsi="Calibri"/>
                <w:b w:val="0"/>
                <w:sz w:val="18"/>
              </w:rPr>
              <w:t>44</w:t>
            </w:r>
          </w:p>
        </w:tc>
        <w:tc>
          <w:tcPr>
            <w:tcW w:type="dxa" w:w="1644"/>
            <w:shd w:fill="F2F2F2"/>
          </w:tcPr>
          <w:p>
            <w:pPr>
              <w:spacing w:before="40" w:after="40"/>
              <w:jc w:val="center"/>
            </w:pPr>
            <w:r/>
            <w:r>
              <w:rPr>
                <w:rFonts w:ascii="Calibri" w:hAnsi="Calibri"/>
                <w:b w:val="0"/>
                <w:sz w:val="18"/>
              </w:rPr>
              <w:t>86.3%</w:t>
            </w:r>
          </w:p>
        </w:tc>
      </w:tr>
      <w:tr>
        <w:tc>
          <w:tcPr>
            <w:tcW w:type="dxa" w:w="1644"/>
            <w:shd w:fill="FFFFFF"/>
          </w:tcPr>
          <w:p>
            <w:pPr>
              <w:spacing w:before="40" w:after="40"/>
              <w:jc w:val="center"/>
            </w:pPr>
            <w:r/>
            <w:r>
              <w:rPr>
                <w:rFonts w:ascii="Calibri" w:hAnsi="Calibri"/>
                <w:b w:val="0"/>
                <w:sz w:val="18"/>
              </w:rPr>
              <w:t>9</w:t>
            </w:r>
          </w:p>
        </w:tc>
        <w:tc>
          <w:tcPr>
            <w:tcW w:type="dxa" w:w="1644"/>
            <w:shd w:fill="FFFFFF"/>
          </w:tcPr>
          <w:p>
            <w:pPr>
              <w:spacing w:before="40" w:after="40"/>
              <w:jc w:val="center"/>
            </w:pPr>
            <w:r/>
            <w:r>
              <w:rPr>
                <w:rFonts w:ascii="Calibri" w:hAnsi="Calibri"/>
                <w:b w:val="0"/>
                <w:sz w:val="18"/>
              </w:rPr>
              <w:t>EIE</w:t>
            </w:r>
          </w:p>
        </w:tc>
        <w:tc>
          <w:tcPr>
            <w:tcW w:type="dxa" w:w="1644"/>
            <w:shd w:fill="FFFFFF"/>
          </w:tcPr>
          <w:p>
            <w:pPr>
              <w:spacing w:before="40" w:after="40"/>
              <w:jc w:val="center"/>
            </w:pPr>
            <w:r/>
            <w:r>
              <w:rPr>
                <w:rFonts w:ascii="Calibri" w:hAnsi="Calibri"/>
                <w:b w:val="0"/>
                <w:sz w:val="18"/>
              </w:rPr>
              <w:t>33</w:t>
            </w:r>
          </w:p>
        </w:tc>
        <w:tc>
          <w:tcPr>
            <w:tcW w:type="dxa" w:w="1644"/>
            <w:shd w:fill="FFFFFF"/>
          </w:tcPr>
          <w:p>
            <w:pPr>
              <w:spacing w:before="40" w:after="40"/>
              <w:jc w:val="center"/>
            </w:pPr>
            <w:r/>
            <w:r>
              <w:rPr>
                <w:rFonts w:ascii="Calibri" w:hAnsi="Calibri"/>
                <w:b w:val="0"/>
                <w:sz w:val="18"/>
              </w:rPr>
              <w:t>0</w:t>
            </w:r>
          </w:p>
        </w:tc>
        <w:tc>
          <w:tcPr>
            <w:tcW w:type="dxa" w:w="1644"/>
            <w:shd w:fill="FFFFFF"/>
          </w:tcPr>
          <w:p>
            <w:pPr>
              <w:spacing w:before="40" w:after="40"/>
              <w:jc w:val="center"/>
            </w:pPr>
            <w:r/>
            <w:r>
              <w:rPr>
                <w:rFonts w:ascii="Calibri" w:hAnsi="Calibri"/>
                <w:b w:val="0"/>
                <w:sz w:val="18"/>
              </w:rPr>
              <w:t>33</w:t>
            </w:r>
          </w:p>
        </w:tc>
        <w:tc>
          <w:tcPr>
            <w:tcW w:type="dxa" w:w="1644"/>
            <w:shd w:fill="FFFFFF"/>
          </w:tcPr>
          <w:p>
            <w:pPr>
              <w:spacing w:before="40" w:after="40"/>
              <w:jc w:val="center"/>
            </w:pPr>
            <w:r/>
            <w:r>
              <w:rPr>
                <w:rFonts w:ascii="Calibri" w:hAnsi="Calibri"/>
                <w:b w:val="0"/>
                <w:sz w:val="18"/>
              </w:rPr>
              <w:t>100.0%</w:t>
            </w:r>
          </w:p>
        </w:tc>
      </w:tr>
      <w:tr>
        <w:tc>
          <w:tcPr>
            <w:tcW w:type="dxa" w:w="1644"/>
            <w:shd w:fill="F2F2F2"/>
          </w:tcPr>
          <w:p>
            <w:pPr>
              <w:spacing w:before="40" w:after="40"/>
              <w:jc w:val="center"/>
            </w:pPr>
            <w:r/>
            <w:r>
              <w:rPr>
                <w:rFonts w:ascii="Calibri" w:hAnsi="Calibri"/>
                <w:b w:val="0"/>
                <w:sz w:val="18"/>
              </w:rPr>
              <w:t>10</w:t>
            </w:r>
          </w:p>
        </w:tc>
        <w:tc>
          <w:tcPr>
            <w:tcW w:type="dxa" w:w="1644"/>
            <w:shd w:fill="F2F2F2"/>
          </w:tcPr>
          <w:p>
            <w:pPr>
              <w:spacing w:before="40" w:after="40"/>
              <w:jc w:val="center"/>
            </w:pPr>
            <w:r/>
            <w:r>
              <w:rPr>
                <w:rFonts w:ascii="Calibri" w:hAnsi="Calibri"/>
                <w:b w:val="0"/>
                <w:sz w:val="18"/>
              </w:rPr>
              <w:t>IT</w:t>
            </w:r>
          </w:p>
        </w:tc>
        <w:tc>
          <w:tcPr>
            <w:tcW w:type="dxa" w:w="1644"/>
            <w:shd w:fill="F2F2F2"/>
          </w:tcPr>
          <w:p>
            <w:pPr>
              <w:spacing w:before="40" w:after="40"/>
              <w:jc w:val="center"/>
            </w:pPr>
            <w:r/>
            <w:r>
              <w:rPr>
                <w:rFonts w:ascii="Calibri" w:hAnsi="Calibri"/>
                <w:b w:val="0"/>
                <w:sz w:val="18"/>
              </w:rPr>
              <w:t>53</w:t>
            </w:r>
          </w:p>
        </w:tc>
        <w:tc>
          <w:tcPr>
            <w:tcW w:type="dxa" w:w="1644"/>
            <w:shd w:fill="F2F2F2"/>
          </w:tcPr>
          <w:p>
            <w:pPr>
              <w:spacing w:before="40" w:after="40"/>
              <w:jc w:val="center"/>
            </w:pPr>
            <w:r/>
            <w:r>
              <w:rPr>
                <w:rFonts w:ascii="Calibri" w:hAnsi="Calibri"/>
                <w:b w:val="0"/>
                <w:sz w:val="18"/>
              </w:rPr>
              <w:t>0</w:t>
            </w:r>
          </w:p>
        </w:tc>
        <w:tc>
          <w:tcPr>
            <w:tcW w:type="dxa" w:w="1644"/>
            <w:shd w:fill="F2F2F2"/>
          </w:tcPr>
          <w:p>
            <w:pPr>
              <w:spacing w:before="40" w:after="40"/>
              <w:jc w:val="center"/>
            </w:pPr>
            <w:r/>
            <w:r>
              <w:rPr>
                <w:rFonts w:ascii="Calibri" w:hAnsi="Calibri"/>
                <w:b w:val="0"/>
                <w:sz w:val="18"/>
              </w:rPr>
              <w:t>53</w:t>
            </w:r>
          </w:p>
        </w:tc>
        <w:tc>
          <w:tcPr>
            <w:tcW w:type="dxa" w:w="1644"/>
            <w:shd w:fill="F2F2F2"/>
          </w:tcPr>
          <w:p>
            <w:pPr>
              <w:spacing w:before="40" w:after="40"/>
              <w:jc w:val="center"/>
            </w:pPr>
            <w:r/>
            <w:r>
              <w:rPr>
                <w:rFonts w:ascii="Calibri" w:hAnsi="Calibri"/>
                <w:b w:val="0"/>
                <w:sz w:val="18"/>
              </w:rPr>
              <w:t>100.0%</w:t>
            </w:r>
          </w:p>
        </w:tc>
      </w:tr>
      <w:tr>
        <w:tc>
          <w:tcPr>
            <w:tcW w:type="dxa" w:w="1644"/>
            <w:shd w:fill="FFFFFF"/>
          </w:tcPr>
          <w:p>
            <w:pPr>
              <w:spacing w:before="40" w:after="40"/>
              <w:jc w:val="center"/>
            </w:pPr>
            <w:r/>
            <w:r>
              <w:rPr>
                <w:rFonts w:ascii="Calibri" w:hAnsi="Calibri"/>
                <w:b w:val="0"/>
                <w:sz w:val="18"/>
              </w:rPr>
              <w:t>11</w:t>
            </w:r>
          </w:p>
        </w:tc>
        <w:tc>
          <w:tcPr>
            <w:tcW w:type="dxa" w:w="1644"/>
            <w:shd w:fill="FFFFFF"/>
          </w:tcPr>
          <w:p>
            <w:pPr>
              <w:spacing w:before="40" w:after="40"/>
              <w:jc w:val="center"/>
            </w:pPr>
            <w:r/>
            <w:r>
              <w:rPr>
                <w:rFonts w:ascii="Calibri" w:hAnsi="Calibri"/>
                <w:b w:val="0"/>
                <w:sz w:val="18"/>
              </w:rPr>
              <w:t>M&amp;MS</w:t>
            </w:r>
          </w:p>
        </w:tc>
        <w:tc>
          <w:tcPr>
            <w:tcW w:type="dxa" w:w="1644"/>
            <w:shd w:fill="FFFFFF"/>
          </w:tcPr>
          <w:p>
            <w:pPr>
              <w:spacing w:before="40" w:after="40"/>
              <w:jc w:val="center"/>
            </w:pPr>
            <w:r/>
            <w:r>
              <w:rPr>
                <w:rFonts w:ascii="Calibri" w:hAnsi="Calibri"/>
                <w:b w:val="0"/>
                <w:sz w:val="18"/>
              </w:rPr>
              <w:t>27</w:t>
            </w:r>
          </w:p>
        </w:tc>
        <w:tc>
          <w:tcPr>
            <w:tcW w:type="dxa" w:w="1644"/>
            <w:shd w:fill="FFFFFF"/>
          </w:tcPr>
          <w:p>
            <w:pPr>
              <w:spacing w:before="40" w:after="40"/>
              <w:jc w:val="center"/>
            </w:pPr>
            <w:r/>
            <w:r>
              <w:rPr>
                <w:rFonts w:ascii="Calibri" w:hAnsi="Calibri"/>
                <w:b w:val="0"/>
                <w:sz w:val="18"/>
              </w:rPr>
              <w:t>2</w:t>
            </w:r>
          </w:p>
        </w:tc>
        <w:tc>
          <w:tcPr>
            <w:tcW w:type="dxa" w:w="1644"/>
            <w:shd w:fill="FFFFFF"/>
          </w:tcPr>
          <w:p>
            <w:pPr>
              <w:spacing w:before="40" w:after="40"/>
              <w:jc w:val="center"/>
            </w:pPr>
            <w:r/>
            <w:r>
              <w:rPr>
                <w:rFonts w:ascii="Calibri" w:hAnsi="Calibri"/>
                <w:b w:val="0"/>
                <w:sz w:val="18"/>
              </w:rPr>
              <w:t>25</w:t>
            </w:r>
          </w:p>
        </w:tc>
        <w:tc>
          <w:tcPr>
            <w:tcW w:type="dxa" w:w="1644"/>
            <w:shd w:fill="FFFFFF"/>
          </w:tcPr>
          <w:p>
            <w:pPr>
              <w:spacing w:before="40" w:after="40"/>
              <w:jc w:val="center"/>
            </w:pPr>
            <w:r/>
            <w:r>
              <w:rPr>
                <w:rFonts w:ascii="Calibri" w:hAnsi="Calibri"/>
                <w:b w:val="0"/>
                <w:sz w:val="18"/>
              </w:rPr>
              <w:t>92.6%</w:t>
            </w:r>
          </w:p>
        </w:tc>
      </w:tr>
      <w:tr>
        <w:tc>
          <w:tcPr>
            <w:tcW w:type="dxa" w:w="1644"/>
            <w:shd w:fill="F2F2F2"/>
          </w:tcPr>
          <w:p>
            <w:pPr>
              <w:spacing w:before="40" w:after="40"/>
              <w:jc w:val="center"/>
            </w:pPr>
            <w:r/>
            <w:r>
              <w:rPr>
                <w:rFonts w:ascii="Calibri" w:hAnsi="Calibri"/>
                <w:b w:val="0"/>
                <w:sz w:val="18"/>
              </w:rPr>
              <w:t>12</w:t>
            </w:r>
          </w:p>
        </w:tc>
        <w:tc>
          <w:tcPr>
            <w:tcW w:type="dxa" w:w="1644"/>
            <w:shd w:fill="F2F2F2"/>
          </w:tcPr>
          <w:p>
            <w:pPr>
              <w:spacing w:before="40" w:after="40"/>
              <w:jc w:val="center"/>
            </w:pPr>
            <w:r/>
            <w:r>
              <w:rPr>
                <w:rFonts w:ascii="Calibri" w:hAnsi="Calibri"/>
                <w:b w:val="0"/>
                <w:sz w:val="18"/>
              </w:rPr>
              <w:t>ME</w:t>
            </w:r>
          </w:p>
        </w:tc>
        <w:tc>
          <w:tcPr>
            <w:tcW w:type="dxa" w:w="1644"/>
            <w:shd w:fill="F2F2F2"/>
          </w:tcPr>
          <w:p>
            <w:pPr>
              <w:spacing w:before="40" w:after="40"/>
              <w:jc w:val="center"/>
            </w:pPr>
            <w:r/>
            <w:r>
              <w:rPr>
                <w:rFonts w:ascii="Calibri" w:hAnsi="Calibri"/>
                <w:b w:val="0"/>
                <w:sz w:val="18"/>
              </w:rPr>
              <w:t>49</w:t>
            </w:r>
          </w:p>
        </w:tc>
        <w:tc>
          <w:tcPr>
            <w:tcW w:type="dxa" w:w="1644"/>
            <w:shd w:fill="F2F2F2"/>
          </w:tcPr>
          <w:p>
            <w:pPr>
              <w:spacing w:before="40" w:after="40"/>
              <w:jc w:val="center"/>
            </w:pPr>
            <w:r/>
            <w:r>
              <w:rPr>
                <w:rFonts w:ascii="Calibri" w:hAnsi="Calibri"/>
                <w:b w:val="0"/>
                <w:sz w:val="18"/>
              </w:rPr>
              <w:t>4</w:t>
            </w:r>
          </w:p>
        </w:tc>
        <w:tc>
          <w:tcPr>
            <w:tcW w:type="dxa" w:w="1644"/>
            <w:shd w:fill="F2F2F2"/>
          </w:tcPr>
          <w:p>
            <w:pPr>
              <w:spacing w:before="40" w:after="40"/>
              <w:jc w:val="center"/>
            </w:pPr>
            <w:r/>
            <w:r>
              <w:rPr>
                <w:rFonts w:ascii="Calibri" w:hAnsi="Calibri"/>
                <w:b w:val="0"/>
                <w:sz w:val="18"/>
              </w:rPr>
              <w:t>45</w:t>
            </w:r>
          </w:p>
        </w:tc>
        <w:tc>
          <w:tcPr>
            <w:tcW w:type="dxa" w:w="1644"/>
            <w:shd w:fill="F2F2F2"/>
          </w:tcPr>
          <w:p>
            <w:pPr>
              <w:spacing w:before="40" w:after="40"/>
              <w:jc w:val="center"/>
            </w:pPr>
            <w:r/>
            <w:r>
              <w:rPr>
                <w:rFonts w:ascii="Calibri" w:hAnsi="Calibri"/>
                <w:b w:val="0"/>
                <w:sz w:val="18"/>
              </w:rPr>
              <w:t>91.8%</w:t>
            </w:r>
          </w:p>
        </w:tc>
      </w:tr>
      <w:tr>
        <w:tc>
          <w:tcPr>
            <w:tcW w:type="dxa" w:w="1644"/>
            <w:shd w:fill="FFFFFF"/>
          </w:tcPr>
          <w:p>
            <w:pPr>
              <w:spacing w:before="40" w:after="40"/>
              <w:jc w:val="center"/>
            </w:pPr>
            <w:r/>
            <w:r>
              <w:rPr>
                <w:rFonts w:ascii="Calibri" w:hAnsi="Calibri"/>
                <w:b w:val="0"/>
                <w:sz w:val="18"/>
              </w:rPr>
              <w:t>13</w:t>
            </w:r>
          </w:p>
        </w:tc>
        <w:tc>
          <w:tcPr>
            <w:tcW w:type="dxa" w:w="1644"/>
            <w:shd w:fill="FFFFFF"/>
          </w:tcPr>
          <w:p>
            <w:pPr>
              <w:spacing w:before="40" w:after="40"/>
              <w:jc w:val="center"/>
            </w:pPr>
            <w:r/>
            <w:r>
              <w:rPr>
                <w:rFonts w:ascii="Calibri" w:hAnsi="Calibri"/>
                <w:b w:val="0"/>
                <w:sz w:val="18"/>
              </w:rPr>
              <w:t>MTP</w:t>
            </w:r>
          </w:p>
        </w:tc>
        <w:tc>
          <w:tcPr>
            <w:tcW w:type="dxa" w:w="1644"/>
            <w:shd w:fill="FFFFFF"/>
          </w:tcPr>
          <w:p>
            <w:pPr>
              <w:spacing w:before="40" w:after="40"/>
              <w:jc w:val="center"/>
            </w:pPr>
            <w:r/>
            <w:r>
              <w:rPr>
                <w:rFonts w:ascii="Calibri" w:hAnsi="Calibri"/>
                <w:b w:val="0"/>
                <w:sz w:val="18"/>
              </w:rPr>
              <w:t>8</w:t>
            </w:r>
          </w:p>
        </w:tc>
        <w:tc>
          <w:tcPr>
            <w:tcW w:type="dxa" w:w="1644"/>
            <w:shd w:fill="FFFFFF"/>
          </w:tcPr>
          <w:p>
            <w:pPr>
              <w:spacing w:before="40" w:after="40"/>
              <w:jc w:val="center"/>
            </w:pPr>
            <w:r/>
            <w:r>
              <w:rPr>
                <w:rFonts w:ascii="Calibri" w:hAnsi="Calibri"/>
                <w:b w:val="0"/>
                <w:sz w:val="18"/>
              </w:rPr>
              <w:t>0</w:t>
            </w:r>
          </w:p>
        </w:tc>
        <w:tc>
          <w:tcPr>
            <w:tcW w:type="dxa" w:w="1644"/>
            <w:shd w:fill="FFFFFF"/>
          </w:tcPr>
          <w:p>
            <w:pPr>
              <w:spacing w:before="40" w:after="40"/>
              <w:jc w:val="center"/>
            </w:pPr>
            <w:r/>
            <w:r>
              <w:rPr>
                <w:rFonts w:ascii="Calibri" w:hAnsi="Calibri"/>
                <w:b w:val="0"/>
                <w:sz w:val="18"/>
              </w:rPr>
              <w:t>8</w:t>
            </w:r>
          </w:p>
        </w:tc>
        <w:tc>
          <w:tcPr>
            <w:tcW w:type="dxa" w:w="1644"/>
            <w:shd w:fill="FFFFFF"/>
          </w:tcPr>
          <w:p>
            <w:pPr>
              <w:spacing w:before="40" w:after="40"/>
              <w:jc w:val="center"/>
            </w:pPr>
            <w:r/>
            <w:r>
              <w:rPr>
                <w:rFonts w:ascii="Calibri" w:hAnsi="Calibri"/>
                <w:b w:val="0"/>
                <w:sz w:val="18"/>
              </w:rPr>
              <w:t>100.0%</w:t>
            </w:r>
          </w:p>
        </w:tc>
      </w:tr>
      <w:tr>
        <w:tc>
          <w:tcPr>
            <w:tcW w:type="dxa" w:w="1644"/>
            <w:shd w:fill="2E5090"/>
          </w:tcPr>
          <w:p>
            <w:pPr>
              <w:spacing w:before="40" w:after="40"/>
              <w:jc w:val="center"/>
            </w:pPr>
            <w:r/>
            <w:r>
              <w:rPr>
                <w:rFonts w:ascii="Calibri" w:hAnsi="Calibri"/>
                <w:b/>
                <w:color w:val="FFFFFF"/>
                <w:sz w:val="18"/>
              </w:rPr>
            </w:r>
          </w:p>
        </w:tc>
        <w:tc>
          <w:tcPr>
            <w:tcW w:type="dxa" w:w="1644"/>
            <w:shd w:fill="2E5090"/>
          </w:tcPr>
          <w:p>
            <w:pPr>
              <w:spacing w:before="40" w:after="40"/>
              <w:jc w:val="center"/>
            </w:pPr>
            <w:r/>
            <w:r>
              <w:rPr>
                <w:rFonts w:ascii="Calibri" w:hAnsi="Calibri"/>
                <w:b/>
                <w:color w:val="FFFFFF"/>
                <w:sz w:val="18"/>
              </w:rPr>
              <w:t>TOTAL</w:t>
            </w:r>
          </w:p>
        </w:tc>
        <w:tc>
          <w:tcPr>
            <w:tcW w:type="dxa" w:w="1644"/>
            <w:shd w:fill="2E5090"/>
          </w:tcPr>
          <w:p>
            <w:pPr>
              <w:spacing w:before="40" w:after="40"/>
              <w:jc w:val="center"/>
            </w:pPr>
            <w:r/>
            <w:r>
              <w:rPr>
                <w:rFonts w:ascii="Calibri" w:hAnsi="Calibri"/>
                <w:b/>
                <w:color w:val="FFFFFF"/>
                <w:sz w:val="18"/>
              </w:rPr>
              <w:t>597</w:t>
            </w:r>
          </w:p>
        </w:tc>
        <w:tc>
          <w:tcPr>
            <w:tcW w:type="dxa" w:w="1644"/>
            <w:shd w:fill="2E5090"/>
          </w:tcPr>
          <w:p>
            <w:pPr>
              <w:spacing w:before="40" w:after="40"/>
              <w:jc w:val="center"/>
            </w:pPr>
            <w:r/>
            <w:r>
              <w:rPr>
                <w:rFonts w:ascii="Calibri" w:hAnsi="Calibri"/>
                <w:b/>
                <w:color w:val="FFFFFF"/>
                <w:sz w:val="18"/>
              </w:rPr>
              <w:t>42</w:t>
            </w:r>
          </w:p>
        </w:tc>
        <w:tc>
          <w:tcPr>
            <w:tcW w:type="dxa" w:w="1644"/>
            <w:shd w:fill="2E5090"/>
          </w:tcPr>
          <w:p>
            <w:pPr>
              <w:spacing w:before="40" w:after="40"/>
              <w:jc w:val="center"/>
            </w:pPr>
            <w:r/>
            <w:r>
              <w:rPr>
                <w:rFonts w:ascii="Calibri" w:hAnsi="Calibri"/>
                <w:b/>
                <w:color w:val="FFFFFF"/>
                <w:sz w:val="18"/>
              </w:rPr>
              <w:t>555</w:t>
            </w:r>
          </w:p>
        </w:tc>
        <w:tc>
          <w:tcPr>
            <w:tcW w:type="dxa" w:w="1644"/>
            <w:shd w:fill="2E5090"/>
          </w:tcPr>
          <w:p>
            <w:pPr>
              <w:spacing w:before="40" w:after="40"/>
              <w:jc w:val="center"/>
            </w:pPr>
            <w:r/>
            <w:r>
              <w:rPr>
                <w:rFonts w:ascii="Calibri" w:hAnsi="Calibri"/>
                <w:b/>
                <w:color w:val="FFFFFF"/>
                <w:sz w:val="18"/>
              </w:rPr>
              <w:t>93.0%</w:t>
            </w:r>
          </w:p>
        </w:tc>
      </w:tr>
    </w:tbl>
    <w:p>
      <w:pPr>
        <w:spacing w:before="120" w:after="40"/>
      </w:pPr>
      <w:r>
        <w:rPr>
          <w:rFonts w:ascii="Calibri" w:hAnsi="Calibri"/>
          <w:b/>
          <w:color w:val="2E5090"/>
          <w:sz w:val="20"/>
        </w:rPr>
        <w:t>Library Staff Attendance</w:t>
      </w:r>
    </w:p>
    <w:tbl>
      <w:tblPr>
        <w:tblW w:type="auto" w:w="0"/>
        <w:jc w:val="center"/>
        <w:tblLook w:firstColumn="1" w:firstRow="1" w:lastColumn="0" w:lastRow="0" w:noHBand="0" w:noVBand="1" w:val="04A0"/>
      </w:tblPr>
      <w:tblGrid>
        <w:gridCol w:w="2466"/>
        <w:gridCol w:w="2466"/>
        <w:gridCol w:w="2466"/>
        <w:gridCol w:w="2466"/>
      </w:tblGrid>
      <w:tr>
        <w:tc>
          <w:tcPr>
            <w:tcW w:type="dxa" w:w="2466"/>
            <w:shd w:fill="1A2F5A"/>
          </w:tcPr>
          <w:p>
            <w:pPr>
              <w:spacing w:before="40" w:after="40"/>
              <w:jc w:val="center"/>
            </w:pPr>
            <w:r/>
            <w:r>
              <w:rPr>
                <w:rFonts w:ascii="Calibri" w:hAnsi="Calibri"/>
                <w:b/>
                <w:color w:val="FFFFFF"/>
                <w:sz w:val="18"/>
              </w:rPr>
              <w:t>On Rolls</w:t>
            </w:r>
          </w:p>
        </w:tc>
        <w:tc>
          <w:tcPr>
            <w:tcW w:type="dxa" w:w="2466"/>
            <w:shd w:fill="1A2F5A"/>
          </w:tcPr>
          <w:p>
            <w:pPr>
              <w:spacing w:before="40" w:after="40"/>
              <w:jc w:val="center"/>
            </w:pPr>
            <w:r/>
            <w:r>
              <w:rPr>
                <w:rFonts w:ascii="Calibri" w:hAnsi="Calibri"/>
                <w:b/>
                <w:color w:val="FFFFFF"/>
                <w:sz w:val="18"/>
              </w:rPr>
              <w:t>Absent (w/ leave)</w:t>
            </w:r>
          </w:p>
        </w:tc>
        <w:tc>
          <w:tcPr>
            <w:tcW w:type="dxa" w:w="2466"/>
            <w:shd w:fill="1A2F5A"/>
          </w:tcPr>
          <w:p>
            <w:pPr>
              <w:spacing w:before="40" w:after="40"/>
              <w:jc w:val="center"/>
            </w:pPr>
            <w:r/>
            <w:r>
              <w:rPr>
                <w:rFonts w:ascii="Calibri" w:hAnsi="Calibri"/>
                <w:b/>
                <w:color w:val="FFFFFF"/>
                <w:sz w:val="18"/>
              </w:rPr>
              <w:t>Absent (w/o leave)</w:t>
            </w:r>
          </w:p>
        </w:tc>
        <w:tc>
          <w:tcPr>
            <w:tcW w:type="dxa" w:w="2466"/>
            <w:shd w:fill="1A2F5A"/>
          </w:tcPr>
          <w:p>
            <w:pPr>
              <w:spacing w:before="40" w:after="40"/>
              <w:jc w:val="center"/>
            </w:pPr>
            <w:r/>
            <w:r>
              <w:rPr>
                <w:rFonts w:ascii="Calibri" w:hAnsi="Calibri"/>
                <w:b/>
                <w:color w:val="FFFFFF"/>
                <w:sz w:val="18"/>
              </w:rPr>
              <w:t>Present</w:t>
            </w:r>
          </w:p>
        </w:tc>
      </w:tr>
      <w:tr>
        <w:tc>
          <w:tcPr>
            <w:tcW w:type="dxa" w:w="2466"/>
            <w:shd w:fill="FFFFFF"/>
          </w:tcPr>
          <w:p>
            <w:pPr>
              <w:spacing w:before="40" w:after="40"/>
              <w:jc w:val="center"/>
            </w:pPr>
            <w:r/>
            <w:r>
              <w:rPr>
                <w:rFonts w:ascii="Calibri" w:hAnsi="Calibri"/>
                <w:b w:val="0"/>
                <w:sz w:val="18"/>
              </w:rPr>
              <w:t>6</w:t>
            </w:r>
          </w:p>
        </w:tc>
        <w:tc>
          <w:tcPr>
            <w:tcW w:type="dxa" w:w="2466"/>
            <w:shd w:fill="FFFFFF"/>
          </w:tcPr>
          <w:p>
            <w:pPr>
              <w:spacing w:before="40" w:after="40"/>
              <w:jc w:val="center"/>
            </w:pPr>
            <w:r/>
            <w:r>
              <w:rPr>
                <w:rFonts w:ascii="Calibri" w:hAnsi="Calibri"/>
                <w:b w:val="0"/>
                <w:sz w:val="18"/>
              </w:rPr>
              <w:t>—</w:t>
            </w:r>
          </w:p>
        </w:tc>
        <w:tc>
          <w:tcPr>
            <w:tcW w:type="dxa" w:w="2466"/>
            <w:shd w:fill="FFFFFF"/>
          </w:tcPr>
          <w:p>
            <w:pPr>
              <w:spacing w:before="40" w:after="40"/>
              <w:jc w:val="center"/>
            </w:pPr>
            <w:r/>
            <w:r>
              <w:rPr>
                <w:rFonts w:ascii="Calibri" w:hAnsi="Calibri"/>
                <w:b w:val="0"/>
                <w:sz w:val="18"/>
              </w:rPr>
              <w:t>6</w:t>
            </w:r>
          </w:p>
        </w:tc>
        <w:tc>
          <w:tcPr>
            <w:tcW w:type="dxa" w:w="2466"/>
            <w:shd w:fill="FFFFFF"/>
          </w:tcPr>
          <w:p>
            <w:pPr>
              <w:spacing w:before="40" w:after="40"/>
              <w:jc w:val="center"/>
            </w:pPr>
            <w:r/>
            <w:r>
              <w:rPr>
                <w:rFonts w:ascii="Calibri" w:hAnsi="Calibri"/>
                <w:b w:val="0"/>
                <w:sz w:val="18"/>
              </w:rPr>
              <w:t>—</w:t>
            </w:r>
          </w:p>
        </w:tc>
      </w:tr>
    </w:tbl>
    <w:p>
      <w:pPr>
        <w:spacing w:before="240" w:after="80"/>
        <w:pBdr>
          <w:bottom w:val="single" w:sz="6" w:space="1" w:color="1A2F5A"/>
        </w:pBdr>
      </w:pPr>
      <w:r>
        <w:rPr>
          <w:rFonts w:ascii="Calibri" w:hAnsi="Calibri"/>
          <w:b/>
          <w:color w:val="1A2F5A"/>
          <w:sz w:val="22"/>
        </w:rPr>
        <w:t xml:space="preserve">  2.  Events / Seminars / Workshops</w:t>
      </w:r>
    </w:p>
    <w:p>
      <w:pPr>
        <w:spacing w:before="120" w:after="40"/>
        <w:ind w:left="170"/>
      </w:pPr>
      <w:r>
        <w:rPr>
          <w:rFonts w:ascii="Calibri" w:hAnsi="Calibri"/>
          <w:b/>
          <w:color w:val="2E5090"/>
          <w:sz w:val="20"/>
        </w:rPr>
        <w:t>● Summer System Design Workshop</w:t>
      </w:r>
      <w:r>
        <w:rPr>
          <w:rFonts w:ascii="Calibri" w:hAnsi="Calibri"/>
          <w:i/>
          <w:color w:val="333333"/>
          <w:sz w:val="18"/>
        </w:rPr>
        <w:t xml:space="preserve">  — CYS</w:t>
      </w:r>
      <w:r>
        <w:rPr>
          <w:rFonts w:ascii="Calibri" w:hAnsi="Calibri"/>
          <w:b/>
          <w:color w:val="C0392B"/>
          <w:sz w:val="16"/>
        </w:rPr>
        <w:t xml:space="preserve">  [HIGH]</w:t>
      </w:r>
    </w:p>
    <w:p>
      <w:pPr>
        <w:spacing w:before="0" w:after="40"/>
        <w:ind w:left="454"/>
      </w:pPr>
      <w:r>
        <w:rPr>
          <w:rFonts w:ascii="Calibri" w:hAnsi="Calibri"/>
          <w:i/>
          <w:color w:val="666666"/>
          <w:sz w:val="16"/>
        </w:rPr>
        <w:t>Date: 16-March-2026  Duration: 2 days  Internal: 100  Resource Person: Ms. Dolly Yadav (Salesforce, ex-Microsoft), Mr. Naman Roy (Splunk, ex-Amazon)</w:t>
      </w:r>
    </w:p>
    <w:p>
      <w:pPr>
        <w:spacing w:before="40" w:after="80"/>
        <w:ind w:left="283"/>
      </w:pPr>
      <w:r>
        <w:rPr>
          <w:rFonts w:ascii="Calibri" w:hAnsi="Calibri"/>
          <w:color w:val="333333"/>
          <w:sz w:val="18"/>
        </w:rPr>
        <w:t>VNRVJIET hosted a two-day Summer System Design Workshop with industry experts Ms. Dolly Yadav (Salesforce) and Mr. Naman Roy (Splunk), providing 100 student participants with intensive learning on building resilient architectures through theory and hands-on practice.</w:t>
      </w:r>
    </w:p>
    <w:p>
      <w:pPr>
        <w:spacing w:before="120" w:after="40"/>
        <w:ind w:left="170"/>
      </w:pPr>
      <w:r>
        <w:rPr>
          <w:rFonts w:ascii="Calibri" w:hAnsi="Calibri"/>
          <w:b/>
          <w:color w:val="2E5090"/>
          <w:sz w:val="20"/>
        </w:rPr>
        <w:t>● Geotechnical Technical Symposium, GEOID 2026</w:t>
      </w:r>
      <w:r>
        <w:rPr>
          <w:rFonts w:ascii="Calibri" w:hAnsi="Calibri"/>
          <w:i/>
          <w:color w:val="333333"/>
          <w:sz w:val="18"/>
        </w:rPr>
        <w:t xml:space="preserve">  — Civil</w:t>
      </w:r>
      <w:r>
        <w:rPr>
          <w:rFonts w:ascii="Calibri" w:hAnsi="Calibri"/>
          <w:b/>
          <w:color w:val="E68A00"/>
          <w:sz w:val="16"/>
        </w:rPr>
        <w:t xml:space="preserve">  [MEDIUM]</w:t>
      </w:r>
    </w:p>
    <w:p>
      <w:pPr>
        <w:spacing w:before="0" w:after="40"/>
        <w:ind w:left="454"/>
      </w:pPr>
      <w:r>
        <w:rPr>
          <w:rFonts w:ascii="Calibri" w:hAnsi="Calibri"/>
          <w:i/>
          <w:color w:val="666666"/>
          <w:sz w:val="16"/>
        </w:rPr>
        <w:t>Date: 16-17 March, 2026  Duration: 2 days</w:t>
      </w:r>
    </w:p>
    <w:p>
      <w:pPr>
        <w:spacing w:before="40" w:after="80"/>
        <w:ind w:left="283"/>
      </w:pPr>
      <w:r>
        <w:rPr>
          <w:rFonts w:ascii="Calibri" w:hAnsi="Calibri"/>
          <w:color w:val="333333"/>
          <w:sz w:val="18"/>
        </w:rPr>
        <w:t>The Civil Engineering department is organizing GEOID 2026, a Geotechnical Technical Symposium, to be held over two days, focusing on advancements and discussions in geotechnical engineering.</w:t>
      </w:r>
    </w:p>
    <w:p>
      <w:pPr>
        <w:spacing w:before="120" w:after="40"/>
        <w:ind w:left="170"/>
      </w:pPr>
      <w:r>
        <w:rPr>
          <w:rFonts w:ascii="Calibri" w:hAnsi="Calibri"/>
          <w:b/>
          <w:color w:val="2E5090"/>
          <w:sz w:val="20"/>
        </w:rPr>
        <w:t>● AI Toolverse session by VJ ARC</w:t>
      </w:r>
      <w:r>
        <w:rPr>
          <w:rFonts w:ascii="Calibri" w:hAnsi="Calibri"/>
          <w:i/>
          <w:color w:val="333333"/>
          <w:sz w:val="18"/>
        </w:rPr>
        <w:t xml:space="preserve">  — CYS</w:t>
      </w:r>
      <w:r>
        <w:rPr>
          <w:rFonts w:ascii="Calibri" w:hAnsi="Calibri"/>
          <w:b/>
          <w:color w:val="7F8C8D"/>
          <w:sz w:val="16"/>
        </w:rPr>
        <w:t xml:space="preserve">  [LOW]</w:t>
      </w:r>
    </w:p>
    <w:p>
      <w:pPr>
        <w:spacing w:before="0" w:after="40"/>
        <w:ind w:left="454"/>
      </w:pPr>
      <w:r>
        <w:rPr>
          <w:rFonts w:ascii="Calibri" w:hAnsi="Calibri"/>
          <w:i/>
          <w:color w:val="666666"/>
          <w:sz w:val="16"/>
        </w:rPr>
        <w:t>Date: 16-March-2026</w:t>
      </w:r>
    </w:p>
    <w:p>
      <w:pPr>
        <w:spacing w:before="40" w:after="80"/>
        <w:ind w:left="283"/>
      </w:pPr>
      <w:r>
        <w:rPr>
          <w:rFonts w:ascii="Calibri" w:hAnsi="Calibri"/>
          <w:color w:val="333333"/>
          <w:sz w:val="18"/>
        </w:rPr>
        <w:t>VJ ARC organized an AI Toolverse session where senior students demonstrated practical AI tools and their real-world applications, offering insights into improving productivity and project development.</w:t>
      </w:r>
    </w:p>
    <w:p>
      <w:pPr>
        <w:spacing w:before="120" w:after="40"/>
      </w:pPr>
      <w:r>
        <w:rPr>
          <w:rFonts w:ascii="Calibri" w:hAnsi="Calibri"/>
          <w:b/>
          <w:color w:val="2E5090"/>
          <w:sz w:val="20"/>
        </w:rPr>
        <w:t>Photos from Department Activities</w:t>
      </w:r>
    </w:p>
    <w:p>
      <w:pPr>
        <w:spacing w:before="80" w:after="40"/>
        <w:jc w:val="center"/>
      </w:pPr>
      <w:r>
        <w:drawing>
          <wp:inline xmlns:a="http://schemas.openxmlformats.org/drawingml/2006/main" xmlns:pic="http://schemas.openxmlformats.org/drawingml/2006/picture">
            <wp:extent cx="3200400" cy="110513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200400" cy="1105138"/>
                    </a:xfrm>
                    <a:prstGeom prst="rect"/>
                  </pic:spPr>
                </pic:pic>
              </a:graphicData>
            </a:graphic>
          </wp:inline>
        </w:drawing>
      </w:r>
    </w:p>
    <w:p>
      <w:pPr>
        <w:spacing w:after="120"/>
        <w:jc w:val="center"/>
      </w:pPr>
      <w:r>
        <w:rPr>
          <w:rFonts w:ascii="Calibri" w:hAnsi="Calibri"/>
          <w:i/>
          <w:color w:val="888888"/>
          <w:sz w:val="16"/>
        </w:rPr>
        <w:t>— AE Department —</w:t>
      </w:r>
    </w:p>
    <w:p>
      <w:pPr>
        <w:spacing w:before="80" w:after="40"/>
        <w:jc w:val="center"/>
      </w:pPr>
      <w:r>
        <w:drawing>
          <wp:inline xmlns:a="http://schemas.openxmlformats.org/drawingml/2006/main" xmlns:pic="http://schemas.openxmlformats.org/drawingml/2006/picture">
            <wp:extent cx="3200400" cy="299392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200400" cy="2993922"/>
                    </a:xfrm>
                    <a:prstGeom prst="rect"/>
                  </pic:spPr>
                </pic:pic>
              </a:graphicData>
            </a:graphic>
          </wp:inline>
        </w:drawing>
      </w:r>
    </w:p>
    <w:p>
      <w:pPr>
        <w:spacing w:after="120"/>
        <w:jc w:val="center"/>
      </w:pPr>
      <w:r>
        <w:rPr>
          <w:rFonts w:ascii="Calibri" w:hAnsi="Calibri"/>
          <w:i/>
          <w:color w:val="888888"/>
          <w:sz w:val="16"/>
        </w:rPr>
        <w:t>— AIML Department —</w:t>
      </w:r>
    </w:p>
    <w:p>
      <w:pPr>
        <w:spacing w:before="80" w:after="40"/>
        <w:jc w:val="center"/>
      </w:pPr>
      <w:r>
        <w:drawing>
          <wp:inline xmlns:a="http://schemas.openxmlformats.org/drawingml/2006/main" xmlns:pic="http://schemas.openxmlformats.org/drawingml/2006/picture">
            <wp:extent cx="3200400" cy="298189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2981899"/>
                    </a:xfrm>
                    <a:prstGeom prst="rect"/>
                  </pic:spPr>
                </pic:pic>
              </a:graphicData>
            </a:graphic>
          </wp:inline>
        </w:drawing>
      </w:r>
    </w:p>
    <w:p>
      <w:pPr>
        <w:spacing w:after="120"/>
        <w:jc w:val="center"/>
      </w:pPr>
      <w:r>
        <w:rPr>
          <w:rFonts w:ascii="Calibri" w:hAnsi="Calibri"/>
          <w:i/>
          <w:color w:val="888888"/>
          <w:sz w:val="16"/>
        </w:rPr>
        <w:t>— CHEM Department —</w:t>
      </w:r>
    </w:p>
    <w:p>
      <w:pPr>
        <w:spacing w:before="80" w:after="40"/>
        <w:jc w:val="center"/>
      </w:pPr>
      <w:r>
        <w:drawing>
          <wp:inline xmlns:a="http://schemas.openxmlformats.org/drawingml/2006/main" xmlns:pic="http://schemas.openxmlformats.org/drawingml/2006/picture">
            <wp:extent cx="3200400" cy="2981899"/>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2981899"/>
                    </a:xfrm>
                    <a:prstGeom prst="rect"/>
                  </pic:spPr>
                </pic:pic>
              </a:graphicData>
            </a:graphic>
          </wp:inline>
        </w:drawing>
      </w:r>
    </w:p>
    <w:p>
      <w:pPr>
        <w:spacing w:after="120"/>
        <w:jc w:val="center"/>
      </w:pPr>
      <w:r>
        <w:rPr>
          <w:rFonts w:ascii="Calibri" w:hAnsi="Calibri"/>
          <w:i/>
          <w:color w:val="888888"/>
          <w:sz w:val="16"/>
        </w:rPr>
        <w:t>— CIVIL Department —</w:t>
      </w:r>
    </w:p>
    <w:p>
      <w:pPr>
        <w:spacing w:before="80" w:after="40"/>
        <w:jc w:val="center"/>
      </w:pPr>
      <w:r>
        <w:drawing>
          <wp:inline xmlns:a="http://schemas.openxmlformats.org/drawingml/2006/main" xmlns:pic="http://schemas.openxmlformats.org/drawingml/2006/picture">
            <wp:extent cx="3200400" cy="2981899"/>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2981899"/>
                    </a:xfrm>
                    <a:prstGeom prst="rect"/>
                  </pic:spPr>
                </pic:pic>
              </a:graphicData>
            </a:graphic>
          </wp:inline>
        </w:drawing>
      </w:r>
    </w:p>
    <w:p>
      <w:pPr>
        <w:spacing w:after="120"/>
        <w:jc w:val="center"/>
      </w:pPr>
      <w:r>
        <w:rPr>
          <w:rFonts w:ascii="Calibri" w:hAnsi="Calibri"/>
          <w:i/>
          <w:color w:val="888888"/>
          <w:sz w:val="16"/>
        </w:rPr>
        <w:t>— CIVIL Department —</w:t>
      </w:r>
    </w:p>
    <w:p>
      <w:pPr>
        <w:spacing w:before="80" w:after="40"/>
        <w:jc w:val="center"/>
      </w:pPr>
      <w:r>
        <w:drawing>
          <wp:inline xmlns:a="http://schemas.openxmlformats.org/drawingml/2006/main" xmlns:pic="http://schemas.openxmlformats.org/drawingml/2006/picture">
            <wp:extent cx="3200400" cy="2981899"/>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2981899"/>
                    </a:xfrm>
                    <a:prstGeom prst="rect"/>
                  </pic:spPr>
                </pic:pic>
              </a:graphicData>
            </a:graphic>
          </wp:inline>
        </w:drawing>
      </w:r>
    </w:p>
    <w:p>
      <w:pPr>
        <w:spacing w:after="120"/>
        <w:jc w:val="center"/>
      </w:pPr>
      <w:r>
        <w:rPr>
          <w:rFonts w:ascii="Calibri" w:hAnsi="Calibri"/>
          <w:i/>
          <w:color w:val="888888"/>
          <w:sz w:val="16"/>
        </w:rPr>
        <w:t>— CSE Department —</w:t>
      </w:r>
    </w:p>
    <w:p>
      <w:pPr>
        <w:spacing w:before="80" w:after="40"/>
        <w:jc w:val="center"/>
      </w:pPr>
      <w:r>
        <w:drawing>
          <wp:inline xmlns:a="http://schemas.openxmlformats.org/drawingml/2006/main" xmlns:pic="http://schemas.openxmlformats.org/drawingml/2006/picture">
            <wp:extent cx="3200400" cy="2132266"/>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00400" cy="2132266"/>
                    </a:xfrm>
                    <a:prstGeom prst="rect"/>
                  </pic:spPr>
                </pic:pic>
              </a:graphicData>
            </a:graphic>
          </wp:inline>
        </w:drawing>
      </w:r>
    </w:p>
    <w:p>
      <w:pPr>
        <w:spacing w:after="120"/>
        <w:jc w:val="center"/>
      </w:pPr>
      <w:r>
        <w:rPr>
          <w:rFonts w:ascii="Calibri" w:hAnsi="Calibri"/>
          <w:i/>
          <w:color w:val="888888"/>
          <w:sz w:val="16"/>
        </w:rPr>
        <w:t>— CYS Department —</w:t>
      </w:r>
    </w:p>
    <w:p>
      <w:pPr>
        <w:spacing w:before="80" w:after="40"/>
        <w:jc w:val="center"/>
      </w:pPr>
      <w:r>
        <w:drawing>
          <wp:inline xmlns:a="http://schemas.openxmlformats.org/drawingml/2006/main" xmlns:pic="http://schemas.openxmlformats.org/drawingml/2006/picture">
            <wp:extent cx="3200400" cy="2262283"/>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00400" cy="2262283"/>
                    </a:xfrm>
                    <a:prstGeom prst="rect"/>
                  </pic:spPr>
                </pic:pic>
              </a:graphicData>
            </a:graphic>
          </wp:inline>
        </w:drawing>
      </w:r>
    </w:p>
    <w:p>
      <w:pPr>
        <w:spacing w:after="120"/>
        <w:jc w:val="center"/>
      </w:pPr>
      <w:r>
        <w:rPr>
          <w:rFonts w:ascii="Calibri" w:hAnsi="Calibri"/>
          <w:i/>
          <w:color w:val="888888"/>
          <w:sz w:val="16"/>
        </w:rPr>
        <w:t>— CYS Department —</w:t>
      </w:r>
    </w:p>
    <w:p>
      <w:pPr>
        <w:spacing w:before="80" w:after="40"/>
        <w:jc w:val="center"/>
      </w:pPr>
      <w:r>
        <w:drawing>
          <wp:inline xmlns:a="http://schemas.openxmlformats.org/drawingml/2006/main" xmlns:pic="http://schemas.openxmlformats.org/drawingml/2006/picture">
            <wp:extent cx="3200400" cy="2993922"/>
            <wp:docPr id="9" name="Picture 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200400" cy="2993922"/>
                    </a:xfrm>
                    <a:prstGeom prst="rect"/>
                  </pic:spPr>
                </pic:pic>
              </a:graphicData>
            </a:graphic>
          </wp:inline>
        </w:drawing>
      </w:r>
    </w:p>
    <w:p>
      <w:pPr>
        <w:spacing w:after="120"/>
        <w:jc w:val="center"/>
      </w:pPr>
      <w:r>
        <w:rPr>
          <w:rFonts w:ascii="Calibri" w:hAnsi="Calibri"/>
          <w:i/>
          <w:color w:val="888888"/>
          <w:sz w:val="16"/>
        </w:rPr>
        <w:t>— ECE Department —</w:t>
      </w:r>
    </w:p>
    <w:p>
      <w:pPr>
        <w:spacing w:before="80" w:after="40"/>
        <w:jc w:val="center"/>
      </w:pPr>
      <w:r>
        <w:drawing>
          <wp:inline xmlns:a="http://schemas.openxmlformats.org/drawingml/2006/main" xmlns:pic="http://schemas.openxmlformats.org/drawingml/2006/picture">
            <wp:extent cx="3200400" cy="2993922"/>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200400" cy="2993922"/>
                    </a:xfrm>
                    <a:prstGeom prst="rect"/>
                  </pic:spPr>
                </pic:pic>
              </a:graphicData>
            </a:graphic>
          </wp:inline>
        </w:drawing>
      </w:r>
    </w:p>
    <w:p>
      <w:pPr>
        <w:spacing w:after="120"/>
        <w:jc w:val="center"/>
      </w:pPr>
      <w:r>
        <w:rPr>
          <w:rFonts w:ascii="Calibri" w:hAnsi="Calibri"/>
          <w:i/>
          <w:color w:val="888888"/>
          <w:sz w:val="16"/>
        </w:rPr>
        <w:t>— ECE Department —</w:t>
      </w:r>
    </w:p>
    <w:p>
      <w:pPr>
        <w:spacing w:before="80" w:after="40"/>
        <w:jc w:val="center"/>
      </w:pPr>
      <w:r>
        <w:drawing>
          <wp:inline xmlns:a="http://schemas.openxmlformats.org/drawingml/2006/main" xmlns:pic="http://schemas.openxmlformats.org/drawingml/2006/picture">
            <wp:extent cx="3200400" cy="2981899"/>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2981899"/>
                    </a:xfrm>
                    <a:prstGeom prst="rect"/>
                  </pic:spPr>
                </pic:pic>
              </a:graphicData>
            </a:graphic>
          </wp:inline>
        </w:drawing>
      </w:r>
    </w:p>
    <w:p>
      <w:pPr>
        <w:spacing w:after="120"/>
        <w:jc w:val="center"/>
      </w:pPr>
      <w:r>
        <w:rPr>
          <w:rFonts w:ascii="Calibri" w:hAnsi="Calibri"/>
          <w:i/>
          <w:color w:val="888888"/>
          <w:sz w:val="16"/>
        </w:rPr>
        <w:t>— EEE Department —</w:t>
      </w:r>
    </w:p>
    <w:p>
      <w:pPr>
        <w:spacing w:before="80" w:after="40"/>
        <w:jc w:val="center"/>
      </w:pPr>
      <w:r>
        <w:drawing>
          <wp:inline xmlns:a="http://schemas.openxmlformats.org/drawingml/2006/main" xmlns:pic="http://schemas.openxmlformats.org/drawingml/2006/picture">
            <wp:extent cx="3200400" cy="2981899"/>
            <wp:docPr id="12" name="Picture 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2981899"/>
                    </a:xfrm>
                    <a:prstGeom prst="rect"/>
                  </pic:spPr>
                </pic:pic>
              </a:graphicData>
            </a:graphic>
          </wp:inline>
        </w:drawing>
      </w:r>
    </w:p>
    <w:p>
      <w:pPr>
        <w:spacing w:after="120"/>
        <w:jc w:val="center"/>
      </w:pPr>
      <w:r>
        <w:rPr>
          <w:rFonts w:ascii="Calibri" w:hAnsi="Calibri"/>
          <w:i/>
          <w:color w:val="888888"/>
          <w:sz w:val="16"/>
        </w:rPr>
        <w:t>— EEE Department —</w:t>
      </w:r>
    </w:p>
    <w:p>
      <w:pPr>
        <w:spacing w:before="80" w:after="40"/>
        <w:jc w:val="center"/>
      </w:pPr>
      <w:r>
        <w:drawing>
          <wp:inline xmlns:a="http://schemas.openxmlformats.org/drawingml/2006/main" xmlns:pic="http://schemas.openxmlformats.org/drawingml/2006/picture">
            <wp:extent cx="3200400" cy="1728511"/>
            <wp:docPr id="13" name="Picture 1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00400" cy="1728511"/>
                    </a:xfrm>
                    <a:prstGeom prst="rect"/>
                  </pic:spPr>
                </pic:pic>
              </a:graphicData>
            </a:graphic>
          </wp:inline>
        </w:drawing>
      </w:r>
    </w:p>
    <w:p>
      <w:pPr>
        <w:spacing w:after="120"/>
        <w:jc w:val="center"/>
      </w:pPr>
      <w:r>
        <w:rPr>
          <w:rFonts w:ascii="Calibri" w:hAnsi="Calibri"/>
          <w:i/>
          <w:color w:val="888888"/>
          <w:sz w:val="16"/>
        </w:rPr>
        <w:t>— EIE Department —</w:t>
      </w:r>
    </w:p>
    <w:p>
      <w:pPr>
        <w:spacing w:before="80" w:after="40"/>
        <w:jc w:val="center"/>
      </w:pPr>
      <w:r>
        <w:drawing>
          <wp:inline xmlns:a="http://schemas.openxmlformats.org/drawingml/2006/main" xmlns:pic="http://schemas.openxmlformats.org/drawingml/2006/picture">
            <wp:extent cx="3200400" cy="697489"/>
            <wp:docPr id="14" name="Picture 1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00400" cy="697489"/>
                    </a:xfrm>
                    <a:prstGeom prst="rect"/>
                  </pic:spPr>
                </pic:pic>
              </a:graphicData>
            </a:graphic>
          </wp:inline>
        </w:drawing>
      </w:r>
    </w:p>
    <w:p>
      <w:pPr>
        <w:spacing w:after="120"/>
        <w:jc w:val="center"/>
      </w:pPr>
      <w:r>
        <w:rPr>
          <w:rFonts w:ascii="Calibri" w:hAnsi="Calibri"/>
          <w:i/>
          <w:color w:val="888888"/>
          <w:sz w:val="16"/>
        </w:rPr>
        <w:t>— EIE Department —</w:t>
      </w:r>
    </w:p>
    <w:p>
      <w:pPr>
        <w:spacing w:before="80" w:after="40"/>
        <w:jc w:val="center"/>
      </w:pPr>
      <w:r>
        <w:drawing>
          <wp:inline xmlns:a="http://schemas.openxmlformats.org/drawingml/2006/main" xmlns:pic="http://schemas.openxmlformats.org/drawingml/2006/picture">
            <wp:extent cx="3200400" cy="2981899"/>
            <wp:docPr id="15" name="Picture 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2981899"/>
                    </a:xfrm>
                    <a:prstGeom prst="rect"/>
                  </pic:spPr>
                </pic:pic>
              </a:graphicData>
            </a:graphic>
          </wp:inline>
        </w:drawing>
      </w:r>
    </w:p>
    <w:p>
      <w:pPr>
        <w:spacing w:after="120"/>
        <w:jc w:val="center"/>
      </w:pPr>
      <w:r>
        <w:rPr>
          <w:rFonts w:ascii="Calibri" w:hAnsi="Calibri"/>
          <w:i/>
          <w:color w:val="888888"/>
          <w:sz w:val="16"/>
        </w:rPr>
        <w:t>— IT Department —</w:t>
      </w:r>
    </w:p>
    <w:p>
      <w:pPr>
        <w:spacing w:before="80" w:after="40"/>
        <w:jc w:val="center"/>
      </w:pPr>
      <w:r>
        <w:drawing>
          <wp:inline xmlns:a="http://schemas.openxmlformats.org/drawingml/2006/main" xmlns:pic="http://schemas.openxmlformats.org/drawingml/2006/picture">
            <wp:extent cx="3200400" cy="2981899"/>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2981899"/>
                    </a:xfrm>
                    <a:prstGeom prst="rect"/>
                  </pic:spPr>
                </pic:pic>
              </a:graphicData>
            </a:graphic>
          </wp:inline>
        </w:drawing>
      </w:r>
    </w:p>
    <w:p>
      <w:pPr>
        <w:spacing w:after="120"/>
        <w:jc w:val="center"/>
      </w:pPr>
      <w:r>
        <w:rPr>
          <w:rFonts w:ascii="Calibri" w:hAnsi="Calibri"/>
          <w:i/>
          <w:color w:val="888888"/>
          <w:sz w:val="16"/>
        </w:rPr>
        <w:t>— IT Department —</w:t>
      </w:r>
    </w:p>
    <w:p>
      <w:pPr>
        <w:spacing w:before="80" w:after="40"/>
        <w:jc w:val="center"/>
      </w:pPr>
      <w:r>
        <w:drawing>
          <wp:inline xmlns:a="http://schemas.openxmlformats.org/drawingml/2006/main" xmlns:pic="http://schemas.openxmlformats.org/drawingml/2006/picture">
            <wp:extent cx="3200400" cy="2981899"/>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2981899"/>
                    </a:xfrm>
                    <a:prstGeom prst="rect"/>
                  </pic:spPr>
                </pic:pic>
              </a:graphicData>
            </a:graphic>
          </wp:inline>
        </w:drawing>
      </w:r>
    </w:p>
    <w:p>
      <w:pPr>
        <w:spacing w:after="120"/>
        <w:jc w:val="center"/>
      </w:pPr>
      <w:r>
        <w:rPr>
          <w:rFonts w:ascii="Calibri" w:hAnsi="Calibri"/>
          <w:i/>
          <w:color w:val="888888"/>
          <w:sz w:val="16"/>
        </w:rPr>
        <w:t>— M&amp;MS Department —</w:t>
      </w:r>
    </w:p>
    <w:p>
      <w:pPr>
        <w:spacing w:before="80" w:after="40"/>
        <w:jc w:val="center"/>
      </w:pPr>
      <w:r>
        <w:drawing>
          <wp:inline xmlns:a="http://schemas.openxmlformats.org/drawingml/2006/main" xmlns:pic="http://schemas.openxmlformats.org/drawingml/2006/picture">
            <wp:extent cx="3200400" cy="2981899"/>
            <wp:docPr id="18" name="Picture 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2981899"/>
                    </a:xfrm>
                    <a:prstGeom prst="rect"/>
                  </pic:spPr>
                </pic:pic>
              </a:graphicData>
            </a:graphic>
          </wp:inline>
        </w:drawing>
      </w:r>
    </w:p>
    <w:p>
      <w:pPr>
        <w:spacing w:after="120"/>
        <w:jc w:val="center"/>
      </w:pPr>
      <w:r>
        <w:rPr>
          <w:rFonts w:ascii="Calibri" w:hAnsi="Calibri"/>
          <w:i/>
          <w:color w:val="888888"/>
          <w:sz w:val="16"/>
        </w:rPr>
        <w:t>— M&amp;MS Department —</w:t>
      </w:r>
    </w:p>
    <w:p>
      <w:pPr>
        <w:spacing w:before="80" w:after="40"/>
        <w:jc w:val="center"/>
      </w:pPr>
      <w:r>
        <w:drawing>
          <wp:inline xmlns:a="http://schemas.openxmlformats.org/drawingml/2006/main" xmlns:pic="http://schemas.openxmlformats.org/drawingml/2006/picture">
            <wp:extent cx="3200400" cy="2981899"/>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2981899"/>
                    </a:xfrm>
                    <a:prstGeom prst="rect"/>
                  </pic:spPr>
                </pic:pic>
              </a:graphicData>
            </a:graphic>
          </wp:inline>
        </w:drawing>
      </w:r>
    </w:p>
    <w:p>
      <w:pPr>
        <w:spacing w:after="120"/>
        <w:jc w:val="center"/>
      </w:pPr>
      <w:r>
        <w:rPr>
          <w:rFonts w:ascii="Calibri" w:hAnsi="Calibri"/>
          <w:i/>
          <w:color w:val="888888"/>
          <w:sz w:val="16"/>
        </w:rPr>
        <w:t>— ME Department —</w:t>
      </w:r>
    </w:p>
    <w:p>
      <w:pPr>
        <w:spacing w:before="80" w:after="40"/>
        <w:jc w:val="center"/>
      </w:pPr>
      <w:r>
        <w:drawing>
          <wp:inline xmlns:a="http://schemas.openxmlformats.org/drawingml/2006/main" xmlns:pic="http://schemas.openxmlformats.org/drawingml/2006/picture">
            <wp:extent cx="3200400" cy="2981899"/>
            <wp:docPr id="20" name="Picture 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2981899"/>
                    </a:xfrm>
                    <a:prstGeom prst="rect"/>
                  </pic:spPr>
                </pic:pic>
              </a:graphicData>
            </a:graphic>
          </wp:inline>
        </w:drawing>
      </w:r>
    </w:p>
    <w:p>
      <w:pPr>
        <w:spacing w:after="120"/>
        <w:jc w:val="center"/>
      </w:pPr>
      <w:r>
        <w:rPr>
          <w:rFonts w:ascii="Calibri" w:hAnsi="Calibri"/>
          <w:i/>
          <w:color w:val="888888"/>
          <w:sz w:val="16"/>
        </w:rPr>
        <w:t>— ME Department —</w:t>
      </w:r>
    </w:p>
    <w:p>
      <w:pPr>
        <w:spacing w:before="80" w:after="40"/>
        <w:jc w:val="center"/>
      </w:pPr>
      <w:r>
        <w:drawing>
          <wp:inline xmlns:a="http://schemas.openxmlformats.org/drawingml/2006/main" xmlns:pic="http://schemas.openxmlformats.org/drawingml/2006/picture">
            <wp:extent cx="3200400" cy="1000976"/>
            <wp:docPr id="21" name="Picture 2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200400" cy="1000976"/>
                    </a:xfrm>
                    <a:prstGeom prst="rect"/>
                  </pic:spPr>
                </pic:pic>
              </a:graphicData>
            </a:graphic>
          </wp:inline>
        </w:drawing>
      </w:r>
    </w:p>
    <w:p>
      <w:pPr>
        <w:spacing w:after="120"/>
        <w:jc w:val="center"/>
      </w:pPr>
      <w:r>
        <w:rPr>
          <w:rFonts w:ascii="Calibri" w:hAnsi="Calibri"/>
          <w:i/>
          <w:color w:val="888888"/>
          <w:sz w:val="16"/>
        </w:rPr>
        <w:t>— MTP Department —</w:t>
      </w:r>
    </w:p>
    <w:p>
      <w:pPr>
        <w:spacing w:before="80" w:after="40"/>
        <w:jc w:val="center"/>
      </w:pPr>
      <w:r>
        <w:drawing>
          <wp:inline xmlns:a="http://schemas.openxmlformats.org/drawingml/2006/main" xmlns:pic="http://schemas.openxmlformats.org/drawingml/2006/picture">
            <wp:extent cx="3200400" cy="2378102"/>
            <wp:docPr id="22" name="Picture 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200400" cy="2378102"/>
                    </a:xfrm>
                    <a:prstGeom prst="rect"/>
                  </pic:spPr>
                </pic:pic>
              </a:graphicData>
            </a:graphic>
          </wp:inline>
        </w:drawing>
      </w:r>
    </w:p>
    <w:p>
      <w:pPr>
        <w:spacing w:after="120"/>
        <w:jc w:val="center"/>
      </w:pPr>
      <w:r>
        <w:rPr>
          <w:rFonts w:ascii="Calibri" w:hAnsi="Calibri"/>
          <w:i/>
          <w:color w:val="888888"/>
          <w:sz w:val="16"/>
        </w:rPr>
        <w:t>— MTP Department —</w:t>
      </w:r>
    </w:p>
    <w:p>
      <w:pPr>
        <w:spacing w:before="240" w:after="80"/>
        <w:pBdr>
          <w:bottom w:val="single" w:sz="6" w:space="1" w:color="1A2F5A"/>
        </w:pBdr>
      </w:pPr>
      <w:r>
        <w:rPr>
          <w:rFonts w:ascii="Calibri" w:hAnsi="Calibri"/>
          <w:b/>
          <w:color w:val="1A2F5A"/>
          <w:sz w:val="22"/>
        </w:rPr>
        <w:t xml:space="preserve">  3.  Participation by Staff &amp; Students (External)</w:t>
      </w:r>
    </w:p>
    <w:p>
      <w:pPr>
        <w:spacing w:before="120" w:after="40"/>
      </w:pPr>
      <w:r>
        <w:rPr>
          <w:rFonts w:ascii="Calibri" w:hAnsi="Calibri"/>
          <w:b/>
          <w:color w:val="2E5090"/>
          <w:sz w:val="20"/>
        </w:rPr>
        <w:t>Staff Participation</w:t>
      </w:r>
    </w:p>
    <w:p>
      <w:pPr>
        <w:spacing w:before="40" w:after="40"/>
        <w:ind w:left="283"/>
      </w:pPr>
      <w:r>
        <w:rPr>
          <w:rFonts w:ascii="Calibri" w:hAnsi="Calibri"/>
          <w:b/>
          <w:color w:val="1A2F5A"/>
          <w:sz w:val="18"/>
        </w:rPr>
        <w:t>● Mr. K. Sreenivasa Rao</w:t>
      </w:r>
      <w:r>
        <w:rPr>
          <w:rFonts w:ascii="Calibri" w:hAnsi="Calibri"/>
          <w:color w:val="333333"/>
          <w:sz w:val="18"/>
        </w:rPr>
        <w:t xml:space="preserve">  — AIML, Participated, at "One Day Faculty Development Programme on “Research paper writing and Publishing”", (Feb 28, 2026)</w:t>
      </w:r>
    </w:p>
    <w:p>
      <w:pPr>
        <w:spacing w:before="40" w:after="80"/>
        <w:ind w:left="283"/>
      </w:pPr>
      <w:r>
        <w:rPr>
          <w:rFonts w:ascii="Calibri" w:hAnsi="Calibri"/>
          <w:color w:val="333333"/>
          <w:sz w:val="18"/>
        </w:rPr>
        <w:t>Mr. K. Sreenivasa Rao participated in a one-day FDP on research paper writing and publishing, organized by Government Degree College, TUNI, to enhance his academic skills.</w:t>
      </w:r>
    </w:p>
    <w:p>
      <w:pPr>
        <w:spacing w:before="40" w:after="40"/>
        <w:ind w:left="283"/>
      </w:pPr>
      <w:r>
        <w:rPr>
          <w:rFonts w:ascii="Calibri" w:hAnsi="Calibri"/>
          <w:b/>
          <w:color w:val="1A2F5A"/>
          <w:sz w:val="18"/>
        </w:rPr>
        <w:t>● Dr. V. Nageshwar</w:t>
      </w:r>
      <w:r>
        <w:rPr>
          <w:rFonts w:ascii="Calibri" w:hAnsi="Calibri"/>
          <w:color w:val="333333"/>
          <w:sz w:val="18"/>
        </w:rPr>
        <w:t xml:space="preserve">  — EIE, Lecturer, at "5-day Faculty Development Program on Recent Trends in Robotics, AI, IoT and Industrial Automation", (14-03-2026)</w:t>
      </w:r>
    </w:p>
    <w:p>
      <w:pPr>
        <w:spacing w:before="40" w:after="80"/>
        <w:ind w:left="283"/>
      </w:pPr>
      <w:r>
        <w:rPr>
          <w:rFonts w:ascii="Calibri" w:hAnsi="Calibri"/>
          <w:color w:val="333333"/>
          <w:sz w:val="18"/>
        </w:rPr>
        <w:t>Dr. V. Nageshwar delivered a lecture on "IoT and Its Application" at an external 5-day FDP, contributing expertise to a broader academic audience.</w:t>
      </w:r>
    </w:p>
    <w:p>
      <w:pPr>
        <w:spacing w:before="40" w:after="40"/>
        <w:ind w:left="283"/>
      </w:pPr>
      <w:r>
        <w:rPr>
          <w:rFonts w:ascii="Calibri" w:hAnsi="Calibri"/>
          <w:b/>
          <w:color w:val="1A2F5A"/>
          <w:sz w:val="18"/>
        </w:rPr>
        <w:t>● Dr. N. Mangathayaru</w:t>
      </w:r>
      <w:r>
        <w:rPr>
          <w:rFonts w:ascii="Calibri" w:hAnsi="Calibri"/>
          <w:color w:val="333333"/>
          <w:sz w:val="18"/>
        </w:rPr>
        <w:t xml:space="preserve">  — IT, Attended, at "Outcome-Based Education for Effective Teaching and Assessment", (16th March)</w:t>
      </w:r>
    </w:p>
    <w:p>
      <w:pPr>
        <w:spacing w:before="40" w:after="80"/>
        <w:ind w:left="283"/>
      </w:pPr>
      <w:r>
        <w:rPr>
          <w:rFonts w:ascii="Calibri" w:hAnsi="Calibri"/>
          <w:color w:val="333333"/>
          <w:sz w:val="18"/>
        </w:rPr>
        <w:t>Dr. N. Mangathayaru attended a seminar on Outcome-Based Education for Effective Teaching and Assessment, led by Dr. S. Viswanadha Raju from JNTU Sultanpur.</w:t>
      </w:r>
    </w:p>
    <w:p>
      <w:pPr>
        <w:spacing w:before="40" w:after="40"/>
        <w:ind w:left="283"/>
      </w:pPr>
      <w:r>
        <w:rPr>
          <w:rFonts w:ascii="Calibri" w:hAnsi="Calibri"/>
          <w:b/>
          <w:color w:val="1A2F5A"/>
          <w:sz w:val="18"/>
        </w:rPr>
        <w:t>● S. Anoosha</w:t>
      </w:r>
      <w:r>
        <w:rPr>
          <w:rFonts w:ascii="Calibri" w:hAnsi="Calibri"/>
          <w:color w:val="333333"/>
          <w:sz w:val="18"/>
        </w:rPr>
        <w:t xml:space="preserve">  — IT, Attended, at "Outcome-Based Education for Effective Teaching and Assessment", (16th March)</w:t>
      </w:r>
    </w:p>
    <w:p>
      <w:pPr>
        <w:spacing w:before="40" w:after="80"/>
        <w:ind w:left="283"/>
      </w:pPr>
      <w:r>
        <w:rPr>
          <w:rFonts w:ascii="Calibri" w:hAnsi="Calibri"/>
          <w:color w:val="333333"/>
          <w:sz w:val="18"/>
        </w:rPr>
        <w:t>S. Anoosha attended a seminar on Outcome-Based Education for Effective Teaching and Assessment, led by Dr. S. Viswanadha Raju from JNTU Sultanpur.</w:t>
      </w:r>
    </w:p>
    <w:p>
      <w:pPr>
        <w:spacing w:before="40" w:after="40"/>
        <w:ind w:left="283"/>
      </w:pPr>
      <w:r>
        <w:rPr>
          <w:rFonts w:ascii="Calibri" w:hAnsi="Calibri"/>
          <w:b/>
          <w:color w:val="1A2F5A"/>
          <w:sz w:val="18"/>
        </w:rPr>
        <w:t>● Donthamsetti Veera Bhadra Rao</w:t>
      </w:r>
      <w:r>
        <w:rPr>
          <w:rFonts w:ascii="Calibri" w:hAnsi="Calibri"/>
          <w:color w:val="333333"/>
          <w:sz w:val="18"/>
        </w:rPr>
        <w:t xml:space="preserve">  — IT, Attended, at "Outcome-Based Education for Effective Teaching and Assessment", (16th March)</w:t>
      </w:r>
    </w:p>
    <w:p>
      <w:pPr>
        <w:spacing w:before="40" w:after="80"/>
        <w:ind w:left="283"/>
      </w:pPr>
      <w:r>
        <w:rPr>
          <w:rFonts w:ascii="Calibri" w:hAnsi="Calibri"/>
          <w:color w:val="333333"/>
          <w:sz w:val="18"/>
        </w:rPr>
        <w:t>Donthamsetti Veera Bhadra Rao attended a seminar on Outcome-Based Education for Effective Teaching and Assessment, led by Dr. S. Viswanadha Raju from JNTU Sultanpur.</w:t>
      </w:r>
    </w:p>
    <w:p>
      <w:pPr>
        <w:spacing w:before="40" w:after="40"/>
        <w:ind w:left="283"/>
      </w:pPr>
      <w:r>
        <w:rPr>
          <w:rFonts w:ascii="Calibri" w:hAnsi="Calibri"/>
          <w:b/>
          <w:color w:val="1A2F5A"/>
          <w:sz w:val="18"/>
        </w:rPr>
        <w:t>● Anuraghavi</w:t>
      </w:r>
      <w:r>
        <w:rPr>
          <w:rFonts w:ascii="Calibri" w:hAnsi="Calibri"/>
          <w:color w:val="333333"/>
          <w:sz w:val="18"/>
        </w:rPr>
        <w:t xml:space="preserve">  — IT, Attended, at "Outcome-Based Education for Effective Teaching and Assessment", (16th March)</w:t>
      </w:r>
    </w:p>
    <w:p>
      <w:pPr>
        <w:spacing w:before="40" w:after="80"/>
        <w:ind w:left="283"/>
      </w:pPr>
      <w:r>
        <w:rPr>
          <w:rFonts w:ascii="Calibri" w:hAnsi="Calibri"/>
          <w:color w:val="333333"/>
          <w:sz w:val="18"/>
        </w:rPr>
        <w:t>Anuraghavi attended a seminar on Outcome-Based Education for Effective Teaching and Assessment, led by Dr. S. Viswanadha Raju from JNTU Sultanpur.</w:t>
      </w:r>
    </w:p>
    <w:p>
      <w:pPr>
        <w:spacing w:before="40" w:after="40"/>
        <w:ind w:left="283"/>
      </w:pPr>
      <w:r>
        <w:rPr>
          <w:rFonts w:ascii="Calibri" w:hAnsi="Calibri"/>
          <w:b/>
          <w:color w:val="1A2F5A"/>
          <w:sz w:val="18"/>
        </w:rPr>
        <w:t>● A. Soujanya</w:t>
      </w:r>
      <w:r>
        <w:rPr>
          <w:rFonts w:ascii="Calibri" w:hAnsi="Calibri"/>
          <w:color w:val="333333"/>
          <w:sz w:val="18"/>
        </w:rPr>
        <w:t xml:space="preserve">  — IT, Attended, at "Outcome-Based Education for Effective Teaching and Assessment", (16th March)</w:t>
      </w:r>
    </w:p>
    <w:p>
      <w:pPr>
        <w:spacing w:before="40" w:after="80"/>
        <w:ind w:left="283"/>
      </w:pPr>
      <w:r>
        <w:rPr>
          <w:rFonts w:ascii="Calibri" w:hAnsi="Calibri"/>
          <w:color w:val="333333"/>
          <w:sz w:val="18"/>
        </w:rPr>
        <w:t>A. Soujanya attended a seminar on Outcome-Based Education for Effective Teaching and Assessment, led by Dr. S. Viswanadha Raju from JNTU Sultanpur.</w:t>
      </w:r>
    </w:p>
    <w:p>
      <w:pPr>
        <w:spacing w:before="240" w:after="80"/>
        <w:pBdr>
          <w:bottom w:val="single" w:sz="6" w:space="1" w:color="1A2F5A"/>
        </w:pBdr>
      </w:pPr>
      <w:r>
        <w:rPr>
          <w:rFonts w:ascii="Calibri" w:hAnsi="Calibri"/>
          <w:b/>
          <w:color w:val="1A2F5A"/>
          <w:sz w:val="22"/>
        </w:rPr>
        <w:t xml:space="preserve">  4.  Classwork Adjustments / Lecture Interchange</w:t>
      </w:r>
    </w:p>
    <w:tbl>
      <w:tblPr>
        <w:tblW w:type="auto" w:w="0"/>
        <w:jc w:val="center"/>
        <w:tblLook w:firstColumn="1" w:firstRow="1" w:lastColumn="0" w:lastRow="0" w:noHBand="0" w:noVBand="1" w:val="04A0"/>
      </w:tblPr>
      <w:tblGrid>
        <w:gridCol w:w="3289"/>
        <w:gridCol w:w="3289"/>
        <w:gridCol w:w="3289"/>
      </w:tblGrid>
      <w:tr>
        <w:tc>
          <w:tcPr>
            <w:tcW w:type="dxa" w:w="3289"/>
            <w:shd w:fill="1A2F5A"/>
          </w:tcPr>
          <w:p>
            <w:pPr>
              <w:spacing w:before="40" w:after="40"/>
              <w:jc w:val="center"/>
            </w:pPr>
            <w:r/>
            <w:r>
              <w:rPr>
                <w:rFonts w:ascii="Calibri" w:hAnsi="Calibri"/>
                <w:b/>
                <w:color w:val="FFFFFF"/>
                <w:sz w:val="18"/>
              </w:rPr>
              <w:t>S.No</w:t>
            </w:r>
          </w:p>
        </w:tc>
        <w:tc>
          <w:tcPr>
            <w:tcW w:type="dxa" w:w="3289"/>
            <w:shd w:fill="1A2F5A"/>
          </w:tcPr>
          <w:p>
            <w:pPr>
              <w:spacing w:before="40" w:after="40"/>
              <w:jc w:val="center"/>
            </w:pPr>
            <w:r/>
            <w:r>
              <w:rPr>
                <w:rFonts w:ascii="Calibri" w:hAnsi="Calibri"/>
                <w:b/>
                <w:color w:val="FFFFFF"/>
                <w:sz w:val="18"/>
              </w:rPr>
              <w:t>Department</w:t>
            </w:r>
          </w:p>
        </w:tc>
        <w:tc>
          <w:tcPr>
            <w:tcW w:type="dxa" w:w="3289"/>
            <w:shd w:fill="1A2F5A"/>
          </w:tcPr>
          <w:p>
            <w:pPr>
              <w:spacing w:before="40" w:after="40"/>
              <w:jc w:val="center"/>
            </w:pPr>
            <w:r/>
            <w:r>
              <w:rPr>
                <w:rFonts w:ascii="Calibri" w:hAnsi="Calibri"/>
                <w:b/>
                <w:color w:val="FFFFFF"/>
                <w:sz w:val="18"/>
              </w:rPr>
              <w:t>Number of Adjustments</w:t>
            </w:r>
          </w:p>
        </w:tc>
      </w:tr>
      <w:tr>
        <w:tc>
          <w:tcPr>
            <w:tcW w:type="dxa" w:w="3289"/>
            <w:shd w:fill="FFFFFF"/>
          </w:tcPr>
          <w:p>
            <w:pPr>
              <w:spacing w:before="40" w:after="40"/>
              <w:jc w:val="center"/>
            </w:pPr>
            <w:r/>
            <w:r>
              <w:rPr>
                <w:rFonts w:ascii="Calibri" w:hAnsi="Calibri"/>
                <w:b w:val="0"/>
                <w:sz w:val="18"/>
              </w:rPr>
              <w:t>1</w:t>
            </w:r>
          </w:p>
        </w:tc>
        <w:tc>
          <w:tcPr>
            <w:tcW w:type="dxa" w:w="3289"/>
            <w:shd w:fill="FFFFFF"/>
          </w:tcPr>
          <w:p>
            <w:pPr>
              <w:spacing w:before="40" w:after="40"/>
              <w:jc w:val="center"/>
            </w:pPr>
            <w:r/>
            <w:r>
              <w:rPr>
                <w:rFonts w:ascii="Calibri" w:hAnsi="Calibri"/>
                <w:b w:val="0"/>
                <w:sz w:val="18"/>
              </w:rPr>
              <w:t>AE</w:t>
            </w:r>
          </w:p>
        </w:tc>
        <w:tc>
          <w:tcPr>
            <w:tcW w:type="dxa" w:w="3289"/>
            <w:shd w:fill="FFFFFF"/>
          </w:tcPr>
          <w:p>
            <w:pPr>
              <w:spacing w:before="40" w:after="40"/>
              <w:jc w:val="center"/>
            </w:pPr>
            <w:r/>
            <w:r>
              <w:rPr>
                <w:rFonts w:ascii="Calibri" w:hAnsi="Calibri"/>
                <w:b w:val="0"/>
                <w:sz w:val="18"/>
              </w:rPr>
              <w:t>3</w:t>
            </w:r>
          </w:p>
        </w:tc>
      </w:tr>
      <w:tr>
        <w:tc>
          <w:tcPr>
            <w:tcW w:type="dxa" w:w="3289"/>
            <w:shd w:fill="F2F2F2"/>
          </w:tcPr>
          <w:p>
            <w:pPr>
              <w:spacing w:before="40" w:after="40"/>
              <w:jc w:val="center"/>
            </w:pPr>
            <w:r/>
            <w:r>
              <w:rPr>
                <w:rFonts w:ascii="Calibri" w:hAnsi="Calibri"/>
                <w:b w:val="0"/>
                <w:sz w:val="18"/>
              </w:rPr>
              <w:t>2</w:t>
            </w:r>
          </w:p>
        </w:tc>
        <w:tc>
          <w:tcPr>
            <w:tcW w:type="dxa" w:w="3289"/>
            <w:shd w:fill="F2F2F2"/>
          </w:tcPr>
          <w:p>
            <w:pPr>
              <w:spacing w:before="40" w:after="40"/>
              <w:jc w:val="center"/>
            </w:pPr>
            <w:r/>
            <w:r>
              <w:rPr>
                <w:rFonts w:ascii="Calibri" w:hAnsi="Calibri"/>
                <w:b w:val="0"/>
                <w:sz w:val="18"/>
              </w:rPr>
              <w:t>CYS</w:t>
            </w:r>
          </w:p>
        </w:tc>
        <w:tc>
          <w:tcPr>
            <w:tcW w:type="dxa" w:w="3289"/>
            <w:shd w:fill="F2F2F2"/>
          </w:tcPr>
          <w:p>
            <w:pPr>
              <w:spacing w:before="40" w:after="40"/>
              <w:jc w:val="center"/>
            </w:pPr>
            <w:r/>
            <w:r>
              <w:rPr>
                <w:rFonts w:ascii="Calibri" w:hAnsi="Calibri"/>
                <w:b w:val="0"/>
                <w:sz w:val="18"/>
              </w:rPr>
              <w:t>5</w:t>
            </w:r>
          </w:p>
        </w:tc>
      </w:tr>
    </w:tbl>
    <w:p>
      <w:pPr>
        <w:spacing w:before="240" w:after="80"/>
        <w:pBdr>
          <w:bottom w:val="single" w:sz="6" w:space="1" w:color="1A2F5A"/>
        </w:pBdr>
      </w:pPr>
      <w:r>
        <w:rPr>
          <w:rFonts w:ascii="Calibri" w:hAnsi="Calibri"/>
          <w:b/>
          <w:color w:val="1A2F5A"/>
          <w:sz w:val="22"/>
        </w:rPr>
        <w:t xml:space="preserve">  5.  Library Services &amp; Transactions</w:t>
      </w:r>
    </w:p>
    <w:p>
      <w:pPr>
        <w:spacing w:before="120" w:after="40"/>
      </w:pPr>
      <w:r>
        <w:rPr>
          <w:rFonts w:ascii="Calibri" w:hAnsi="Calibri"/>
          <w:b/>
          <w:color w:val="2E5090"/>
          <w:sz w:val="20"/>
        </w:rPr>
        <w:t>Library Transactions</w:t>
      </w:r>
    </w:p>
    <w:tbl>
      <w:tblPr>
        <w:tblW w:type="auto" w:w="0"/>
        <w:jc w:val="center"/>
        <w:tblLook w:firstColumn="1" w:firstRow="1" w:lastColumn="0" w:lastRow="0" w:noHBand="0" w:noVBand="1" w:val="04A0"/>
      </w:tblPr>
      <w:tblGrid>
        <w:gridCol w:w="4933"/>
        <w:gridCol w:w="4933"/>
      </w:tblGrid>
      <w:tr>
        <w:tc>
          <w:tcPr>
            <w:tcW w:type="dxa" w:w="4933"/>
            <w:shd w:fill="1A2F5A"/>
          </w:tcPr>
          <w:p>
            <w:pPr>
              <w:spacing w:before="40" w:after="40"/>
              <w:jc w:val="center"/>
            </w:pPr>
            <w:r/>
            <w:r>
              <w:rPr>
                <w:rFonts w:ascii="Calibri" w:hAnsi="Calibri"/>
                <w:b/>
                <w:color w:val="FFFFFF"/>
                <w:sz w:val="18"/>
              </w:rPr>
              <w:t>Particulars</w:t>
            </w:r>
          </w:p>
        </w:tc>
        <w:tc>
          <w:tcPr>
            <w:tcW w:type="dxa" w:w="4933"/>
            <w:shd w:fill="1A2F5A"/>
          </w:tcPr>
          <w:p>
            <w:pPr>
              <w:spacing w:before="40" w:after="40"/>
              <w:jc w:val="center"/>
            </w:pPr>
            <w:r/>
            <w:r>
              <w:rPr>
                <w:rFonts w:ascii="Calibri" w:hAnsi="Calibri"/>
                <w:b/>
                <w:color w:val="FFFFFF"/>
                <w:sz w:val="18"/>
              </w:rPr>
              <w:t>Count</w:t>
            </w:r>
          </w:p>
        </w:tc>
      </w:tr>
      <w:tr>
        <w:tc>
          <w:tcPr>
            <w:tcW w:type="dxa" w:w="4933"/>
            <w:shd w:fill="FFFFFF"/>
          </w:tcPr>
          <w:p>
            <w:pPr>
              <w:spacing w:before="40" w:after="40"/>
              <w:jc w:val="center"/>
            </w:pPr>
            <w:r/>
            <w:r>
              <w:rPr>
                <w:rFonts w:ascii="Calibri" w:hAnsi="Calibri"/>
                <w:b w:val="0"/>
                <w:sz w:val="18"/>
              </w:rPr>
              <w:t>Books Issued (Check Out)</w:t>
            </w:r>
          </w:p>
        </w:tc>
        <w:tc>
          <w:tcPr>
            <w:tcW w:type="dxa" w:w="4933"/>
            <w:shd w:fill="FFFFFF"/>
          </w:tcPr>
          <w:p>
            <w:pPr>
              <w:spacing w:before="40" w:after="40"/>
              <w:jc w:val="center"/>
            </w:pPr>
            <w:r/>
            <w:r>
              <w:rPr>
                <w:rFonts w:ascii="Calibri" w:hAnsi="Calibri"/>
                <w:b w:val="0"/>
                <w:sz w:val="18"/>
              </w:rPr>
              <w:t>60</w:t>
            </w:r>
          </w:p>
        </w:tc>
      </w:tr>
      <w:tr>
        <w:tc>
          <w:tcPr>
            <w:tcW w:type="dxa" w:w="4933"/>
            <w:shd w:fill="F2F2F2"/>
          </w:tcPr>
          <w:p>
            <w:pPr>
              <w:spacing w:before="40" w:after="40"/>
              <w:jc w:val="center"/>
            </w:pPr>
            <w:r/>
            <w:r>
              <w:rPr>
                <w:rFonts w:ascii="Calibri" w:hAnsi="Calibri"/>
                <w:b w:val="0"/>
                <w:sz w:val="18"/>
              </w:rPr>
              <w:t>Books Returned (Check In)</w:t>
            </w:r>
          </w:p>
        </w:tc>
        <w:tc>
          <w:tcPr>
            <w:tcW w:type="dxa" w:w="4933"/>
            <w:shd w:fill="F2F2F2"/>
          </w:tcPr>
          <w:p>
            <w:pPr>
              <w:spacing w:before="40" w:after="40"/>
              <w:jc w:val="center"/>
            </w:pPr>
            <w:r/>
            <w:r>
              <w:rPr>
                <w:rFonts w:ascii="Calibri" w:hAnsi="Calibri"/>
                <w:b w:val="0"/>
                <w:sz w:val="18"/>
              </w:rPr>
              <w:t>70</w:t>
            </w:r>
          </w:p>
        </w:tc>
      </w:tr>
      <w:tr>
        <w:tc>
          <w:tcPr>
            <w:tcW w:type="dxa" w:w="4933"/>
            <w:shd w:fill="FFFFFF"/>
          </w:tcPr>
          <w:p>
            <w:pPr>
              <w:spacing w:before="40" w:after="40"/>
              <w:jc w:val="center"/>
            </w:pPr>
            <w:r/>
            <w:r>
              <w:rPr>
                <w:rFonts w:ascii="Calibri" w:hAnsi="Calibri"/>
                <w:b w:val="0"/>
                <w:sz w:val="18"/>
              </w:rPr>
              <w:t>Today's Visitors to LIRC</w:t>
            </w:r>
          </w:p>
        </w:tc>
        <w:tc>
          <w:tcPr>
            <w:tcW w:type="dxa" w:w="4933"/>
            <w:shd w:fill="FFFFFF"/>
          </w:tcPr>
          <w:p>
            <w:pPr>
              <w:spacing w:before="40" w:after="40"/>
              <w:jc w:val="center"/>
            </w:pPr>
            <w:r/>
            <w:r>
              <w:rPr>
                <w:rFonts w:ascii="Calibri" w:hAnsi="Calibri"/>
                <w:b w:val="0"/>
                <w:sz w:val="18"/>
              </w:rPr>
              <w:t>320</w:t>
            </w:r>
          </w:p>
        </w:tc>
      </w:tr>
      <w:tr>
        <w:tc>
          <w:tcPr>
            <w:tcW w:type="dxa" w:w="4933"/>
            <w:shd w:fill="F2F2F2"/>
          </w:tcPr>
          <w:p>
            <w:pPr>
              <w:spacing w:before="40" w:after="40"/>
              <w:jc w:val="center"/>
            </w:pPr>
            <w:r/>
            <w:r>
              <w:rPr>
                <w:rFonts w:ascii="Calibri" w:hAnsi="Calibri"/>
                <w:b w:val="0"/>
                <w:sz w:val="18"/>
              </w:rPr>
              <w:t>Evening Users (5 PM – 8 PM)</w:t>
            </w:r>
          </w:p>
        </w:tc>
        <w:tc>
          <w:tcPr>
            <w:tcW w:type="dxa" w:w="4933"/>
            <w:shd w:fill="F2F2F2"/>
          </w:tcPr>
          <w:p>
            <w:pPr>
              <w:spacing w:before="40" w:after="40"/>
              <w:jc w:val="center"/>
            </w:pPr>
            <w:r/>
            <w:r>
              <w:rPr>
                <w:rFonts w:ascii="Calibri" w:hAnsi="Calibri"/>
                <w:b w:val="0"/>
                <w:sz w:val="18"/>
              </w:rPr>
              <w:t>16</w:t>
            </w:r>
          </w:p>
        </w:tc>
      </w:tr>
      <w:tr>
        <w:tc>
          <w:tcPr>
            <w:tcW w:type="dxa" w:w="4933"/>
            <w:shd w:fill="FFFFFF"/>
          </w:tcPr>
          <w:p>
            <w:pPr>
              <w:spacing w:before="40" w:after="40"/>
              <w:jc w:val="center"/>
            </w:pPr>
            <w:r/>
            <w:r>
              <w:rPr>
                <w:rFonts w:ascii="Calibri" w:hAnsi="Calibri"/>
                <w:b w:val="0"/>
                <w:sz w:val="18"/>
              </w:rPr>
              <w:t>Digital Library Visitors</w:t>
            </w:r>
          </w:p>
        </w:tc>
        <w:tc>
          <w:tcPr>
            <w:tcW w:type="dxa" w:w="4933"/>
            <w:shd w:fill="FFFFFF"/>
          </w:tcPr>
          <w:p>
            <w:pPr>
              <w:spacing w:before="40" w:after="40"/>
              <w:jc w:val="center"/>
            </w:pPr>
            <w:r/>
            <w:r>
              <w:rPr>
                <w:rFonts w:ascii="Calibri" w:hAnsi="Calibri"/>
                <w:b w:val="0"/>
                <w:sz w:val="18"/>
              </w:rPr>
              <w:t>25</w:t>
            </w:r>
          </w:p>
        </w:tc>
      </w:tr>
    </w:tbl>
    <w:p>
      <w:pPr>
        <w:spacing w:before="240" w:after="80"/>
        <w:pBdr>
          <w:bottom w:val="single" w:sz="6" w:space="1" w:color="1A2F5A"/>
        </w:pBdr>
      </w:pPr>
      <w:r>
        <w:rPr>
          <w:rFonts w:ascii="Calibri" w:hAnsi="Calibri"/>
          <w:b/>
          <w:color w:val="1A2F5A"/>
          <w:sz w:val="22"/>
        </w:rPr>
        <w:t xml:space="preserve">  6.  Any Other Matters</w:t>
      </w:r>
    </w:p>
    <w:p>
      <w:pPr>
        <w:spacing w:before="40" w:after="80"/>
        <w:ind w:left="283"/>
      </w:pPr>
      <w:r>
        <w:rPr>
          <w:rFonts w:ascii="Calibri" w:hAnsi="Calibri"/>
          <w:b/>
          <w:color w:val="1A2F5A"/>
          <w:sz w:val="18"/>
        </w:rPr>
        <w:t xml:space="preserve">CHEMISTRY: </w:t>
      </w:r>
      <w:r>
        <w:rPr>
          <w:rFonts w:ascii="Calibri" w:hAnsi="Calibri"/>
          <w:color w:val="333333"/>
          <w:sz w:val="18"/>
        </w:rPr>
        <w:t>Dr. M. Brahmayya had a paper titled “Nano-Sulfonated Graphene Oxide: A Metal-Free Catalyst for the Synthesis of Benzimidazoles and Antimicrobial Activities” accepted in the Scopus Journal, Journal of Environmental Nano Technology.</w:t>
      </w:r>
    </w:p>
    <w:p>
      <w:pPr>
        <w:spacing w:before="40" w:after="80"/>
        <w:ind w:left="283"/>
      </w:pPr>
      <w:r>
        <w:rPr>
          <w:rFonts w:ascii="Calibri" w:hAnsi="Calibri"/>
          <w:b/>
          <w:color w:val="1A2F5A"/>
          <w:sz w:val="18"/>
        </w:rPr>
        <w:t xml:space="preserve">ECE: </w:t>
      </w:r>
      <w:r>
        <w:rPr>
          <w:rFonts w:ascii="Calibri" w:hAnsi="Calibri"/>
          <w:color w:val="333333"/>
          <w:sz w:val="18"/>
        </w:rPr>
        <w:t>Dr. Y. Srinivasa Rao, R&amp;D Director, conducted a meeting with the faculty members of the ECE Department on 16-03-2026.</w:t>
      </w:r>
    </w:p>
    <w:p>
      <w:pPr>
        <w:spacing w:before="40" w:after="80"/>
        <w:ind w:left="283"/>
      </w:pPr>
      <w:r>
        <w:rPr>
          <w:rFonts w:ascii="Calibri" w:hAnsi="Calibri"/>
          <w:b/>
          <w:color w:val="1A2F5A"/>
          <w:sz w:val="18"/>
        </w:rPr>
        <w:t xml:space="preserve">IT: </w:t>
      </w:r>
      <w:r>
        <w:rPr>
          <w:rFonts w:ascii="Calibri" w:hAnsi="Calibri"/>
          <w:color w:val="333333"/>
          <w:sz w:val="18"/>
        </w:rPr>
        <w:t>Dr. G. Madhu, Professor, submitted a project proposal (ID IIRPSG(AN)-F-2026-01-00595) titled "Development of AI-Enabled Acoustic Digital Biomarkers for Non-Invasive Monitoring of Dialysis Ade</w:t>
      </w:r>
    </w:p>
    <w:p/>
    <w:p>
      <w:pPr>
        <w:jc w:val="center"/>
      </w:pPr>
      <w:r>
        <w:rPr>
          <w:rFonts w:ascii="Calibri" w:hAnsi="Calibri"/>
          <w:i/>
          <w:color w:val="999999"/>
          <w:sz w:val="16"/>
        </w:rPr>
        <w:t>Consolidated by AI  |  VNRVJIET Principal's Office</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