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none" w:color="FFFFFF" w:sz="0"/>
              <w:left w:val="none" w:color="FFFFFF" w:sz="0"/>
              <w:bottom w:val="none" w:color="FFFFFF" w:sz="0"/>
              <w:right w:val="none" w:color="FFFFFF" w:sz="0"/>
            </w:tcBorders>
            <w:shd w:fill="F2B84B" w:val="clear"/>
            <w:tcMar>
              <w:top w:type="dxa" w:w="200"/>
              <w:left w:type="dxa" w:w="140"/>
              <w:bottom w:type="dxa" w:w="200"/>
              <w:right w:type="dxa" w:w="140"/>
            </w:tcMar>
            <w:vAlign w:val="center"/>
          </w:tcPr>
          <w:p>
            <w:pPr>
              <w:jc w:val="center"/>
            </w:pPr>
            <w:r>
              <w:rPr>
                <w:rFonts w:ascii="Arial" w:cs="Arial" w:eastAsia="Arial" w:hAnsi="Arial"/>
                <w:b/>
                <w:bCs/>
                <w:color w:val="172033"/>
                <w:sz w:val="52"/>
                <w:szCs w:val="52"/>
              </w:rPr>
              <w:t xml:space="preserve">AM</w:t>
            </w:r>
          </w:p>
        </w:tc>
        <w:tc>
          <w:tcPr>
            <w:tcW w:type="dxa" w:w="8160"/>
            <w:tcBorders>
              <w:top w:val="none" w:color="FFFFFF" w:sz="0"/>
              <w:left w:val="none" w:color="FFFFFF" w:sz="0"/>
              <w:bottom w:val="none" w:color="FFFFFF" w:sz="0"/>
              <w:right w:val="none" w:color="FFFFFF" w:sz="0"/>
            </w:tcBorders>
            <w:shd w:fill="176B87" w:val="clear"/>
            <w:tcMar>
              <w:top w:type="dxa" w:w="200"/>
              <w:left w:type="dxa" w:w="280"/>
              <w:bottom w:type="dxa" w:w="200"/>
              <w:right w:type="dxa" w:w="180"/>
            </w:tcMar>
            <w:vAlign w:val="center"/>
          </w:tcPr>
          <w:p>
            <w:r>
              <w:rPr>
                <w:rFonts w:ascii="Arial" w:cs="Arial" w:eastAsia="Arial" w:hAnsi="Arial"/>
                <w:b/>
                <w:bCs/>
                <w:color w:val="FFFFFF"/>
                <w:sz w:val="48"/>
                <w:szCs w:val="48"/>
              </w:rPr>
              <w:t xml:space="preserve">ITProAcademy Asset Manager</w:t>
            </w:r>
          </w:p>
          <w:p>
            <w:pPr>
              <w:spacing w:before="80"/>
            </w:pPr>
            <w:r>
              <w:rPr>
                <w:rFonts w:ascii="Arial" w:cs="Arial" w:eastAsia="Arial" w:hAnsi="Arial"/>
                <w:color w:val="B9C5D8"/>
                <w:sz w:val="22"/>
                <w:szCs w:val="22"/>
              </w:rPr>
              <w:t xml:space="preserve">Enterprise IT Asset Management Platform  —  v1.0</w:t>
            </w:r>
          </w:p>
        </w:tc>
      </w:tr>
    </w:tbl>
    <w:p>
      <w:pPr>
        <w:spacing w:after="0" w:before="360"/>
      </w:pPr>
      <w:r>
        <w:t xml:space="preserve"/>
      </w:r>
    </w:p>
    <w:p>
      <w:pPr>
        <w:spacing w:after="100" w:before="0"/>
        <w:jc w:val="center"/>
      </w:pPr>
      <w:r>
        <w:rPr>
          <w:rFonts w:ascii="Arial" w:cs="Arial" w:eastAsia="Arial" w:hAnsi="Arial"/>
          <w:b/>
          <w:bCs/>
          <w:color w:val="172033"/>
          <w:sz w:val="44"/>
          <w:szCs w:val="44"/>
        </w:rPr>
        <w:t xml:space="preserve">Complete Reference and User Guide</w:t>
      </w:r>
    </w:p>
    <w:p>
      <w:pPr>
        <w:jc w:val="center"/>
      </w:pPr>
      <w:r>
        <w:rPr>
          <w:rFonts w:ascii="Arial" w:cs="Arial" w:eastAsia="Arial" w:hAnsi="Arial"/>
          <w:i/>
          <w:iCs/>
          <w:color w:val="536173"/>
          <w:sz w:val="22"/>
          <w:szCs w:val="22"/>
        </w:rPr>
        <w:t xml:space="preserve">Architecture  ·  Design  ·  Technology  ·  Features  ·  Deployment  ·  User Guide</w:t>
      </w:r>
    </w:p>
    <w:p>
      <w:pPr>
        <w:spacing w:after="0" w:before="3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bCs/>
                <w:color w:val="536173"/>
                <w:sz w:val="19"/>
                <w:szCs w:val="19"/>
              </w:rPr>
              <w:t xml:space="preserve">Version</w:t>
            </w:r>
          </w:p>
        </w:tc>
        <w:tc>
          <w:tcPr>
            <w:tcW w:type="dxa" w:w="234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536173"/>
                <w:sz w:val="19"/>
                <w:szCs w:val="19"/>
              </w:rPr>
              <w:t xml:space="preserve">1.0</w:t>
            </w:r>
          </w:p>
        </w:tc>
        <w:tc>
          <w:tcPr>
            <w:tcW w:type="dxa" w:w="234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bCs/>
                <w:color w:val="536173"/>
                <w:sz w:val="19"/>
                <w:szCs w:val="19"/>
              </w:rPr>
              <w:t xml:space="preserve">Platform</w:t>
            </w:r>
          </w:p>
        </w:tc>
        <w:tc>
          <w:tcPr>
            <w:tcW w:type="dxa" w:w="234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536173"/>
                <w:sz w:val="19"/>
                <w:szCs w:val="19"/>
              </w:rPr>
              <w:t xml:space="preserve">ASP.NET Core 8</w:t>
            </w:r>
          </w:p>
        </w:tc>
      </w:tr>
      <w:tr>
        <w:tc>
          <w:tcPr>
            <w:tcW w:type="dxa" w:w="234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bCs/>
                <w:color w:val="536173"/>
                <w:sz w:val="19"/>
                <w:szCs w:val="19"/>
              </w:rPr>
              <w:t xml:space="preserve">OS</w:t>
            </w:r>
          </w:p>
        </w:tc>
        <w:tc>
          <w:tcPr>
            <w:tcW w:type="dxa" w:w="234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536173"/>
                <w:sz w:val="19"/>
                <w:szCs w:val="19"/>
              </w:rPr>
              <w:t xml:space="preserve">Windows Server 2016+</w:t>
            </w:r>
          </w:p>
        </w:tc>
        <w:tc>
          <w:tcPr>
            <w:tcW w:type="dxa" w:w="234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bCs/>
                <w:color w:val="536173"/>
                <w:sz w:val="19"/>
                <w:szCs w:val="19"/>
              </w:rPr>
              <w:t xml:space="preserve">Audience</w:t>
            </w:r>
          </w:p>
        </w:tc>
        <w:tc>
          <w:tcPr>
            <w:tcW w:type="dxa" w:w="234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536173"/>
                <w:sz w:val="19"/>
                <w:szCs w:val="19"/>
              </w:rPr>
              <w:t xml:space="preserve">IT Administrators</w:t>
            </w:r>
          </w:p>
        </w:tc>
      </w:tr>
    </w:tbl>
    <w:p>
      <w:pPr>
        <w:spacing w:after="0" w:before="500"/>
      </w:pPr>
      <w:r>
        <w:t xml:space="preserve"/>
      </w:r>
    </w:p>
    <w:p>
      <w:pPr>
        <w:jc w:val="center"/>
      </w:pPr>
      <w:r>
        <w:rPr>
          <w:rFonts w:ascii="Arial" w:cs="Arial" w:eastAsia="Arial" w:hAnsi="Arial"/>
          <w:color w:val="536173"/>
          <w:sz w:val="20"/>
          <w:szCs w:val="20"/>
        </w:rPr>
        <w:t xml:space="preserve">ITProAcademy.co.in</w:t>
      </w:r>
    </w:p>
    <w:p>
      <w:r>
        <w:br w:type="page"/>
      </w:r>
    </w:p>
    <w:p>
      <w:pPr>
        <w:pStyle w:val="Heading1"/>
        <w:pBdr>
          <w:bottom w:val="single" w:color="176B87" w:sz="8" w:space="1"/>
        </w:pBdr>
        <w:spacing w:after="160" w:before="400"/>
      </w:pPr>
      <w:r>
        <w:rPr>
          <w:rFonts w:ascii="Arial" w:cs="Arial" w:eastAsia="Arial" w:hAnsi="Arial"/>
          <w:b/>
          <w:bCs/>
          <w:color w:val="172033"/>
          <w:sz w:val="36"/>
          <w:szCs w:val="36"/>
        </w:rPr>
        <w:t xml:space="preserve">1.  Product Overview</w:t>
      </w:r>
    </w:p>
    <w:p>
      <w:pPr>
        <w:spacing w:after="60" w:before="60"/>
        <w:jc w:val="left"/>
      </w:pPr>
      <w:r>
        <w:rPr>
          <w:rFonts w:ascii="Arial" w:cs="Arial" w:eastAsia="Arial" w:hAnsi="Arial"/>
          <w:b w:val="false"/>
          <w:bCs w:val="false"/>
          <w:i w:val="false"/>
          <w:iCs w:val="false"/>
          <w:color w:val="172033"/>
          <w:sz w:val="20"/>
          <w:szCs w:val="20"/>
        </w:rPr>
        <w:t xml:space="preserve">ITProAcademy Asset Manager is a centralized, enterprise-grade IT asset management platform built on ASP.NET Core 8. It gives IT teams a single place to track every hardware and software asset across the organization, map those assets to employees, manage maintenance tickets, monitor warranty and AMC dates, and generate audit-ready reports — all from any browser on the network, with no client installation required.</w:t>
      </w:r>
    </w:p>
    <w:p>
      <w:pPr>
        <w:spacing w:after="0" w:before="80"/>
      </w:pPr>
      <w:r>
        <w:t xml:space="preserve"/>
      </w:r>
    </w:p>
    <w:p>
      <w:pPr>
        <w:spacing w:after="60" w:before="60"/>
        <w:jc w:val="left"/>
      </w:pPr>
      <w:r>
        <w:rPr>
          <w:rFonts w:ascii="Arial" w:cs="Arial" w:eastAsia="Arial" w:hAnsi="Arial"/>
          <w:b w:val="false"/>
          <w:bCs w:val="false"/>
          <w:i w:val="false"/>
          <w:iCs w:val="false"/>
          <w:color w:val="172033"/>
          <w:sz w:val="20"/>
          <w:szCs w:val="20"/>
        </w:rPr>
        <w:t xml:space="preserve">All data lives on the server. When one admin creates an asset, every other user sees it immediately. There is no per-machine database, no sync layer, and no dependency on cloud services — the application runs entirely within your own network on a single Windows Server instance.</w:t>
      </w:r>
    </w:p>
    <w:p>
      <w:pPr>
        <w:spacing w:after="0" w:before="140"/>
      </w:pPr>
      <w:r>
        <w:t xml:space="preserve"/>
      </w:r>
    </w:p>
    <w:p>
      <w:pPr>
        <w:pStyle w:val="Heading2"/>
        <w:spacing w:after="120" w:before="280"/>
      </w:pPr>
      <w:r>
        <w:rPr>
          <w:rFonts w:ascii="Arial" w:cs="Arial" w:eastAsia="Arial" w:hAnsi="Arial"/>
          <w:b/>
          <w:bCs/>
          <w:color w:val="0F4D61"/>
          <w:sz w:val="26"/>
          <w:szCs w:val="26"/>
        </w:rPr>
        <w:t xml:space="preserve">1.1  Key Capabilities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CE3EE" w:sz="4"/>
              <w:left w:val="single" w:color="DCE3EE" w:sz="4"/>
              <w:bottom w:val="single" w:color="DCE3EE" w:sz="4"/>
              <w:right w:val="single" w:color="DCE3EE" w:sz="4"/>
            </w:tcBorders>
            <w:shd w:fill="176B87" w:val="clear"/>
            <w:tcMar>
              <w:top w:type="dxa" w:w="80"/>
              <w:left w:type="dxa" w:w="120"/>
              <w:bottom w:type="dxa" w:w="80"/>
              <w:right w:type="dxa" w:w="120"/>
            </w:tcMar>
            <w:vAlign w:val="center"/>
          </w:tcPr>
          <w:p>
            <w:pPr>
              <w:jc w:val="left"/>
            </w:pPr>
            <w:r>
              <w:rPr>
                <w:rFonts w:ascii="Arial" w:cs="Arial" w:eastAsia="Arial" w:hAnsi="Arial"/>
                <w:b/>
                <w:bCs/>
                <w:color w:val="FFFFFF"/>
                <w:sz w:val="19"/>
                <w:szCs w:val="19"/>
              </w:rPr>
              <w:t xml:space="preserve">Capability</w:t>
            </w:r>
          </w:p>
        </w:tc>
        <w:tc>
          <w:tcPr>
            <w:tcW w:type="dxa" w:w="6360"/>
            <w:tcBorders>
              <w:top w:val="single" w:color="DCE3EE" w:sz="4"/>
              <w:left w:val="single" w:color="DCE3EE" w:sz="4"/>
              <w:bottom w:val="single" w:color="DCE3EE" w:sz="4"/>
              <w:right w:val="single" w:color="DCE3EE" w:sz="4"/>
            </w:tcBorders>
            <w:shd w:fill="176B87" w:val="clear"/>
            <w:tcMar>
              <w:top w:type="dxa" w:w="80"/>
              <w:left w:type="dxa" w:w="120"/>
              <w:bottom w:type="dxa" w:w="80"/>
              <w:right w:type="dxa" w:w="120"/>
            </w:tcMar>
            <w:vAlign w:val="center"/>
          </w:tcPr>
          <w:p>
            <w:pPr>
              <w:jc w:val="left"/>
            </w:pPr>
            <w:r>
              <w:rPr>
                <w:rFonts w:ascii="Arial" w:cs="Arial" w:eastAsia="Arial" w:hAnsi="Arial"/>
                <w:b/>
                <w:bCs/>
                <w:color w:val="FFFFFF"/>
                <w:sz w:val="19"/>
                <w:szCs w:val="19"/>
              </w:rPr>
              <w:t xml:space="preserve">Description</w:t>
            </w:r>
          </w:p>
        </w:tc>
      </w:tr>
      <w:tr>
        <w:tc>
          <w:tcPr>
            <w:tcW w:type="dxa" w:w="300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Centralized data</w:t>
            </w:r>
          </w:p>
        </w:tc>
        <w:tc>
          <w:tcPr>
            <w:tcW w:type="dxa" w:w="636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All assets, employees, tickets, and settings stored server-side in JSON files; shared by every browser and device on the LAN</w:t>
            </w:r>
          </w:p>
        </w:tc>
      </w:tr>
      <w:tr>
        <w:tc>
          <w:tcPr>
            <w:tcW w:type="dxa" w:w="300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Role-based access</w:t>
            </w:r>
          </w:p>
        </w:tc>
        <w:tc>
          <w:tcPr>
            <w:tcW w:type="dxa" w:w="636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Four roles — Admin, Manager, Auditor, Viewer — each with precisely scoped permissions</w:t>
            </w:r>
          </w:p>
        </w:tc>
      </w:tr>
      <w:tr>
        <w:tc>
          <w:tcPr>
            <w:tcW w:type="dxa" w:w="300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Activation control</w:t>
            </w:r>
          </w:p>
        </w:tc>
        <w:tc>
          <w:tcPr>
            <w:tcW w:type="dxa" w:w="636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License-key system controls which deployments are live; keys are unique per generation and cannot be reused</w:t>
            </w:r>
          </w:p>
        </w:tc>
      </w:tr>
      <w:tr>
        <w:tc>
          <w:tcPr>
            <w:tcW w:type="dxa" w:w="300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Bulk AD import</w:t>
            </w:r>
          </w:p>
        </w:tc>
        <w:tc>
          <w:tcPr>
            <w:tcW w:type="dxa" w:w="636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CSV import for computer objects and user objects exported from Active Directory</w:t>
            </w:r>
          </w:p>
        </w:tc>
      </w:tr>
      <w:tr>
        <w:tc>
          <w:tcPr>
            <w:tcW w:type="dxa" w:w="300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Report engine</w:t>
            </w:r>
          </w:p>
        </w:tc>
        <w:tc>
          <w:tcPr>
            <w:tcW w:type="dxa" w:w="636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Seven report types exportable as Word (.doc), Excel (.xlsx), and PDF with embedded logo</w:t>
            </w:r>
          </w:p>
        </w:tc>
      </w:tr>
      <w:tr>
        <w:tc>
          <w:tcPr>
            <w:tcW w:type="dxa" w:w="300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Zero dependencies</w:t>
            </w:r>
          </w:p>
        </w:tc>
        <w:tc>
          <w:tcPr>
            <w:tcW w:type="dxa" w:w="636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No npm, no CDN, no NuGet packages beyond the .NET 8 SDK; runs fully offline after deployment</w:t>
            </w:r>
          </w:p>
        </w:tc>
      </w:tr>
      <w:tr>
        <w:tc>
          <w:tcPr>
            <w:tcW w:type="dxa" w:w="300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10 000+ scale</w:t>
            </w:r>
          </w:p>
        </w:tc>
        <w:tc>
          <w:tcPr>
            <w:tcW w:type="dxa" w:w="636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Designed and tested for organizations with up to 10 000 employees and unlimited assets</w:t>
            </w:r>
          </w:p>
        </w:tc>
      </w:tr>
    </w:tbl>
    <w:p>
      <w:pPr>
        <w:spacing w:after="0" w:before="140"/>
      </w:pPr>
      <w:r>
        <w:t xml:space="preserve"/>
      </w:r>
    </w:p>
    <w:p>
      <w:pPr>
        <w:pStyle w:val="Heading2"/>
        <w:spacing w:after="120" w:before="280"/>
      </w:pPr>
      <w:r>
        <w:rPr>
          <w:rFonts w:ascii="Arial" w:cs="Arial" w:eastAsia="Arial" w:hAnsi="Arial"/>
          <w:b/>
          <w:bCs/>
          <w:color w:val="0F4D61"/>
          <w:sz w:val="26"/>
          <w:szCs w:val="26"/>
        </w:rPr>
        <w:t xml:space="preserve">1.2  Who Uses It</w:t>
      </w:r>
    </w:p>
    <w:p>
      <w:pPr>
        <w:pStyle w:val="ListParagraph"/>
        <w:numPr>
          <w:ilvl w:val="0"/>
          <w:numId w:val="2"/>
        </w:numPr>
        <w:spacing w:after="50" w:before="50"/>
      </w:pPr>
      <w:r>
        <w:rPr>
          <w:rFonts w:ascii="Arial" w:cs="Arial" w:eastAsia="Arial" w:hAnsi="Arial"/>
          <w:color w:val="172033"/>
          <w:sz w:val="20"/>
          <w:szCs w:val="20"/>
        </w:rPr>
        <w:t xml:space="preserve">IT Managers — configure the system, manage users, run reports for leadership</w:t>
      </w:r>
    </w:p>
    <w:p>
      <w:pPr>
        <w:pStyle w:val="ListParagraph"/>
        <w:numPr>
          <w:ilvl w:val="0"/>
          <w:numId w:val="2"/>
        </w:numPr>
        <w:spacing w:after="50" w:before="50"/>
      </w:pPr>
      <w:r>
        <w:rPr>
          <w:rFonts w:ascii="Arial" w:cs="Arial" w:eastAsia="Arial" w:hAnsi="Arial"/>
          <w:color w:val="172033"/>
          <w:sz w:val="20"/>
          <w:szCs w:val="20"/>
        </w:rPr>
        <w:t xml:space="preserve">IT Engineers / Admins — create and maintain asset and employee records, log tickets</w:t>
      </w:r>
    </w:p>
    <w:p>
      <w:pPr>
        <w:pStyle w:val="ListParagraph"/>
        <w:numPr>
          <w:ilvl w:val="0"/>
          <w:numId w:val="2"/>
        </w:numPr>
        <w:spacing w:after="50" w:before="50"/>
      </w:pPr>
      <w:r>
        <w:rPr>
          <w:rFonts w:ascii="Arial" w:cs="Arial" w:eastAsia="Arial" w:hAnsi="Arial"/>
          <w:color w:val="172033"/>
          <w:sz w:val="20"/>
          <w:szCs w:val="20"/>
        </w:rPr>
        <w:t xml:space="preserve">Auditors / Finance — read-only access to inventory reports and warranty status</w:t>
      </w:r>
    </w:p>
    <w:p>
      <w:pPr>
        <w:pStyle w:val="ListParagraph"/>
        <w:numPr>
          <w:ilvl w:val="0"/>
          <w:numId w:val="2"/>
        </w:numPr>
        <w:spacing w:after="50" w:before="50"/>
      </w:pPr>
      <w:r>
        <w:rPr>
          <w:rFonts w:ascii="Arial" w:cs="Arial" w:eastAsia="Arial" w:hAnsi="Arial"/>
          <w:color w:val="172033"/>
          <w:sz w:val="20"/>
          <w:szCs w:val="20"/>
        </w:rPr>
        <w:t xml:space="preserve">Department Managers — view which assets are assigned to their teams (Viewer role)</w:t>
      </w:r>
    </w:p>
    <w:p>
      <w:r>
        <w:br w:type="page"/>
      </w:r>
    </w:p>
    <w:p>
      <w:pPr>
        <w:pStyle w:val="Heading1"/>
        <w:pBdr>
          <w:bottom w:val="single" w:color="176B87" w:sz="8" w:space="1"/>
        </w:pBdr>
        <w:spacing w:after="160" w:before="400"/>
      </w:pPr>
      <w:r>
        <w:rPr>
          <w:rFonts w:ascii="Arial" w:cs="Arial" w:eastAsia="Arial" w:hAnsi="Arial"/>
          <w:b/>
          <w:bCs/>
          <w:color w:val="172033"/>
          <w:sz w:val="36"/>
          <w:szCs w:val="36"/>
        </w:rPr>
        <w:t xml:space="preserve">2.  Requirements</w:t>
      </w:r>
    </w:p>
    <w:p>
      <w:pPr>
        <w:pStyle w:val="Heading2"/>
        <w:spacing w:after="120" w:before="280"/>
      </w:pPr>
      <w:r>
        <w:rPr>
          <w:rFonts w:ascii="Arial" w:cs="Arial" w:eastAsia="Arial" w:hAnsi="Arial"/>
          <w:b/>
          <w:bCs/>
          <w:color w:val="0F4D61"/>
          <w:sz w:val="26"/>
          <w:szCs w:val="26"/>
        </w:rPr>
        <w:t xml:space="preserve">2.1  Functional Requirements</w:t>
      </w:r>
    </w:p>
    <w:p>
      <w:pPr>
        <w:pStyle w:val="Heading3"/>
        <w:spacing w:after="80" w:before="200"/>
      </w:pPr>
      <w:r>
        <w:rPr>
          <w:rFonts w:ascii="Arial" w:cs="Arial" w:eastAsia="Arial" w:hAnsi="Arial"/>
          <w:b/>
          <w:bCs/>
          <w:color w:val="172033"/>
          <w:sz w:val="22"/>
          <w:szCs w:val="22"/>
        </w:rPr>
        <w:t xml:space="preserve">Asset Management</w:t>
      </w:r>
    </w:p>
    <w:p>
      <w:pPr>
        <w:pStyle w:val="ListParagraph"/>
        <w:numPr>
          <w:ilvl w:val="0"/>
          <w:numId w:val="2"/>
        </w:numPr>
        <w:spacing w:after="50" w:before="50"/>
      </w:pPr>
      <w:r>
        <w:rPr>
          <w:rFonts w:ascii="Arial" w:cs="Arial" w:eastAsia="Arial" w:hAnsi="Arial"/>
          <w:color w:val="172033"/>
          <w:sz w:val="20"/>
          <w:szCs w:val="20"/>
        </w:rPr>
        <w:t xml:space="preserve">Track assets with fields: Tag, Name, Type, Model, Serial Number, Status, Branch/Office, Assigned Employee, Warranty End, AMC End, Book Value, Purchase Date, Location, Notes</w:t>
      </w:r>
    </w:p>
    <w:p>
      <w:pPr>
        <w:pStyle w:val="ListParagraph"/>
        <w:numPr>
          <w:ilvl w:val="0"/>
          <w:numId w:val="2"/>
        </w:numPr>
        <w:spacing w:after="50" w:before="50"/>
      </w:pPr>
      <w:r>
        <w:rPr>
          <w:rFonts w:ascii="Arial" w:cs="Arial" w:eastAsia="Arial" w:hAnsi="Arial"/>
          <w:color w:val="172033"/>
          <w:sz w:val="20"/>
          <w:szCs w:val="20"/>
        </w:rPr>
        <w:t xml:space="preserve">Asset statuses: Assigned, Available, In Repair, Retired</w:t>
      </w:r>
    </w:p>
    <w:p>
      <w:pPr>
        <w:pStyle w:val="ListParagraph"/>
        <w:numPr>
          <w:ilvl w:val="0"/>
          <w:numId w:val="2"/>
        </w:numPr>
        <w:spacing w:after="50" w:before="50"/>
      </w:pPr>
      <w:r>
        <w:rPr>
          <w:rFonts w:ascii="Arial" w:cs="Arial" w:eastAsia="Arial" w:hAnsi="Arial"/>
          <w:color w:val="172033"/>
          <w:sz w:val="20"/>
          <w:szCs w:val="20"/>
        </w:rPr>
        <w:t xml:space="preserve">Filter by status and office; full-text search across all fields</w:t>
      </w:r>
    </w:p>
    <w:p>
      <w:pPr>
        <w:pStyle w:val="ListParagraph"/>
        <w:numPr>
          <w:ilvl w:val="0"/>
          <w:numId w:val="2"/>
        </w:numPr>
        <w:spacing w:after="50" w:before="50"/>
      </w:pPr>
      <w:r>
        <w:rPr>
          <w:rFonts w:ascii="Arial" w:cs="Arial" w:eastAsia="Arial" w:hAnsi="Arial"/>
          <w:color w:val="172033"/>
          <w:sz w:val="20"/>
          <w:szCs w:val="20"/>
        </w:rPr>
        <w:t xml:space="preserve">Create, edit, and delete assets with cascade update of related tickets</w:t>
      </w:r>
    </w:p>
    <w:p>
      <w:pPr>
        <w:pStyle w:val="ListParagraph"/>
        <w:numPr>
          <w:ilvl w:val="0"/>
          <w:numId w:val="2"/>
        </w:numPr>
        <w:spacing w:after="50" w:before="50"/>
      </w:pPr>
      <w:r>
        <w:rPr>
          <w:rFonts w:ascii="Arial" w:cs="Arial" w:eastAsia="Arial" w:hAnsi="Arial"/>
          <w:color w:val="172033"/>
          <w:sz w:val="20"/>
          <w:szCs w:val="20"/>
        </w:rPr>
        <w:t xml:space="preserve">Bulk import from Active Directory computer object CSV export</w:t>
      </w:r>
    </w:p>
    <w:p>
      <w:pPr>
        <w:pStyle w:val="Heading3"/>
        <w:spacing w:after="80" w:before="200"/>
      </w:pPr>
      <w:r>
        <w:rPr>
          <w:rFonts w:ascii="Arial" w:cs="Arial" w:eastAsia="Arial" w:hAnsi="Arial"/>
          <w:b/>
          <w:bCs/>
          <w:color w:val="172033"/>
          <w:sz w:val="22"/>
          <w:szCs w:val="22"/>
        </w:rPr>
        <w:t xml:space="preserve">Employee Management</w:t>
      </w:r>
    </w:p>
    <w:p>
      <w:pPr>
        <w:pStyle w:val="ListParagraph"/>
        <w:numPr>
          <w:ilvl w:val="0"/>
          <w:numId w:val="2"/>
        </w:numPr>
        <w:spacing w:after="50" w:before="50"/>
      </w:pPr>
      <w:r>
        <w:rPr>
          <w:rFonts w:ascii="Arial" w:cs="Arial" w:eastAsia="Arial" w:hAnsi="Arial"/>
          <w:color w:val="172033"/>
          <w:sz w:val="20"/>
          <w:szCs w:val="20"/>
        </w:rPr>
        <w:t xml:space="preserve">Track employees with fields: ID, Full Name, Email, Department, Manager, Mobile, Branch</w:t>
      </w:r>
    </w:p>
    <w:p>
      <w:pPr>
        <w:pStyle w:val="ListParagraph"/>
        <w:numPr>
          <w:ilvl w:val="0"/>
          <w:numId w:val="2"/>
        </w:numPr>
        <w:spacing w:after="50" w:before="50"/>
      </w:pPr>
      <w:r>
        <w:rPr>
          <w:rFonts w:ascii="Arial" w:cs="Arial" w:eastAsia="Arial" w:hAnsi="Arial"/>
          <w:color w:val="172033"/>
          <w:sz w:val="20"/>
          <w:szCs w:val="20"/>
        </w:rPr>
        <w:t xml:space="preserve">Display asset count per employee; search across all fields</w:t>
      </w:r>
    </w:p>
    <w:p>
      <w:pPr>
        <w:pStyle w:val="ListParagraph"/>
        <w:numPr>
          <w:ilvl w:val="0"/>
          <w:numId w:val="2"/>
        </w:numPr>
        <w:spacing w:after="50" w:before="50"/>
      </w:pPr>
      <w:r>
        <w:rPr>
          <w:rFonts w:ascii="Arial" w:cs="Arial" w:eastAsia="Arial" w:hAnsi="Arial"/>
          <w:color w:val="172033"/>
          <w:sz w:val="20"/>
          <w:szCs w:val="20"/>
        </w:rPr>
        <w:t xml:space="preserve">Bulk import from Active Directory user object CSV export; update by email match</w:t>
      </w:r>
    </w:p>
    <w:p>
      <w:pPr>
        <w:pStyle w:val="Heading3"/>
        <w:spacing w:after="80" w:before="200"/>
      </w:pPr>
      <w:r>
        <w:rPr>
          <w:rFonts w:ascii="Arial" w:cs="Arial" w:eastAsia="Arial" w:hAnsi="Arial"/>
          <w:b/>
          <w:bCs/>
          <w:color w:val="172033"/>
          <w:sz w:val="22"/>
          <w:szCs w:val="22"/>
        </w:rPr>
        <w:t xml:space="preserve">Maintenance Tickets</w:t>
      </w:r>
    </w:p>
    <w:p>
      <w:pPr>
        <w:pStyle w:val="ListParagraph"/>
        <w:numPr>
          <w:ilvl w:val="0"/>
          <w:numId w:val="2"/>
        </w:numPr>
        <w:spacing w:after="50" w:before="50"/>
      </w:pPr>
      <w:r>
        <w:rPr>
          <w:rFonts w:ascii="Arial" w:cs="Arial" w:eastAsia="Arial" w:hAnsi="Arial"/>
          <w:color w:val="172033"/>
          <w:sz w:val="20"/>
          <w:szCs w:val="20"/>
        </w:rPr>
        <w:t xml:space="preserve">Log tickets with Title, Description, Status, Priority, Impact, Category, Owner, Due Date</w:t>
      </w:r>
    </w:p>
    <w:p>
      <w:pPr>
        <w:pStyle w:val="ListParagraph"/>
        <w:numPr>
          <w:ilvl w:val="0"/>
          <w:numId w:val="2"/>
        </w:numPr>
        <w:spacing w:after="50" w:before="50"/>
      </w:pPr>
      <w:r>
        <w:rPr>
          <w:rFonts w:ascii="Arial" w:cs="Arial" w:eastAsia="Arial" w:hAnsi="Arial"/>
          <w:color w:val="172033"/>
          <w:sz w:val="20"/>
          <w:szCs w:val="20"/>
        </w:rPr>
        <w:t xml:space="preserve">Link tickets to an employee and/or an asset</w:t>
      </w:r>
    </w:p>
    <w:p>
      <w:pPr>
        <w:pStyle w:val="ListParagraph"/>
        <w:numPr>
          <w:ilvl w:val="0"/>
          <w:numId w:val="2"/>
        </w:numPr>
        <w:spacing w:after="50" w:before="50"/>
      </w:pPr>
      <w:r>
        <w:rPr>
          <w:rFonts w:ascii="Arial" w:cs="Arial" w:eastAsia="Arial" w:hAnsi="Arial"/>
          <w:color w:val="172033"/>
          <w:sz w:val="20"/>
          <w:szCs w:val="20"/>
        </w:rPr>
        <w:t xml:space="preserve">Add threaded timestamped notes to any ticket</w:t>
      </w:r>
    </w:p>
    <w:p>
      <w:pPr>
        <w:pStyle w:val="ListParagraph"/>
        <w:numPr>
          <w:ilvl w:val="0"/>
          <w:numId w:val="2"/>
        </w:numPr>
        <w:spacing w:after="50" w:before="50"/>
      </w:pPr>
      <w:r>
        <w:rPr>
          <w:rFonts w:ascii="Arial" w:cs="Arial" w:eastAsia="Arial" w:hAnsi="Arial"/>
          <w:color w:val="172033"/>
          <w:sz w:val="20"/>
          <w:szCs w:val="20"/>
        </w:rPr>
        <w:t xml:space="preserve">Filter by status and priority; export full ticket list as CSV</w:t>
      </w:r>
    </w:p>
    <w:p>
      <w:pPr>
        <w:pStyle w:val="Heading3"/>
        <w:spacing w:after="80" w:before="200"/>
      </w:pPr>
      <w:r>
        <w:rPr>
          <w:rFonts w:ascii="Arial" w:cs="Arial" w:eastAsia="Arial" w:hAnsi="Arial"/>
          <w:b/>
          <w:bCs/>
          <w:color w:val="172033"/>
          <w:sz w:val="22"/>
          <w:szCs w:val="22"/>
        </w:rPr>
        <w:t xml:space="preserve">Reports</w:t>
      </w:r>
    </w:p>
    <w:p>
      <w:pPr>
        <w:pStyle w:val="ListParagraph"/>
        <w:numPr>
          <w:ilvl w:val="0"/>
          <w:numId w:val="2"/>
        </w:numPr>
        <w:spacing w:after="50" w:before="50"/>
      </w:pPr>
      <w:r>
        <w:rPr>
          <w:rFonts w:ascii="Arial" w:cs="Arial" w:eastAsia="Arial" w:hAnsi="Arial"/>
          <w:color w:val="172033"/>
          <w:sz w:val="20"/>
          <w:szCs w:val="20"/>
        </w:rPr>
        <w:t xml:space="preserve">Generate: Executive Summary, Full Inventory, Warranty &amp; AMC, Software Licenses, Office Allocation, Maintenance Tickets, Custom</w:t>
      </w:r>
    </w:p>
    <w:p>
      <w:pPr>
        <w:pStyle w:val="ListParagraph"/>
        <w:numPr>
          <w:ilvl w:val="0"/>
          <w:numId w:val="2"/>
        </w:numPr>
        <w:spacing w:after="50" w:before="50"/>
      </w:pPr>
      <w:r>
        <w:rPr>
          <w:rFonts w:ascii="Arial" w:cs="Arial" w:eastAsia="Arial" w:hAnsi="Arial"/>
          <w:color w:val="172033"/>
          <w:sz w:val="20"/>
          <w:szCs w:val="20"/>
        </w:rPr>
        <w:t xml:space="preserve">Filter every report by office location</w:t>
      </w:r>
    </w:p>
    <w:p>
      <w:pPr>
        <w:pStyle w:val="ListParagraph"/>
        <w:numPr>
          <w:ilvl w:val="0"/>
          <w:numId w:val="2"/>
        </w:numPr>
        <w:spacing w:after="50" w:before="50"/>
      </w:pPr>
      <w:r>
        <w:rPr>
          <w:rFonts w:ascii="Arial" w:cs="Arial" w:eastAsia="Arial" w:hAnsi="Arial"/>
          <w:color w:val="172033"/>
          <w:sz w:val="20"/>
          <w:szCs w:val="20"/>
        </w:rPr>
        <w:t xml:space="preserve">Custom report: independently filter assets, employees, and tickets in a single document</w:t>
      </w:r>
    </w:p>
    <w:p>
      <w:pPr>
        <w:pStyle w:val="ListParagraph"/>
        <w:numPr>
          <w:ilvl w:val="0"/>
          <w:numId w:val="2"/>
        </w:numPr>
        <w:spacing w:after="50" w:before="50"/>
      </w:pPr>
      <w:r>
        <w:rPr>
          <w:rFonts w:ascii="Arial" w:cs="Arial" w:eastAsia="Arial" w:hAnsi="Arial"/>
          <w:color w:val="172033"/>
          <w:sz w:val="20"/>
          <w:szCs w:val="20"/>
        </w:rPr>
        <w:t xml:space="preserve">Export each report as .doc (Word), .xlsx (Excel), or .pdf</w:t>
      </w:r>
    </w:p>
    <w:p>
      <w:pPr>
        <w:pStyle w:val="ListParagraph"/>
        <w:numPr>
          <w:ilvl w:val="0"/>
          <w:numId w:val="2"/>
        </w:numPr>
        <w:spacing w:after="50" w:before="50"/>
      </w:pPr>
      <w:r>
        <w:rPr>
          <w:rFonts w:ascii="Arial" w:cs="Arial" w:eastAsia="Arial" w:hAnsi="Arial"/>
          <w:color w:val="172033"/>
          <w:sz w:val="20"/>
          <w:szCs w:val="20"/>
        </w:rPr>
        <w:t xml:space="preserve">Company logo embedded in all three export formats</w:t>
      </w:r>
    </w:p>
    <w:p>
      <w:pPr>
        <w:pStyle w:val="Heading3"/>
        <w:spacing w:after="80" w:before="200"/>
      </w:pPr>
      <w:r>
        <w:rPr>
          <w:rFonts w:ascii="Arial" w:cs="Arial" w:eastAsia="Arial" w:hAnsi="Arial"/>
          <w:b/>
          <w:bCs/>
          <w:color w:val="172033"/>
          <w:sz w:val="22"/>
          <w:szCs w:val="22"/>
        </w:rPr>
        <w:t xml:space="preserve">Settings</w:t>
      </w:r>
    </w:p>
    <w:p>
      <w:pPr>
        <w:pStyle w:val="ListParagraph"/>
        <w:numPr>
          <w:ilvl w:val="0"/>
          <w:numId w:val="2"/>
        </w:numPr>
        <w:spacing w:after="50" w:before="50"/>
      </w:pPr>
      <w:r>
        <w:rPr>
          <w:rFonts w:ascii="Arial" w:cs="Arial" w:eastAsia="Arial" w:hAnsi="Arial"/>
          <w:color w:val="172033"/>
          <w:sz w:val="20"/>
          <w:szCs w:val="20"/>
        </w:rPr>
        <w:t xml:space="preserve">Upload company logo — stored server-side, visible to all users immediately</w:t>
      </w:r>
    </w:p>
    <w:p>
      <w:pPr>
        <w:pStyle w:val="ListParagraph"/>
        <w:numPr>
          <w:ilvl w:val="0"/>
          <w:numId w:val="2"/>
        </w:numPr>
        <w:spacing w:after="50" w:before="50"/>
      </w:pPr>
      <w:r>
        <w:rPr>
          <w:rFonts w:ascii="Arial" w:cs="Arial" w:eastAsia="Arial" w:hAnsi="Arial"/>
          <w:color w:val="172033"/>
          <w:sz w:val="20"/>
          <w:szCs w:val="20"/>
        </w:rPr>
        <w:t xml:space="preserve">Add, rename, and delete office locations with cascade update to assets and employees</w:t>
      </w:r>
    </w:p>
    <w:p>
      <w:pPr>
        <w:pStyle w:val="ListParagraph"/>
        <w:numPr>
          <w:ilvl w:val="0"/>
          <w:numId w:val="2"/>
        </w:numPr>
        <w:spacing w:after="50" w:before="50"/>
      </w:pPr>
      <w:r>
        <w:rPr>
          <w:rFonts w:ascii="Arial" w:cs="Arial" w:eastAsia="Arial" w:hAnsi="Arial"/>
          <w:color w:val="172033"/>
          <w:sz w:val="20"/>
          <w:szCs w:val="20"/>
        </w:rPr>
        <w:t xml:space="preserve">Add, rename, and delete asset types with cascade update to assets</w:t>
      </w:r>
    </w:p>
    <w:p>
      <w:pPr>
        <w:pStyle w:val="ListParagraph"/>
        <w:numPr>
          <w:ilvl w:val="0"/>
          <w:numId w:val="2"/>
        </w:numPr>
        <w:spacing w:after="50" w:before="50"/>
      </w:pPr>
      <w:r>
        <w:rPr>
          <w:rFonts w:ascii="Arial" w:cs="Arial" w:eastAsia="Arial" w:hAnsi="Arial"/>
          <w:color w:val="172033"/>
          <w:sz w:val="20"/>
          <w:szCs w:val="20"/>
        </w:rPr>
        <w:t xml:space="preserve">Generate and enter activation keys; view days remaining</w:t>
      </w:r>
    </w:p>
    <w:p>
      <w:pPr>
        <w:pStyle w:val="Heading3"/>
        <w:spacing w:after="80" w:before="200"/>
      </w:pPr>
      <w:r>
        <w:rPr>
          <w:rFonts w:ascii="Arial" w:cs="Arial" w:eastAsia="Arial" w:hAnsi="Arial"/>
          <w:b/>
          <w:bCs/>
          <w:color w:val="172033"/>
          <w:sz w:val="22"/>
          <w:szCs w:val="22"/>
        </w:rPr>
        <w:t xml:space="preserve">Access Control</w:t>
      </w:r>
    </w:p>
    <w:p>
      <w:pPr>
        <w:pStyle w:val="ListParagraph"/>
        <w:numPr>
          <w:ilvl w:val="0"/>
          <w:numId w:val="2"/>
        </w:numPr>
        <w:spacing w:after="50" w:before="50"/>
      </w:pPr>
      <w:r>
        <w:rPr>
          <w:rFonts w:ascii="Arial" w:cs="Arial" w:eastAsia="Arial" w:hAnsi="Arial"/>
          <w:color w:val="172033"/>
          <w:sz w:val="20"/>
          <w:szCs w:val="20"/>
        </w:rPr>
        <w:t xml:space="preserve">Create, edit, enable, and disable user accounts</w:t>
      </w:r>
    </w:p>
    <w:p>
      <w:pPr>
        <w:pStyle w:val="ListParagraph"/>
        <w:numPr>
          <w:ilvl w:val="0"/>
          <w:numId w:val="2"/>
        </w:numPr>
        <w:spacing w:after="50" w:before="50"/>
      </w:pPr>
      <w:r>
        <w:rPr>
          <w:rFonts w:ascii="Arial" w:cs="Arial" w:eastAsia="Arial" w:hAnsi="Arial"/>
          <w:color w:val="172033"/>
          <w:sz w:val="20"/>
          <w:szCs w:val="20"/>
        </w:rPr>
        <w:t xml:space="preserve">Assign one of four roles per user</w:t>
      </w:r>
    </w:p>
    <w:p>
      <w:pPr>
        <w:pStyle w:val="ListParagraph"/>
        <w:numPr>
          <w:ilvl w:val="0"/>
          <w:numId w:val="2"/>
        </w:numPr>
        <w:spacing w:after="50" w:before="50"/>
      </w:pPr>
      <w:r>
        <w:rPr>
          <w:rFonts w:ascii="Arial" w:cs="Arial" w:eastAsia="Arial" w:hAnsi="Arial"/>
          <w:color w:val="172033"/>
          <w:sz w:val="20"/>
          <w:szCs w:val="20"/>
        </w:rPr>
        <w:t xml:space="preserve">Built-in admin account protected from deletion or disabling</w:t>
      </w:r>
    </w:p>
    <w:p>
      <w:pPr>
        <w:spacing w:after="0" w:before="120"/>
      </w:pPr>
      <w:r>
        <w:t xml:space="preserve"/>
      </w:r>
    </w:p>
    <w:p>
      <w:pPr>
        <w:pStyle w:val="Heading2"/>
        <w:spacing w:after="120" w:before="280"/>
      </w:pPr>
      <w:r>
        <w:rPr>
          <w:rFonts w:ascii="Arial" w:cs="Arial" w:eastAsia="Arial" w:hAnsi="Arial"/>
          <w:b/>
          <w:bCs/>
          <w:color w:val="0F4D61"/>
          <w:sz w:val="26"/>
          <w:szCs w:val="26"/>
        </w:rPr>
        <w:t xml:space="preserve">2.2  Non-Functional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DCE3EE" w:sz="4"/>
              <w:left w:val="single" w:color="DCE3EE" w:sz="4"/>
              <w:bottom w:val="single" w:color="DCE3EE" w:sz="4"/>
              <w:right w:val="single" w:color="DCE3EE" w:sz="4"/>
            </w:tcBorders>
            <w:shd w:fill="176B87" w:val="clear"/>
            <w:tcMar>
              <w:top w:type="dxa" w:w="80"/>
              <w:left w:type="dxa" w:w="120"/>
              <w:bottom w:type="dxa" w:w="80"/>
              <w:right w:type="dxa" w:w="120"/>
            </w:tcMar>
            <w:vAlign w:val="center"/>
          </w:tcPr>
          <w:p>
            <w:pPr>
              <w:jc w:val="left"/>
            </w:pPr>
            <w:r>
              <w:rPr>
                <w:rFonts w:ascii="Arial" w:cs="Arial" w:eastAsia="Arial" w:hAnsi="Arial"/>
                <w:b/>
                <w:bCs/>
                <w:color w:val="FFFFFF"/>
                <w:sz w:val="19"/>
                <w:szCs w:val="19"/>
              </w:rPr>
              <w:t xml:space="preserve">Requirement</w:t>
            </w:r>
          </w:p>
        </w:tc>
        <w:tc>
          <w:tcPr>
            <w:tcW w:type="dxa" w:w="5760"/>
            <w:tcBorders>
              <w:top w:val="single" w:color="DCE3EE" w:sz="4"/>
              <w:left w:val="single" w:color="DCE3EE" w:sz="4"/>
              <w:bottom w:val="single" w:color="DCE3EE" w:sz="4"/>
              <w:right w:val="single" w:color="DCE3EE" w:sz="4"/>
            </w:tcBorders>
            <w:shd w:fill="176B87" w:val="clear"/>
            <w:tcMar>
              <w:top w:type="dxa" w:w="80"/>
              <w:left w:type="dxa" w:w="120"/>
              <w:bottom w:type="dxa" w:w="80"/>
              <w:right w:type="dxa" w:w="120"/>
            </w:tcMar>
            <w:vAlign w:val="center"/>
          </w:tcPr>
          <w:p>
            <w:pPr>
              <w:jc w:val="left"/>
            </w:pPr>
            <w:r>
              <w:rPr>
                <w:rFonts w:ascii="Arial" w:cs="Arial" w:eastAsia="Arial" w:hAnsi="Arial"/>
                <w:b/>
                <w:bCs/>
                <w:color w:val="FFFFFF"/>
                <w:sz w:val="19"/>
                <w:szCs w:val="19"/>
              </w:rPr>
              <w:t xml:space="preserve">Target</w:t>
            </w:r>
          </w:p>
        </w:tc>
      </w:tr>
      <w:tr>
        <w:tc>
          <w:tcPr>
            <w:tcW w:type="dxa" w:w="360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Concurrent users</w:t>
            </w:r>
          </w:p>
        </w:tc>
        <w:tc>
          <w:tcPr>
            <w:tcW w:type="dxa" w:w="576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50+ IT staff simultaneously without degradation</w:t>
            </w:r>
          </w:p>
        </w:tc>
      </w:tr>
      <w:tr>
        <w:tc>
          <w:tcPr>
            <w:tcW w:type="dxa" w:w="360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Data scale</w:t>
            </w:r>
          </w:p>
        </w:tc>
        <w:tc>
          <w:tcPr>
            <w:tcW w:type="dxa" w:w="576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8 000 employees, 10 000+ assets, 500+ tickets in a single JSON file</w:t>
            </w:r>
          </w:p>
        </w:tc>
      </w:tr>
      <w:tr>
        <w:tc>
          <w:tcPr>
            <w:tcW w:type="dxa" w:w="360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Page load time</w:t>
            </w:r>
          </w:p>
        </w:tc>
        <w:tc>
          <w:tcPr>
            <w:tcW w:type="dxa" w:w="576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Under 2 seconds on a local 100 Mbps LAN</w:t>
            </w:r>
          </w:p>
        </w:tc>
      </w:tr>
      <w:tr>
        <w:tc>
          <w:tcPr>
            <w:tcW w:type="dxa" w:w="360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API response time</w:t>
            </w:r>
          </w:p>
        </w:tc>
        <w:tc>
          <w:tcPr>
            <w:tcW w:type="dxa" w:w="576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Under 200 ms for all /api/appdata reads</w:t>
            </w:r>
          </w:p>
        </w:tc>
      </w:tr>
      <w:tr>
        <w:tc>
          <w:tcPr>
            <w:tcW w:type="dxa" w:w="360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CSV import (2 000)</w:t>
            </w:r>
          </w:p>
        </w:tc>
        <w:tc>
          <w:tcPr>
            <w:tcW w:type="dxa" w:w="576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Completes in under 15 seconds in the browser</w:t>
            </w:r>
          </w:p>
        </w:tc>
      </w:tr>
      <w:tr>
        <w:tc>
          <w:tcPr>
            <w:tcW w:type="dxa" w:w="360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Data durability</w:t>
            </w:r>
          </w:p>
        </w:tc>
        <w:tc>
          <w:tcPr>
            <w:tcW w:type="dxa" w:w="576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Persisted to disk on every write via synchronous File.WriteAllText</w:t>
            </w:r>
          </w:p>
        </w:tc>
      </w:tr>
      <w:tr>
        <w:tc>
          <w:tcPr>
            <w:tcW w:type="dxa" w:w="360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Thread safety</w:t>
            </w:r>
          </w:p>
        </w:tc>
        <w:tc>
          <w:tcPr>
            <w:tcW w:type="dxa" w:w="576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SemaphoreSlim(1,1) ensures no concurrent write corruption</w:t>
            </w:r>
          </w:p>
        </w:tc>
      </w:tr>
      <w:tr>
        <w:tc>
          <w:tcPr>
            <w:tcW w:type="dxa" w:w="360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Browser support</w:t>
            </w:r>
          </w:p>
        </w:tc>
        <w:tc>
          <w:tcPr>
            <w:tcW w:type="dxa" w:w="576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Chrome 90+, Edge 90+, Firefox 90+ (ES2020 required)</w:t>
            </w:r>
          </w:p>
        </w:tc>
      </w:tr>
      <w:tr>
        <w:tc>
          <w:tcPr>
            <w:tcW w:type="dxa" w:w="360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No internet</w:t>
            </w:r>
          </w:p>
        </w:tc>
        <w:tc>
          <w:tcPr>
            <w:tcW w:type="dxa" w:w="576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Fully operable with no outbound network access after deployment</w:t>
            </w:r>
          </w:p>
        </w:tc>
      </w:tr>
    </w:tbl>
    <w:p>
      <w:r>
        <w:br w:type="page"/>
      </w:r>
    </w:p>
    <w:p>
      <w:pPr>
        <w:pStyle w:val="Heading1"/>
        <w:pBdr>
          <w:bottom w:val="single" w:color="176B87" w:sz="8" w:space="1"/>
        </w:pBdr>
        <w:spacing w:after="160" w:before="400"/>
      </w:pPr>
      <w:r>
        <w:rPr>
          <w:rFonts w:ascii="Arial" w:cs="Arial" w:eastAsia="Arial" w:hAnsi="Arial"/>
          <w:b/>
          <w:bCs/>
          <w:color w:val="172033"/>
          <w:sz w:val="36"/>
          <w:szCs w:val="36"/>
        </w:rPr>
        <w:t xml:space="preserve">3.  Architecture</w:t>
      </w:r>
    </w:p>
    <w:p>
      <w:pPr>
        <w:pStyle w:val="Heading2"/>
        <w:spacing w:after="120" w:before="280"/>
      </w:pPr>
      <w:r>
        <w:rPr>
          <w:rFonts w:ascii="Arial" w:cs="Arial" w:eastAsia="Arial" w:hAnsi="Arial"/>
          <w:b/>
          <w:bCs/>
          <w:color w:val="0F4D61"/>
          <w:sz w:val="26"/>
          <w:szCs w:val="26"/>
        </w:rPr>
        <w:t xml:space="preserve">3.1  Three-Tier Design</w:t>
      </w:r>
    </w:p>
    <w:p>
      <w:pPr>
        <w:spacing w:after="60" w:before="60"/>
        <w:jc w:val="left"/>
      </w:pPr>
      <w:r>
        <w:rPr>
          <w:rFonts w:ascii="Arial" w:cs="Arial" w:eastAsia="Arial" w:hAnsi="Arial"/>
          <w:b w:val="false"/>
          <w:bCs w:val="false"/>
          <w:i w:val="false"/>
          <w:iCs w:val="false"/>
          <w:color w:val="172033"/>
          <w:sz w:val="20"/>
          <w:szCs w:val="20"/>
        </w:rPr>
        <w:t xml:space="preserve">The application is a classic three-tier system — presentation, application logic, and data — collapsed onto a single Windows Server running IIS. There is no separate database server; the data tier is four JSON files on disk managed by thread-safe in-process service classes.</w:t>
      </w:r>
    </w:p>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60"/>
      </w:tblGrid>
      <w:tr>
        <w:tc>
          <w:tcPr>
            <w:tcW w:type="dxa" w:w="1800"/>
            <w:tcBorders>
              <w:top w:val="single" w:color="DCE3EE" w:sz="4"/>
              <w:left w:val="single" w:color="DCE3EE" w:sz="4"/>
              <w:bottom w:val="single" w:color="DCE3EE" w:sz="4"/>
              <w:right w:val="single" w:color="DCE3EE" w:sz="4"/>
            </w:tcBorders>
            <w:shd w:fill="176B87" w:val="clear"/>
            <w:tcMar>
              <w:top w:type="dxa" w:w="80"/>
              <w:left w:type="dxa" w:w="120"/>
              <w:bottom w:type="dxa" w:w="80"/>
              <w:right w:type="dxa" w:w="120"/>
            </w:tcMar>
            <w:vAlign w:val="center"/>
          </w:tcPr>
          <w:p>
            <w:pPr>
              <w:jc w:val="left"/>
            </w:pPr>
            <w:r>
              <w:rPr>
                <w:rFonts w:ascii="Arial" w:cs="Arial" w:eastAsia="Arial" w:hAnsi="Arial"/>
                <w:b/>
                <w:bCs/>
                <w:color w:val="FFFFFF"/>
                <w:sz w:val="19"/>
                <w:szCs w:val="19"/>
              </w:rPr>
              <w:t xml:space="preserve">Tier</w:t>
            </w:r>
          </w:p>
        </w:tc>
        <w:tc>
          <w:tcPr>
            <w:tcW w:type="dxa" w:w="2600"/>
            <w:tcBorders>
              <w:top w:val="single" w:color="DCE3EE" w:sz="4"/>
              <w:left w:val="single" w:color="DCE3EE" w:sz="4"/>
              <w:bottom w:val="single" w:color="DCE3EE" w:sz="4"/>
              <w:right w:val="single" w:color="DCE3EE" w:sz="4"/>
            </w:tcBorders>
            <w:shd w:fill="176B87" w:val="clear"/>
            <w:tcMar>
              <w:top w:type="dxa" w:w="80"/>
              <w:left w:type="dxa" w:w="120"/>
              <w:bottom w:type="dxa" w:w="80"/>
              <w:right w:type="dxa" w:w="120"/>
            </w:tcMar>
            <w:vAlign w:val="center"/>
          </w:tcPr>
          <w:p>
            <w:pPr>
              <w:jc w:val="left"/>
            </w:pPr>
            <w:r>
              <w:rPr>
                <w:rFonts w:ascii="Arial" w:cs="Arial" w:eastAsia="Arial" w:hAnsi="Arial"/>
                <w:b/>
                <w:bCs/>
                <w:color w:val="FFFFFF"/>
                <w:sz w:val="19"/>
                <w:szCs w:val="19"/>
              </w:rPr>
              <w:t xml:space="preserve">Components</w:t>
            </w:r>
          </w:p>
        </w:tc>
        <w:tc>
          <w:tcPr>
            <w:tcW w:type="dxa" w:w="4960"/>
            <w:tcBorders>
              <w:top w:val="single" w:color="DCE3EE" w:sz="4"/>
              <w:left w:val="single" w:color="DCE3EE" w:sz="4"/>
              <w:bottom w:val="single" w:color="DCE3EE" w:sz="4"/>
              <w:right w:val="single" w:color="DCE3EE" w:sz="4"/>
            </w:tcBorders>
            <w:shd w:fill="176B87" w:val="clear"/>
            <w:tcMar>
              <w:top w:type="dxa" w:w="80"/>
              <w:left w:type="dxa" w:w="120"/>
              <w:bottom w:type="dxa" w:w="80"/>
              <w:right w:type="dxa" w:w="120"/>
            </w:tcMar>
            <w:vAlign w:val="center"/>
          </w:tcPr>
          <w:p>
            <w:pPr>
              <w:jc w:val="left"/>
            </w:pPr>
            <w:r>
              <w:rPr>
                <w:rFonts w:ascii="Arial" w:cs="Arial" w:eastAsia="Arial" w:hAnsi="Arial"/>
                <w:b/>
                <w:bCs/>
                <w:color w:val="FFFFFF"/>
                <w:sz w:val="19"/>
                <w:szCs w:val="19"/>
              </w:rPr>
              <w:t xml:space="preserve">Responsibility</w:t>
            </w:r>
          </w:p>
        </w:tc>
      </w:tr>
      <w:tr>
        <w:tc>
          <w:tcPr>
            <w:tcW w:type="dxa" w:w="180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Presentation</w:t>
            </w:r>
          </w:p>
        </w:tc>
        <w:tc>
          <w:tcPr>
            <w:tcW w:type="dxa" w:w="260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index.html, app.js, auth.js, styles.css</w:t>
            </w:r>
          </w:p>
        </w:tc>
        <w:tc>
          <w:tcPr>
            <w:tcW w:type="dxa" w:w="496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Single-page application rendered in the user's browser. All UI, navigation, dialogs, RBAC enforcement, and export generation run client-side.</w:t>
            </w:r>
          </w:p>
        </w:tc>
      </w:tr>
      <w:tr>
        <w:tc>
          <w:tcPr>
            <w:tcW w:type="dxa" w:w="180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Application</w:t>
            </w:r>
          </w:p>
        </w:tc>
        <w:tc>
          <w:tcPr>
            <w:tcW w:type="dxa" w:w="260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Program.cs (Minimal API), ActivationService, UsersService, AppDataService</w:t>
            </w:r>
          </w:p>
        </w:tc>
        <w:tc>
          <w:tcPr>
            <w:tcW w:type="dxa" w:w="496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ASP.NET Core 8 process hosted in IIS via ANCM V2. Handles all HTTP requests, enforces JSON serialization, and delegates reads/writes to the service layer.</w:t>
            </w:r>
          </w:p>
        </w:tc>
      </w:tr>
      <w:tr>
        <w:tc>
          <w:tcPr>
            <w:tcW w:type="dxa" w:w="180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Data</w:t>
            </w:r>
          </w:p>
        </w:tc>
        <w:tc>
          <w:tcPr>
            <w:tcW w:type="dxa" w:w="260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Data/appdata.json, users.json, activation.json, logo.json</w:t>
            </w:r>
          </w:p>
        </w:tc>
        <w:tc>
          <w:tcPr>
            <w:tcW w:type="dxa" w:w="496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Plain JSON files on the server filesystem. Each service class holds an in-memory cache of its file and uses a SemaphoreSlim to serialize writes.</w:t>
            </w:r>
          </w:p>
        </w:tc>
      </w:tr>
    </w:tbl>
    <w:p>
      <w:pPr>
        <w:spacing w:after="0" w:before="140"/>
      </w:pPr>
      <w:r>
        <w:t xml:space="preserve"/>
      </w:r>
    </w:p>
    <w:p>
      <w:pPr>
        <w:pStyle w:val="Heading2"/>
        <w:spacing w:after="120" w:before="280"/>
      </w:pPr>
      <w:r>
        <w:rPr>
          <w:rFonts w:ascii="Arial" w:cs="Arial" w:eastAsia="Arial" w:hAnsi="Arial"/>
          <w:b/>
          <w:bCs/>
          <w:color w:val="0F4D61"/>
          <w:sz w:val="26"/>
          <w:szCs w:val="26"/>
        </w:rPr>
        <w:t xml:space="preserve">3.2  Request Flow</w:t>
      </w:r>
    </w:p>
    <w:p>
      <w:pPr>
        <w:spacing w:after="60" w:before="60"/>
        <w:jc w:val="left"/>
      </w:pPr>
      <w:r>
        <w:rPr>
          <w:rFonts w:ascii="Arial" w:cs="Arial" w:eastAsia="Arial" w:hAnsi="Arial"/>
          <w:b w:val="false"/>
          <w:bCs w:val="false"/>
          <w:i w:val="false"/>
          <w:iCs w:val="false"/>
          <w:color w:val="172033"/>
          <w:sz w:val="20"/>
          <w:szCs w:val="20"/>
        </w:rPr>
        <w:t xml:space="preserve">Every browser action that changes data follows this path:</w:t>
      </w:r>
    </w:p>
    <w:p>
      <w:pPr>
        <w:pStyle w:val="ListParagraph"/>
        <w:numPr>
          <w:ilvl w:val="0"/>
          <w:numId w:val="3"/>
        </w:numPr>
        <w:spacing w:after="50" w:before="50"/>
      </w:pPr>
      <w:r>
        <w:rPr>
          <w:rFonts w:ascii="Arial" w:cs="Arial" w:eastAsia="Arial" w:hAnsi="Arial"/>
          <w:color w:val="172033"/>
          <w:sz w:val="20"/>
          <w:szCs w:val="20"/>
        </w:rPr>
        <w:t xml:space="preserve">User clicks Save in the browser (e.g. New Asset dialog).</w:t>
      </w:r>
    </w:p>
    <w:p>
      <w:pPr>
        <w:pStyle w:val="ListParagraph"/>
        <w:numPr>
          <w:ilvl w:val="0"/>
          <w:numId w:val="3"/>
        </w:numPr>
        <w:spacing w:after="50" w:before="50"/>
      </w:pPr>
      <w:r>
        <w:rPr>
          <w:rFonts w:ascii="Arial" w:cs="Arial" w:eastAsia="Arial" w:hAnsi="Arial"/>
          <w:color w:val="172033"/>
          <w:sz w:val="20"/>
          <w:szCs w:val="20"/>
        </w:rPr>
        <w:t xml:space="preserve">app.js calls fetch('POST /api/appdata') with the updated state JSON.</w:t>
      </w:r>
    </w:p>
    <w:p>
      <w:pPr>
        <w:pStyle w:val="ListParagraph"/>
        <w:numPr>
          <w:ilvl w:val="0"/>
          <w:numId w:val="3"/>
        </w:numPr>
        <w:spacing w:after="50" w:before="50"/>
      </w:pPr>
      <w:r>
        <w:rPr>
          <w:rFonts w:ascii="Arial" w:cs="Arial" w:eastAsia="Arial" w:hAnsi="Arial"/>
          <w:color w:val="172033"/>
          <w:sz w:val="20"/>
          <w:szCs w:val="20"/>
        </w:rPr>
        <w:t xml:space="preserve">IIS forwards the request to the Kestrel in-process worker via ANCM V2.</w:t>
      </w:r>
    </w:p>
    <w:p>
      <w:pPr>
        <w:pStyle w:val="ListParagraph"/>
        <w:numPr>
          <w:ilvl w:val="0"/>
          <w:numId w:val="3"/>
        </w:numPr>
        <w:spacing w:after="50" w:before="50"/>
      </w:pPr>
      <w:r>
        <w:rPr>
          <w:rFonts w:ascii="Arial" w:cs="Arial" w:eastAsia="Arial" w:hAnsi="Arial"/>
          <w:color w:val="172033"/>
          <w:sz w:val="20"/>
          <w:szCs w:val="20"/>
        </w:rPr>
        <w:t xml:space="preserve">Program.cs deserializes the body and calls AppDataService.Save().</w:t>
      </w:r>
    </w:p>
    <w:p>
      <w:pPr>
        <w:pStyle w:val="ListParagraph"/>
        <w:numPr>
          <w:ilvl w:val="0"/>
          <w:numId w:val="3"/>
        </w:numPr>
        <w:spacing w:after="50" w:before="50"/>
      </w:pPr>
      <w:r>
        <w:rPr>
          <w:rFonts w:ascii="Arial" w:cs="Arial" w:eastAsia="Arial" w:hAnsi="Arial"/>
          <w:color w:val="172033"/>
          <w:sz w:val="20"/>
          <w:szCs w:val="20"/>
        </w:rPr>
        <w:t xml:space="preserve">AppDataService acquires the SemaphoreSlim, writes the JSON file, releases the lock.</w:t>
      </w:r>
    </w:p>
    <w:p>
      <w:pPr>
        <w:pStyle w:val="ListParagraph"/>
        <w:numPr>
          <w:ilvl w:val="0"/>
          <w:numId w:val="3"/>
        </w:numPr>
        <w:spacing w:after="50" w:before="50"/>
      </w:pPr>
      <w:r>
        <w:rPr>
          <w:rFonts w:ascii="Arial" w:cs="Arial" w:eastAsia="Arial" w:hAnsi="Arial"/>
          <w:color w:val="172033"/>
          <w:sz w:val="20"/>
          <w:szCs w:val="20"/>
        </w:rPr>
        <w:t xml:space="preserve">HTTP 200 OK returns to the browser. All other connected browsers see the new data on their next fetch (triggered by navigation or a 5-minute cache TTL).</w:t>
      </w:r>
    </w:p>
    <w:p>
      <w:pPr>
        <w:spacing w:after="0" w:before="140"/>
      </w:pPr>
      <w:r>
        <w:t xml:space="preserve"/>
      </w:r>
    </w:p>
    <w:p>
      <w:pPr>
        <w:pStyle w:val="Heading2"/>
        <w:spacing w:after="120" w:before="280"/>
      </w:pPr>
      <w:r>
        <w:rPr>
          <w:rFonts w:ascii="Arial" w:cs="Arial" w:eastAsia="Arial" w:hAnsi="Arial"/>
          <w:b/>
          <w:bCs/>
          <w:color w:val="0F4D61"/>
          <w:sz w:val="26"/>
          <w:szCs w:val="26"/>
        </w:rPr>
        <w:t xml:space="preserve">3.3  Data Storage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200"/>
        <w:gridCol w:w="2300"/>
        <w:gridCol w:w="1360"/>
      </w:tblGrid>
      <w:tr>
        <w:tc>
          <w:tcPr>
            <w:tcW w:type="dxa" w:w="2500"/>
            <w:tcBorders>
              <w:top w:val="single" w:color="DCE3EE" w:sz="4"/>
              <w:left w:val="single" w:color="DCE3EE" w:sz="4"/>
              <w:bottom w:val="single" w:color="DCE3EE" w:sz="4"/>
              <w:right w:val="single" w:color="DCE3EE" w:sz="4"/>
            </w:tcBorders>
            <w:shd w:fill="176B87" w:val="clear"/>
            <w:tcMar>
              <w:top w:type="dxa" w:w="80"/>
              <w:left w:type="dxa" w:w="120"/>
              <w:bottom w:type="dxa" w:w="80"/>
              <w:right w:type="dxa" w:w="120"/>
            </w:tcMar>
            <w:vAlign w:val="center"/>
          </w:tcPr>
          <w:p>
            <w:pPr>
              <w:jc w:val="left"/>
            </w:pPr>
            <w:r>
              <w:rPr>
                <w:rFonts w:ascii="Arial" w:cs="Arial" w:eastAsia="Arial" w:hAnsi="Arial"/>
                <w:b/>
                <w:bCs/>
                <w:color w:val="FFFFFF"/>
                <w:sz w:val="19"/>
                <w:szCs w:val="19"/>
              </w:rPr>
              <w:t xml:space="preserve">File</w:t>
            </w:r>
          </w:p>
        </w:tc>
        <w:tc>
          <w:tcPr>
            <w:tcW w:type="dxa" w:w="3200"/>
            <w:tcBorders>
              <w:top w:val="single" w:color="DCE3EE" w:sz="4"/>
              <w:left w:val="single" w:color="DCE3EE" w:sz="4"/>
              <w:bottom w:val="single" w:color="DCE3EE" w:sz="4"/>
              <w:right w:val="single" w:color="DCE3EE" w:sz="4"/>
            </w:tcBorders>
            <w:shd w:fill="176B87" w:val="clear"/>
            <w:tcMar>
              <w:top w:type="dxa" w:w="80"/>
              <w:left w:type="dxa" w:w="120"/>
              <w:bottom w:type="dxa" w:w="80"/>
              <w:right w:type="dxa" w:w="120"/>
            </w:tcMar>
            <w:vAlign w:val="center"/>
          </w:tcPr>
          <w:p>
            <w:pPr>
              <w:jc w:val="left"/>
            </w:pPr>
            <w:r>
              <w:rPr>
                <w:rFonts w:ascii="Arial" w:cs="Arial" w:eastAsia="Arial" w:hAnsi="Arial"/>
                <w:b/>
                <w:bCs/>
                <w:color w:val="FFFFFF"/>
                <w:sz w:val="19"/>
                <w:szCs w:val="19"/>
              </w:rPr>
              <w:t xml:space="preserve">Contents</w:t>
            </w:r>
          </w:p>
        </w:tc>
        <w:tc>
          <w:tcPr>
            <w:tcW w:type="dxa" w:w="2300"/>
            <w:tcBorders>
              <w:top w:val="single" w:color="DCE3EE" w:sz="4"/>
              <w:left w:val="single" w:color="DCE3EE" w:sz="4"/>
              <w:bottom w:val="single" w:color="DCE3EE" w:sz="4"/>
              <w:right w:val="single" w:color="DCE3EE" w:sz="4"/>
            </w:tcBorders>
            <w:shd w:fill="176B87" w:val="clear"/>
            <w:tcMar>
              <w:top w:type="dxa" w:w="80"/>
              <w:left w:type="dxa" w:w="120"/>
              <w:bottom w:type="dxa" w:w="80"/>
              <w:right w:type="dxa" w:w="120"/>
            </w:tcMar>
            <w:vAlign w:val="center"/>
          </w:tcPr>
          <w:p>
            <w:pPr>
              <w:jc w:val="left"/>
            </w:pPr>
            <w:r>
              <w:rPr>
                <w:rFonts w:ascii="Arial" w:cs="Arial" w:eastAsia="Arial" w:hAnsi="Arial"/>
                <w:b/>
                <w:bCs/>
                <w:color w:val="FFFFFF"/>
                <w:sz w:val="19"/>
                <w:szCs w:val="19"/>
              </w:rPr>
              <w:t xml:space="preserve">Shared Across All Browsers</w:t>
            </w:r>
          </w:p>
        </w:tc>
        <w:tc>
          <w:tcPr>
            <w:tcW w:type="dxa" w:w="1360"/>
            <w:tcBorders>
              <w:top w:val="single" w:color="DCE3EE" w:sz="4"/>
              <w:left w:val="single" w:color="DCE3EE" w:sz="4"/>
              <w:bottom w:val="single" w:color="DCE3EE" w:sz="4"/>
              <w:right w:val="single" w:color="DCE3EE" w:sz="4"/>
            </w:tcBorders>
            <w:shd w:fill="176B87" w:val="clear"/>
            <w:tcMar>
              <w:top w:type="dxa" w:w="80"/>
              <w:left w:type="dxa" w:w="120"/>
              <w:bottom w:type="dxa" w:w="80"/>
              <w:right w:type="dxa" w:w="120"/>
            </w:tcMar>
            <w:vAlign w:val="center"/>
          </w:tcPr>
          <w:p>
            <w:pPr>
              <w:jc w:val="left"/>
            </w:pPr>
            <w:r>
              <w:rPr>
                <w:rFonts w:ascii="Arial" w:cs="Arial" w:eastAsia="Arial" w:hAnsi="Arial"/>
                <w:b/>
                <w:bCs/>
                <w:color w:val="FFFFFF"/>
                <w:sz w:val="19"/>
                <w:szCs w:val="19"/>
              </w:rPr>
              <w:t xml:space="preserve">Auto-Created</w:t>
            </w:r>
          </w:p>
        </w:tc>
      </w:tr>
      <w:tr>
        <w:tc>
          <w:tcPr>
            <w:tcW w:type="dxa" w:w="250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Data/appdata.json</w:t>
            </w:r>
          </w:p>
        </w:tc>
        <w:tc>
          <w:tcPr>
            <w:tcW w:type="dxa" w:w="320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Assets, employees, tickets, branches, asset types, activities</w:t>
            </w:r>
          </w:p>
        </w:tc>
        <w:tc>
          <w:tcPr>
            <w:tcW w:type="dxa" w:w="230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Yes</w:t>
            </w:r>
          </w:p>
        </w:tc>
        <w:tc>
          <w:tcPr>
            <w:tcW w:type="dxa" w:w="136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Yes — empty on first run</w:t>
            </w:r>
          </w:p>
        </w:tc>
      </w:tr>
      <w:tr>
        <w:tc>
          <w:tcPr>
            <w:tcW w:type="dxa" w:w="250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Data/users.json</w:t>
            </w:r>
          </w:p>
        </w:tc>
        <w:tc>
          <w:tcPr>
            <w:tcW w:type="dxa" w:w="320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User accounts with hashed passwords</w:t>
            </w:r>
          </w:p>
        </w:tc>
        <w:tc>
          <w:tcPr>
            <w:tcW w:type="dxa" w:w="230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Yes</w:t>
            </w:r>
          </w:p>
        </w:tc>
        <w:tc>
          <w:tcPr>
            <w:tcW w:type="dxa" w:w="136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Yes — bootstraps admin/admin123</w:t>
            </w:r>
          </w:p>
        </w:tc>
      </w:tr>
      <w:tr>
        <w:tc>
          <w:tcPr>
            <w:tcW w:type="dxa" w:w="250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Data/activation.json</w:t>
            </w:r>
          </w:p>
        </w:tc>
        <w:tc>
          <w:tcPr>
            <w:tcW w:type="dxa" w:w="320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Activation key, expiry, used-key history</w:t>
            </w:r>
          </w:p>
        </w:tc>
        <w:tc>
          <w:tcPr>
            <w:tcW w:type="dxa" w:w="230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Yes</w:t>
            </w:r>
          </w:p>
        </w:tc>
        <w:tc>
          <w:tcPr>
            <w:tcW w:type="dxa" w:w="136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Yes — not-activated state</w:t>
            </w:r>
          </w:p>
        </w:tc>
      </w:tr>
      <w:tr>
        <w:tc>
          <w:tcPr>
            <w:tcW w:type="dxa" w:w="250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Data/logo.json</w:t>
            </w:r>
          </w:p>
        </w:tc>
        <w:tc>
          <w:tcPr>
            <w:tcW w:type="dxa" w:w="320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Company logo as base64 data-URL</w:t>
            </w:r>
          </w:p>
        </w:tc>
        <w:tc>
          <w:tcPr>
            <w:tcW w:type="dxa" w:w="230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Yes</w:t>
            </w:r>
          </w:p>
        </w:tc>
        <w:tc>
          <w:tcPr>
            <w:tcW w:type="dxa" w:w="136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Yes — empty logo</w:t>
            </w:r>
          </w:p>
        </w:tc>
      </w:tr>
      <w:tr>
        <w:tc>
          <w:tcPr>
            <w:tcW w:type="dxa" w:w="250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sessionStorage (browser)</w:t>
            </w:r>
          </w:p>
        </w:tc>
        <w:tc>
          <w:tcPr>
            <w:tcW w:type="dxa" w:w="320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Auth session token (userId, role, fullName)</w:t>
            </w:r>
          </w:p>
        </w:tc>
        <w:tc>
          <w:tcPr>
            <w:tcW w:type="dxa" w:w="230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No — per tab only</w:t>
            </w:r>
          </w:p>
        </w:tc>
        <w:tc>
          <w:tcPr>
            <w:tcW w:type="dxa" w:w="136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w:t>
            </w:r>
          </w:p>
        </w:tc>
      </w:tr>
      <w:tr>
        <w:tc>
          <w:tcPr>
            <w:tcW w:type="dxa" w:w="250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localStorage (browser)</w:t>
            </w:r>
          </w:p>
        </w:tc>
        <w:tc>
          <w:tcPr>
            <w:tcW w:type="dxa" w:w="320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Last username typed; activation cache (5-min TTL)</w:t>
            </w:r>
          </w:p>
        </w:tc>
        <w:tc>
          <w:tcPr>
            <w:tcW w:type="dxa" w:w="230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No — per browser</w:t>
            </w:r>
          </w:p>
        </w:tc>
        <w:tc>
          <w:tcPr>
            <w:tcW w:type="dxa" w:w="136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w:t>
            </w:r>
          </w:p>
        </w:tc>
      </w:tr>
    </w:tbl>
    <w:p>
      <w:pPr>
        <w:spacing w:after="0" w:before="140"/>
      </w:pPr>
      <w:r>
        <w:t xml:space="preserve"/>
      </w:r>
    </w:p>
    <w:p>
      <w:pPr>
        <w:pStyle w:val="Heading2"/>
        <w:spacing w:after="120" w:before="280"/>
      </w:pPr>
      <w:r>
        <w:rPr>
          <w:rFonts w:ascii="Arial" w:cs="Arial" w:eastAsia="Arial" w:hAnsi="Arial"/>
          <w:b/>
          <w:bCs/>
          <w:color w:val="0F4D61"/>
          <w:sz w:val="26"/>
          <w:szCs w:val="26"/>
        </w:rPr>
        <w:t xml:space="preserve">3.4  Thread Safety</w:t>
      </w:r>
    </w:p>
    <w:p>
      <w:pPr>
        <w:spacing w:after="60" w:before="60"/>
        <w:jc w:val="left"/>
      </w:pPr>
      <w:r>
        <w:rPr>
          <w:rFonts w:ascii="Arial" w:cs="Arial" w:eastAsia="Arial" w:hAnsi="Arial"/>
          <w:b w:val="false"/>
          <w:bCs w:val="false"/>
          <w:i w:val="false"/>
          <w:iCs w:val="false"/>
          <w:color w:val="172033"/>
          <w:sz w:val="20"/>
          <w:szCs w:val="20"/>
        </w:rPr>
        <w:t xml:space="preserve">All three service classes (ActivationService, UsersService, AppDataService) use an independent SemaphoreSlim(1,1). Concurrent reads are served from the in-memory cache without acquiring the lock. Writes acquire the semaphore, mutate the cache, persist to disk, and release — ensuring no two writes can interleave and corrupt a JSON file. This design supports the expected load of 15–50 concurrent IT users without additional infrastructure.</w:t>
      </w:r>
    </w:p>
    <w:p>
      <w:pPr>
        <w:spacing w:after="0" w:before="140"/>
      </w:pPr>
      <w:r>
        <w:t xml:space="preserve"/>
      </w:r>
    </w:p>
    <w:p>
      <w:pPr>
        <w:pStyle w:val="Heading2"/>
        <w:spacing w:after="120" w:before="280"/>
      </w:pPr>
      <w:r>
        <w:rPr>
          <w:rFonts w:ascii="Arial" w:cs="Arial" w:eastAsia="Arial" w:hAnsi="Arial"/>
          <w:b/>
          <w:bCs/>
          <w:color w:val="0F4D61"/>
          <w:sz w:val="26"/>
          <w:szCs w:val="26"/>
        </w:rPr>
        <w:t xml:space="preserve">3.5  Session and Authentication Model</w:t>
      </w:r>
    </w:p>
    <w:p>
      <w:pPr>
        <w:spacing w:after="60" w:before="60"/>
        <w:jc w:val="left"/>
      </w:pPr>
      <w:r>
        <w:rPr>
          <w:rFonts w:ascii="Arial" w:cs="Arial" w:eastAsia="Arial" w:hAnsi="Arial"/>
          <w:b w:val="false"/>
          <w:bCs w:val="false"/>
          <w:i w:val="false"/>
          <w:iCs w:val="false"/>
          <w:color w:val="172033"/>
          <w:sz w:val="20"/>
          <w:szCs w:val="20"/>
        </w:rPr>
        <w:t xml:space="preserve">Authentication is stateless on the server side. After a successful POST /api/auth/login, the server returns the user record (id, role, fullName) and the browser stores it in sessionStorage — which clears automatically when the browser tab closes. No server-side session or cookie is maintained. The browser sends no auth token with subsequent API calls; access control is enforced purely in the client-side RBAC layer. For organizations requiring server-side API authorization, ASP.NET Core authentication middleware (JWT or cookie-based) can be layered in front of all /api/* routes.</w:t>
      </w:r>
    </w:p>
    <w:p>
      <w:r>
        <w:br w:type="page"/>
      </w:r>
    </w:p>
    <w:p>
      <w:pPr>
        <w:pStyle w:val="Heading1"/>
        <w:pBdr>
          <w:bottom w:val="single" w:color="176B87" w:sz="8" w:space="1"/>
        </w:pBdr>
        <w:spacing w:after="160" w:before="400"/>
      </w:pPr>
      <w:r>
        <w:rPr>
          <w:rFonts w:ascii="Arial" w:cs="Arial" w:eastAsia="Arial" w:hAnsi="Arial"/>
          <w:b/>
          <w:bCs/>
          <w:color w:val="172033"/>
          <w:sz w:val="36"/>
          <w:szCs w:val="36"/>
        </w:rPr>
        <w:t xml:space="preserve">4.  Technology Stack</w:t>
      </w:r>
    </w:p>
    <w:p>
      <w:pPr>
        <w:pStyle w:val="Heading2"/>
        <w:spacing w:after="120" w:before="280"/>
      </w:pPr>
      <w:r>
        <w:rPr>
          <w:rFonts w:ascii="Arial" w:cs="Arial" w:eastAsia="Arial" w:hAnsi="Arial"/>
          <w:b/>
          <w:bCs/>
          <w:color w:val="0F4D61"/>
          <w:sz w:val="26"/>
          <w:szCs w:val="26"/>
        </w:rPr>
        <w:t xml:space="preserve">4.1  Server Side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1100"/>
        <w:gridCol w:w="3860"/>
      </w:tblGrid>
      <w:tr>
        <w:tc>
          <w:tcPr>
            <w:tcW w:type="dxa" w:w="1800"/>
            <w:tcBorders>
              <w:top w:val="single" w:color="DCE3EE" w:sz="4"/>
              <w:left w:val="single" w:color="DCE3EE" w:sz="4"/>
              <w:bottom w:val="single" w:color="DCE3EE" w:sz="4"/>
              <w:right w:val="single" w:color="DCE3EE" w:sz="4"/>
            </w:tcBorders>
            <w:shd w:fill="176B87" w:val="clear"/>
            <w:tcMar>
              <w:top w:type="dxa" w:w="80"/>
              <w:left w:type="dxa" w:w="120"/>
              <w:bottom w:type="dxa" w:w="80"/>
              <w:right w:type="dxa" w:w="120"/>
            </w:tcMar>
            <w:vAlign w:val="center"/>
          </w:tcPr>
          <w:p>
            <w:pPr>
              <w:jc w:val="left"/>
            </w:pPr>
            <w:r>
              <w:rPr>
                <w:rFonts w:ascii="Arial" w:cs="Arial" w:eastAsia="Arial" w:hAnsi="Arial"/>
                <w:b/>
                <w:bCs/>
                <w:color w:val="FFFFFF"/>
                <w:sz w:val="19"/>
                <w:szCs w:val="19"/>
              </w:rPr>
              <w:t xml:space="preserve">Component</w:t>
            </w:r>
          </w:p>
        </w:tc>
        <w:tc>
          <w:tcPr>
            <w:tcW w:type="dxa" w:w="2600"/>
            <w:tcBorders>
              <w:top w:val="single" w:color="DCE3EE" w:sz="4"/>
              <w:left w:val="single" w:color="DCE3EE" w:sz="4"/>
              <w:bottom w:val="single" w:color="DCE3EE" w:sz="4"/>
              <w:right w:val="single" w:color="DCE3EE" w:sz="4"/>
            </w:tcBorders>
            <w:shd w:fill="176B87" w:val="clear"/>
            <w:tcMar>
              <w:top w:type="dxa" w:w="80"/>
              <w:left w:type="dxa" w:w="120"/>
              <w:bottom w:type="dxa" w:w="80"/>
              <w:right w:type="dxa" w:w="120"/>
            </w:tcMar>
            <w:vAlign w:val="center"/>
          </w:tcPr>
          <w:p>
            <w:pPr>
              <w:jc w:val="left"/>
            </w:pPr>
            <w:r>
              <w:rPr>
                <w:rFonts w:ascii="Arial" w:cs="Arial" w:eastAsia="Arial" w:hAnsi="Arial"/>
                <w:b/>
                <w:bCs/>
                <w:color w:val="FFFFFF"/>
                <w:sz w:val="19"/>
                <w:szCs w:val="19"/>
              </w:rPr>
              <w:t xml:space="preserve">Technology</w:t>
            </w:r>
          </w:p>
        </w:tc>
        <w:tc>
          <w:tcPr>
            <w:tcW w:type="dxa" w:w="1100"/>
            <w:tcBorders>
              <w:top w:val="single" w:color="DCE3EE" w:sz="4"/>
              <w:left w:val="single" w:color="DCE3EE" w:sz="4"/>
              <w:bottom w:val="single" w:color="DCE3EE" w:sz="4"/>
              <w:right w:val="single" w:color="DCE3EE" w:sz="4"/>
            </w:tcBorders>
            <w:shd w:fill="176B87" w:val="clear"/>
            <w:tcMar>
              <w:top w:type="dxa" w:w="80"/>
              <w:left w:type="dxa" w:w="120"/>
              <w:bottom w:type="dxa" w:w="80"/>
              <w:right w:type="dxa" w:w="120"/>
            </w:tcMar>
            <w:vAlign w:val="center"/>
          </w:tcPr>
          <w:p>
            <w:pPr>
              <w:jc w:val="left"/>
            </w:pPr>
            <w:r>
              <w:rPr>
                <w:rFonts w:ascii="Arial" w:cs="Arial" w:eastAsia="Arial" w:hAnsi="Arial"/>
                <w:b/>
                <w:bCs/>
                <w:color w:val="FFFFFF"/>
                <w:sz w:val="19"/>
                <w:szCs w:val="19"/>
              </w:rPr>
              <w:t xml:space="preserve">Version</w:t>
            </w:r>
          </w:p>
        </w:tc>
        <w:tc>
          <w:tcPr>
            <w:tcW w:type="dxa" w:w="3860"/>
            <w:tcBorders>
              <w:top w:val="single" w:color="DCE3EE" w:sz="4"/>
              <w:left w:val="single" w:color="DCE3EE" w:sz="4"/>
              <w:bottom w:val="single" w:color="DCE3EE" w:sz="4"/>
              <w:right w:val="single" w:color="DCE3EE" w:sz="4"/>
            </w:tcBorders>
            <w:shd w:fill="176B87" w:val="clear"/>
            <w:tcMar>
              <w:top w:type="dxa" w:w="80"/>
              <w:left w:type="dxa" w:w="120"/>
              <w:bottom w:type="dxa" w:w="80"/>
              <w:right w:type="dxa" w:w="120"/>
            </w:tcMar>
            <w:vAlign w:val="center"/>
          </w:tcPr>
          <w:p>
            <w:pPr>
              <w:jc w:val="left"/>
            </w:pPr>
            <w:r>
              <w:rPr>
                <w:rFonts w:ascii="Arial" w:cs="Arial" w:eastAsia="Arial" w:hAnsi="Arial"/>
                <w:b/>
                <w:bCs/>
                <w:color w:val="FFFFFF"/>
                <w:sz w:val="19"/>
                <w:szCs w:val="19"/>
              </w:rPr>
              <w:t xml:space="preserve">Notes</w:t>
            </w:r>
          </w:p>
        </w:tc>
      </w:tr>
      <w:tr>
        <w:tc>
          <w:tcPr>
            <w:tcW w:type="dxa" w:w="180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Runtime</w:t>
            </w:r>
          </w:p>
        </w:tc>
        <w:tc>
          <w:tcPr>
            <w:tcW w:type="dxa" w:w="260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ASP.NET Core</w:t>
            </w:r>
          </w:p>
        </w:tc>
        <w:tc>
          <w:tcPr>
            <w:tcW w:type="dxa" w:w="110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8.0</w:t>
            </w:r>
          </w:p>
        </w:tc>
        <w:tc>
          <w:tcPr>
            <w:tcW w:type="dxa" w:w="386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Kestrel web server, in-process IIS hosting</w:t>
            </w:r>
          </w:p>
        </w:tc>
      </w:tr>
      <w:tr>
        <w:tc>
          <w:tcPr>
            <w:tcW w:type="dxa" w:w="180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Web Server</w:t>
            </w:r>
          </w:p>
        </w:tc>
        <w:tc>
          <w:tcPr>
            <w:tcW w:type="dxa" w:w="260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IIS + ANCM V2</w:t>
            </w:r>
          </w:p>
        </w:tc>
        <w:tc>
          <w:tcPr>
            <w:tcW w:type="dxa" w:w="110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10+</w:t>
            </w:r>
          </w:p>
        </w:tc>
        <w:tc>
          <w:tcPr>
            <w:tcW w:type="dxa" w:w="386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ASP.NET Core Module V2 required — included in the .NET 8 Hosting Bundle</w:t>
            </w:r>
          </w:p>
        </w:tc>
      </w:tr>
      <w:tr>
        <w:tc>
          <w:tcPr>
            <w:tcW w:type="dxa" w:w="180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Language</w:t>
            </w:r>
          </w:p>
        </w:tc>
        <w:tc>
          <w:tcPr>
            <w:tcW w:type="dxa" w:w="260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C#</w:t>
            </w:r>
          </w:p>
        </w:tc>
        <w:tc>
          <w:tcPr>
            <w:tcW w:type="dxa" w:w="110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12</w:t>
            </w:r>
          </w:p>
        </w:tc>
        <w:tc>
          <w:tcPr>
            <w:tcW w:type="dxa" w:w="386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Minimal API pattern; top-level statements; nullable enabled</w:t>
            </w:r>
          </w:p>
        </w:tc>
      </w:tr>
      <w:tr>
        <w:tc>
          <w:tcPr>
            <w:tcW w:type="dxa" w:w="180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API style</w:t>
            </w:r>
          </w:p>
        </w:tc>
        <w:tc>
          <w:tcPr>
            <w:tcW w:type="dxa" w:w="260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ASP.NET Core Minimal API</w:t>
            </w:r>
          </w:p>
        </w:tc>
        <w:tc>
          <w:tcPr>
            <w:tcW w:type="dxa" w:w="110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w:t>
            </w:r>
          </w:p>
        </w:tc>
        <w:tc>
          <w:tcPr>
            <w:tcW w:type="dxa" w:w="386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All 18 endpoints registered in Program.cs with MapGet/MapPost/MapPut/MapMethods</w:t>
            </w:r>
          </w:p>
        </w:tc>
      </w:tr>
      <w:tr>
        <w:tc>
          <w:tcPr>
            <w:tcW w:type="dxa" w:w="180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Serialization</w:t>
            </w:r>
          </w:p>
        </w:tc>
        <w:tc>
          <w:tcPr>
            <w:tcW w:type="dxa" w:w="260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System.Text.Json</w:t>
            </w:r>
          </w:p>
        </w:tc>
        <w:tc>
          <w:tcPr>
            <w:tcW w:type="dxa" w:w="110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8.0</w:t>
            </w:r>
          </w:p>
        </w:tc>
        <w:tc>
          <w:tcPr>
            <w:tcW w:type="dxa" w:w="386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CamelCase policy, null-ignore, indented output</w:t>
            </w:r>
          </w:p>
        </w:tc>
      </w:tr>
      <w:tr>
        <w:tc>
          <w:tcPr>
            <w:tcW w:type="dxa" w:w="180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Data storage</w:t>
            </w:r>
          </w:p>
        </w:tc>
        <w:tc>
          <w:tcPr>
            <w:tcW w:type="dxa" w:w="260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JSON files + SemaphoreSlim</w:t>
            </w:r>
          </w:p>
        </w:tc>
        <w:tc>
          <w:tcPr>
            <w:tcW w:type="dxa" w:w="110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w:t>
            </w:r>
          </w:p>
        </w:tc>
        <w:tc>
          <w:tcPr>
            <w:tcW w:type="dxa" w:w="386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No database engine; thread-safe via in-process semaphore</w:t>
            </w:r>
          </w:p>
        </w:tc>
      </w:tr>
      <w:tr>
        <w:tc>
          <w:tcPr>
            <w:tcW w:type="dxa" w:w="180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Password hash</w:t>
            </w:r>
          </w:p>
        </w:tc>
        <w:tc>
          <w:tcPr>
            <w:tcW w:type="dxa" w:w="260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Dual djb2 (custom)</w:t>
            </w:r>
          </w:p>
        </w:tc>
        <w:tc>
          <w:tcPr>
            <w:tcW w:type="dxa" w:w="110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w:t>
            </w:r>
          </w:p>
        </w:tc>
        <w:tc>
          <w:tcPr>
            <w:tcW w:type="dxa" w:w="386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Seeds 5381 and 52711; identical implementation in C# and JavaScript</w:t>
            </w:r>
          </w:p>
        </w:tc>
      </w:tr>
    </w:tbl>
    <w:p>
      <w:pPr>
        <w:spacing w:after="0" w:before="120"/>
      </w:pPr>
      <w:r>
        <w:t xml:space="preserve"/>
      </w:r>
    </w:p>
    <w:p>
      <w:pPr>
        <w:pStyle w:val="Heading2"/>
        <w:spacing w:after="120" w:before="280"/>
      </w:pPr>
      <w:r>
        <w:rPr>
          <w:rFonts w:ascii="Arial" w:cs="Arial" w:eastAsia="Arial" w:hAnsi="Arial"/>
          <w:b/>
          <w:bCs/>
          <w:color w:val="0F4D61"/>
          <w:sz w:val="26"/>
          <w:szCs w:val="26"/>
        </w:rPr>
        <w:t xml:space="preserve">4.2  Client Side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5160"/>
      </w:tblGrid>
      <w:tr>
        <w:tc>
          <w:tcPr>
            <w:tcW w:type="dxa" w:w="1800"/>
            <w:tcBorders>
              <w:top w:val="single" w:color="DCE3EE" w:sz="4"/>
              <w:left w:val="single" w:color="DCE3EE" w:sz="4"/>
              <w:bottom w:val="single" w:color="DCE3EE" w:sz="4"/>
              <w:right w:val="single" w:color="DCE3EE" w:sz="4"/>
            </w:tcBorders>
            <w:shd w:fill="176B87" w:val="clear"/>
            <w:tcMar>
              <w:top w:type="dxa" w:w="80"/>
              <w:left w:type="dxa" w:w="120"/>
              <w:bottom w:type="dxa" w:w="80"/>
              <w:right w:type="dxa" w:w="120"/>
            </w:tcMar>
            <w:vAlign w:val="center"/>
          </w:tcPr>
          <w:p>
            <w:pPr>
              <w:jc w:val="left"/>
            </w:pPr>
            <w:r>
              <w:rPr>
                <w:rFonts w:ascii="Arial" w:cs="Arial" w:eastAsia="Arial" w:hAnsi="Arial"/>
                <w:b/>
                <w:bCs/>
                <w:color w:val="FFFFFF"/>
                <w:sz w:val="19"/>
                <w:szCs w:val="19"/>
              </w:rPr>
              <w:t xml:space="preserve">Component</w:t>
            </w:r>
          </w:p>
        </w:tc>
        <w:tc>
          <w:tcPr>
            <w:tcW w:type="dxa" w:w="2400"/>
            <w:tcBorders>
              <w:top w:val="single" w:color="DCE3EE" w:sz="4"/>
              <w:left w:val="single" w:color="DCE3EE" w:sz="4"/>
              <w:bottom w:val="single" w:color="DCE3EE" w:sz="4"/>
              <w:right w:val="single" w:color="DCE3EE" w:sz="4"/>
            </w:tcBorders>
            <w:shd w:fill="176B87" w:val="clear"/>
            <w:tcMar>
              <w:top w:type="dxa" w:w="80"/>
              <w:left w:type="dxa" w:w="120"/>
              <w:bottom w:type="dxa" w:w="80"/>
              <w:right w:type="dxa" w:w="120"/>
            </w:tcMar>
            <w:vAlign w:val="center"/>
          </w:tcPr>
          <w:p>
            <w:pPr>
              <w:jc w:val="left"/>
            </w:pPr>
            <w:r>
              <w:rPr>
                <w:rFonts w:ascii="Arial" w:cs="Arial" w:eastAsia="Arial" w:hAnsi="Arial"/>
                <w:b/>
                <w:bCs/>
                <w:color w:val="FFFFFF"/>
                <w:sz w:val="19"/>
                <w:szCs w:val="19"/>
              </w:rPr>
              <w:t xml:space="preserve">Technology</w:t>
            </w:r>
          </w:p>
        </w:tc>
        <w:tc>
          <w:tcPr>
            <w:tcW w:type="dxa" w:w="5160"/>
            <w:tcBorders>
              <w:top w:val="single" w:color="DCE3EE" w:sz="4"/>
              <w:left w:val="single" w:color="DCE3EE" w:sz="4"/>
              <w:bottom w:val="single" w:color="DCE3EE" w:sz="4"/>
              <w:right w:val="single" w:color="DCE3EE" w:sz="4"/>
            </w:tcBorders>
            <w:shd w:fill="176B87" w:val="clear"/>
            <w:tcMar>
              <w:top w:type="dxa" w:w="80"/>
              <w:left w:type="dxa" w:w="120"/>
              <w:bottom w:type="dxa" w:w="80"/>
              <w:right w:type="dxa" w:w="120"/>
            </w:tcMar>
            <w:vAlign w:val="center"/>
          </w:tcPr>
          <w:p>
            <w:pPr>
              <w:jc w:val="left"/>
            </w:pPr>
            <w:r>
              <w:rPr>
                <w:rFonts w:ascii="Arial" w:cs="Arial" w:eastAsia="Arial" w:hAnsi="Arial"/>
                <w:b/>
                <w:bCs/>
                <w:color w:val="FFFFFF"/>
                <w:sz w:val="19"/>
                <w:szCs w:val="19"/>
              </w:rPr>
              <w:t xml:space="preserve">Notes</w:t>
            </w:r>
          </w:p>
        </w:tc>
      </w:tr>
      <w:tr>
        <w:tc>
          <w:tcPr>
            <w:tcW w:type="dxa" w:w="180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Language</w:t>
            </w:r>
          </w:p>
        </w:tc>
        <w:tc>
          <w:tcPr>
            <w:tcW w:type="dxa" w:w="240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Vanilla JavaScript (ES2020)</w:t>
            </w:r>
          </w:p>
        </w:tc>
        <w:tc>
          <w:tcPr>
            <w:tcW w:type="dxa" w:w="516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No framework; no build step; no npm</w:t>
            </w:r>
          </w:p>
        </w:tc>
      </w:tr>
      <w:tr>
        <w:tc>
          <w:tcPr>
            <w:tcW w:type="dxa" w:w="180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Markup</w:t>
            </w:r>
          </w:p>
        </w:tc>
        <w:tc>
          <w:tcPr>
            <w:tcW w:type="dxa" w:w="240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HTML5</w:t>
            </w:r>
          </w:p>
        </w:tc>
        <w:tc>
          <w:tcPr>
            <w:tcW w:type="dxa" w:w="516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Single HTML file with all views, dialogs, and navigation</w:t>
            </w:r>
          </w:p>
        </w:tc>
      </w:tr>
      <w:tr>
        <w:tc>
          <w:tcPr>
            <w:tcW w:type="dxa" w:w="180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Styling</w:t>
            </w:r>
          </w:p>
        </w:tc>
        <w:tc>
          <w:tcPr>
            <w:tcW w:type="dxa" w:w="240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CSS custom properties</w:t>
            </w:r>
          </w:p>
        </w:tc>
        <w:tc>
          <w:tcPr>
            <w:tcW w:type="dxa" w:w="516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Fully responsive; no CSS framework; dark sidebar + light main layout</w:t>
            </w:r>
          </w:p>
        </w:tc>
      </w:tr>
      <w:tr>
        <w:tc>
          <w:tcPr>
            <w:tcW w:type="dxa" w:w="180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Auth/RBAC</w:t>
            </w:r>
          </w:p>
        </w:tc>
        <w:tc>
          <w:tcPr>
            <w:tcW w:type="dxa" w:w="240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auth.js</w:t>
            </w:r>
          </w:p>
        </w:tc>
        <w:tc>
          <w:tcPr>
            <w:tcW w:type="dxa" w:w="516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Role definitions, session management, login screen, Access Control tab UI</w:t>
            </w:r>
          </w:p>
        </w:tc>
      </w:tr>
      <w:tr>
        <w:tc>
          <w:tcPr>
            <w:tcW w:type="dxa" w:w="180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App logic</w:t>
            </w:r>
          </w:p>
        </w:tc>
        <w:tc>
          <w:tcPr>
            <w:tcW w:type="dxa" w:w="240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app.js</w:t>
            </w:r>
          </w:p>
        </w:tc>
        <w:tc>
          <w:tcPr>
            <w:tcW w:type="dxa" w:w="516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All views, CRUD, CSV import, report generation, PDF/XLSX/DOC export</w:t>
            </w:r>
          </w:p>
        </w:tc>
      </w:tr>
      <w:tr>
        <w:tc>
          <w:tcPr>
            <w:tcW w:type="dxa" w:w="180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Export: DOC</w:t>
            </w:r>
          </w:p>
        </w:tc>
        <w:tc>
          <w:tcPr>
            <w:tcW w:type="dxa" w:w="240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HTML-wrapped .doc</w:t>
            </w:r>
          </w:p>
        </w:tc>
        <w:tc>
          <w:tcPr>
            <w:tcW w:type="dxa" w:w="516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Inline CSS; company logo embedded; Word-compatible</w:t>
            </w:r>
          </w:p>
        </w:tc>
      </w:tr>
      <w:tr>
        <w:tc>
          <w:tcPr>
            <w:tcW w:type="dxa" w:w="180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Export: XLSX</w:t>
            </w:r>
          </w:p>
        </w:tc>
        <w:tc>
          <w:tcPr>
            <w:tcW w:type="dxa" w:w="240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Open XML ZIP</w:t>
            </w:r>
          </w:p>
        </w:tc>
        <w:tc>
          <w:tcPr>
            <w:tcW w:type="dxa" w:w="516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Hand-built ZIP with correct Open XML structure; native Excel format</w:t>
            </w:r>
          </w:p>
        </w:tc>
      </w:tr>
      <w:tr>
        <w:tc>
          <w:tcPr>
            <w:tcW w:type="dxa" w:w="180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Export: PDF</w:t>
            </w:r>
          </w:p>
        </w:tc>
        <w:tc>
          <w:tcPr>
            <w:tcW w:type="dxa" w:w="240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Hand-built PDF 1.4</w:t>
            </w:r>
          </w:p>
        </w:tc>
        <w:tc>
          <w:tcPr>
            <w:tcW w:type="dxa" w:w="516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Pure JavaScript; Helvetica Type1; logo JPEG embedded; multi-page with page numbers</w:t>
            </w:r>
          </w:p>
        </w:tc>
      </w:tr>
    </w:tbl>
    <w:p>
      <w:pPr>
        <w:spacing w:after="0" w:before="120"/>
      </w:pPr>
      <w:r>
        <w:t xml:space="preserve"/>
      </w:r>
    </w:p>
    <w:p>
      <w:pPr>
        <w:pStyle w:val="Heading2"/>
        <w:spacing w:after="120" w:before="280"/>
      </w:pPr>
      <w:r>
        <w:rPr>
          <w:rFonts w:ascii="Arial" w:cs="Arial" w:eastAsia="Arial" w:hAnsi="Arial"/>
          <w:b/>
          <w:bCs/>
          <w:color w:val="0F4D61"/>
          <w:sz w:val="26"/>
          <w:szCs w:val="26"/>
        </w:rPr>
        <w:t xml:space="preserve">4.3  Infrastructure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DCE3EE" w:sz="4"/>
              <w:left w:val="single" w:color="DCE3EE" w:sz="4"/>
              <w:bottom w:val="single" w:color="DCE3EE" w:sz="4"/>
              <w:right w:val="single" w:color="DCE3EE" w:sz="4"/>
            </w:tcBorders>
            <w:shd w:fill="176B87" w:val="clear"/>
            <w:tcMar>
              <w:top w:type="dxa" w:w="80"/>
              <w:left w:type="dxa" w:w="120"/>
              <w:bottom w:type="dxa" w:w="80"/>
              <w:right w:type="dxa" w:w="120"/>
            </w:tcMar>
            <w:vAlign w:val="center"/>
          </w:tcPr>
          <w:p>
            <w:pPr>
              <w:jc w:val="left"/>
            </w:pPr>
            <w:r>
              <w:rPr>
                <w:rFonts w:ascii="Arial" w:cs="Arial" w:eastAsia="Arial" w:hAnsi="Arial"/>
                <w:b/>
                <w:bCs/>
                <w:color w:val="FFFFFF"/>
                <w:sz w:val="19"/>
                <w:szCs w:val="19"/>
              </w:rPr>
              <w:t xml:space="preserve">Component</w:t>
            </w:r>
          </w:p>
        </w:tc>
        <w:tc>
          <w:tcPr>
            <w:tcW w:type="dxa" w:w="6960"/>
            <w:tcBorders>
              <w:top w:val="single" w:color="DCE3EE" w:sz="4"/>
              <w:left w:val="single" w:color="DCE3EE" w:sz="4"/>
              <w:bottom w:val="single" w:color="DCE3EE" w:sz="4"/>
              <w:right w:val="single" w:color="DCE3EE" w:sz="4"/>
            </w:tcBorders>
            <w:shd w:fill="176B87" w:val="clear"/>
            <w:tcMar>
              <w:top w:type="dxa" w:w="80"/>
              <w:left w:type="dxa" w:w="120"/>
              <w:bottom w:type="dxa" w:w="80"/>
              <w:right w:type="dxa" w:w="120"/>
            </w:tcMar>
            <w:vAlign w:val="center"/>
          </w:tcPr>
          <w:p>
            <w:pPr>
              <w:jc w:val="left"/>
            </w:pPr>
            <w:r>
              <w:rPr>
                <w:rFonts w:ascii="Arial" w:cs="Arial" w:eastAsia="Arial" w:hAnsi="Arial"/>
                <w:b/>
                <w:bCs/>
                <w:color w:val="FFFFFF"/>
                <w:sz w:val="19"/>
                <w:szCs w:val="19"/>
              </w:rPr>
              <w:t xml:space="preserve">Requirement</w:t>
            </w:r>
          </w:p>
        </w:tc>
      </w:tr>
      <w:tr>
        <w:tc>
          <w:tcPr>
            <w:tcW w:type="dxa" w:w="240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OS</w:t>
            </w:r>
          </w:p>
        </w:tc>
        <w:tc>
          <w:tcPr>
            <w:tcW w:type="dxa" w:w="696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Windows Server 2016, 2019, or 2022 (2022 recommended)</w:t>
            </w:r>
          </w:p>
        </w:tc>
      </w:tr>
      <w:tr>
        <w:tc>
          <w:tcPr>
            <w:tcW w:type="dxa" w:w="240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Web server</w:t>
            </w:r>
          </w:p>
        </w:tc>
        <w:tc>
          <w:tcPr>
            <w:tcW w:type="dxa" w:w="696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IIS 10+ with Web-Server and Web-Mgmt-Tools features enabled</w:t>
            </w:r>
          </w:p>
        </w:tc>
      </w:tr>
      <w:tr>
        <w:tc>
          <w:tcPr>
            <w:tcW w:type="dxa" w:w="240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.NET runtime</w:t>
            </w:r>
          </w:p>
        </w:tc>
        <w:tc>
          <w:tcPr>
            <w:tcW w:type="dxa" w:w="696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.NET 8 Hosting Bundle (includes ANCM V2) — installed on the IIS server</w:t>
            </w:r>
          </w:p>
        </w:tc>
      </w:tr>
      <w:tr>
        <w:tc>
          <w:tcPr>
            <w:tcW w:type="dxa" w:w="240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.NET SDK</w:t>
            </w:r>
          </w:p>
        </w:tc>
        <w:tc>
          <w:tcPr>
            <w:tcW w:type="dxa" w:w="696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.NET 8 SDK — required only on the development/build machine</w:t>
            </w:r>
          </w:p>
        </w:tc>
      </w:tr>
      <w:tr>
        <w:tc>
          <w:tcPr>
            <w:tcW w:type="dxa" w:w="240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Network port</w:t>
            </w:r>
          </w:p>
        </w:tc>
        <w:tc>
          <w:tcPr>
            <w:tcW w:type="dxa" w:w="696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TCP 8081 inbound (HTTP); TCP 443 inbound (HTTPS, recommended)</w:t>
            </w:r>
          </w:p>
        </w:tc>
      </w:tr>
      <w:tr>
        <w:tc>
          <w:tcPr>
            <w:tcW w:type="dxa" w:w="240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Disk</w:t>
            </w:r>
          </w:p>
        </w:tc>
        <w:tc>
          <w:tcPr>
            <w:tcW w:type="dxa" w:w="696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50 MB for the application; Data/ folder grows ~1 KB per asset or employee</w:t>
            </w:r>
          </w:p>
        </w:tc>
      </w:tr>
      <w:tr>
        <w:tc>
          <w:tcPr>
            <w:tcW w:type="dxa" w:w="240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RAM</w:t>
            </w:r>
          </w:p>
        </w:tc>
        <w:tc>
          <w:tcPr>
            <w:tcW w:type="dxa" w:w="696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256 MB minimum; 512 MB recommended (appdata.json for 8 000 employees ≈ 20–25 MB in memory)</w:t>
            </w:r>
          </w:p>
        </w:tc>
      </w:tr>
    </w:tbl>
    <w:p>
      <w:r>
        <w:br w:type="page"/>
      </w:r>
    </w:p>
    <w:p>
      <w:pPr>
        <w:pStyle w:val="Heading1"/>
        <w:pBdr>
          <w:bottom w:val="single" w:color="176B87" w:sz="8" w:space="1"/>
        </w:pBdr>
        <w:spacing w:after="160" w:before="400"/>
      </w:pPr>
      <w:r>
        <w:rPr>
          <w:rFonts w:ascii="Arial" w:cs="Arial" w:eastAsia="Arial" w:hAnsi="Arial"/>
          <w:b/>
          <w:bCs/>
          <w:color w:val="172033"/>
          <w:sz w:val="36"/>
          <w:szCs w:val="36"/>
        </w:rPr>
        <w:t xml:space="preserve">5.  Design</w:t>
      </w:r>
    </w:p>
    <w:p>
      <w:pPr>
        <w:pStyle w:val="Heading2"/>
        <w:spacing w:after="120" w:before="280"/>
      </w:pPr>
      <w:r>
        <w:rPr>
          <w:rFonts w:ascii="Arial" w:cs="Arial" w:eastAsia="Arial" w:hAnsi="Arial"/>
          <w:b/>
          <w:bCs/>
          <w:color w:val="0F4D61"/>
          <w:sz w:val="26"/>
          <w:szCs w:val="26"/>
        </w:rPr>
        <w:t xml:space="preserve">5.1  User Interface Design</w:t>
      </w:r>
    </w:p>
    <w:p>
      <w:pPr>
        <w:spacing w:after="60" w:before="60"/>
        <w:jc w:val="left"/>
      </w:pPr>
      <w:r>
        <w:rPr>
          <w:rFonts w:ascii="Arial" w:cs="Arial" w:eastAsia="Arial" w:hAnsi="Arial"/>
          <w:b w:val="false"/>
          <w:bCs w:val="false"/>
          <w:i w:val="false"/>
          <w:iCs w:val="false"/>
          <w:color w:val="172033"/>
          <w:sz w:val="20"/>
          <w:szCs w:val="20"/>
        </w:rPr>
        <w:t xml:space="preserve">The interface uses a fixed left sidebar for navigation and a scrollable main content area. The sidebar is dark (navy gradient) with gold brand initials; the main area uses a light grey-blue background with white panel cards. All interactive elements — buttons, inputs, selects, dialogs — use a consistent 8px border-radius and a single primary color (teal blue #176B87).</w:t>
      </w:r>
    </w:p>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DCE3EE" w:sz="4"/>
              <w:left w:val="single" w:color="DCE3EE" w:sz="4"/>
              <w:bottom w:val="single" w:color="DCE3EE" w:sz="4"/>
              <w:right w:val="single" w:color="DCE3EE" w:sz="4"/>
            </w:tcBorders>
            <w:shd w:fill="176B87" w:val="clear"/>
            <w:tcMar>
              <w:top w:type="dxa" w:w="80"/>
              <w:left w:type="dxa" w:w="120"/>
              <w:bottom w:type="dxa" w:w="80"/>
              <w:right w:type="dxa" w:w="120"/>
            </w:tcMar>
            <w:vAlign w:val="center"/>
          </w:tcPr>
          <w:p>
            <w:pPr>
              <w:jc w:val="left"/>
            </w:pPr>
            <w:r>
              <w:rPr>
                <w:rFonts w:ascii="Arial" w:cs="Arial" w:eastAsia="Arial" w:hAnsi="Arial"/>
                <w:b/>
                <w:bCs/>
                <w:color w:val="FFFFFF"/>
                <w:sz w:val="19"/>
                <w:szCs w:val="19"/>
              </w:rPr>
              <w:t xml:space="preserve">Design Element</w:t>
            </w:r>
          </w:p>
        </w:tc>
        <w:tc>
          <w:tcPr>
            <w:tcW w:type="dxa" w:w="6960"/>
            <w:tcBorders>
              <w:top w:val="single" w:color="DCE3EE" w:sz="4"/>
              <w:left w:val="single" w:color="DCE3EE" w:sz="4"/>
              <w:bottom w:val="single" w:color="DCE3EE" w:sz="4"/>
              <w:right w:val="single" w:color="DCE3EE" w:sz="4"/>
            </w:tcBorders>
            <w:shd w:fill="176B87" w:val="clear"/>
            <w:tcMar>
              <w:top w:type="dxa" w:w="80"/>
              <w:left w:type="dxa" w:w="120"/>
              <w:bottom w:type="dxa" w:w="80"/>
              <w:right w:type="dxa" w:w="120"/>
            </w:tcMar>
            <w:vAlign w:val="center"/>
          </w:tcPr>
          <w:p>
            <w:pPr>
              <w:jc w:val="left"/>
            </w:pPr>
            <w:r>
              <w:rPr>
                <w:rFonts w:ascii="Arial" w:cs="Arial" w:eastAsia="Arial" w:hAnsi="Arial"/>
                <w:b/>
                <w:bCs/>
                <w:color w:val="FFFFFF"/>
                <w:sz w:val="19"/>
                <w:szCs w:val="19"/>
              </w:rPr>
              <w:t xml:space="preserve">Value / Approach</w:t>
            </w:r>
          </w:p>
        </w:tc>
      </w:tr>
      <w:tr>
        <w:tc>
          <w:tcPr>
            <w:tcW w:type="dxa" w:w="240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Primary color</w:t>
            </w:r>
          </w:p>
        </w:tc>
        <w:tc>
          <w:tcPr>
            <w:tcW w:type="dxa" w:w="696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#176B87 (teal blue) — used for buttons, table headers, chart bars, links</w:t>
            </w:r>
          </w:p>
        </w:tc>
      </w:tr>
      <w:tr>
        <w:tc>
          <w:tcPr>
            <w:tcW w:type="dxa" w:w="240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Accent color</w:t>
            </w:r>
          </w:p>
        </w:tc>
        <w:tc>
          <w:tcPr>
            <w:tcW w:type="dxa" w:w="696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#F2B84B (gold) — brand mark, alert highlights</w:t>
            </w:r>
          </w:p>
        </w:tc>
      </w:tr>
      <w:tr>
        <w:tc>
          <w:tcPr>
            <w:tcW w:type="dxa" w:w="240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Danger color</w:t>
            </w:r>
          </w:p>
        </w:tc>
        <w:tc>
          <w:tcPr>
            <w:tcW w:type="dxa" w:w="696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#B83232 (red) — delete actions, expired warranty alerts</w:t>
            </w:r>
          </w:p>
        </w:tc>
      </w:tr>
      <w:tr>
        <w:tc>
          <w:tcPr>
            <w:tcW w:type="dxa" w:w="240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Success color</w:t>
            </w:r>
          </w:p>
        </w:tc>
        <w:tc>
          <w:tcPr>
            <w:tcW w:type="dxa" w:w="696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#1F8A5B (green) — active status pills, success messages</w:t>
            </w:r>
          </w:p>
        </w:tc>
      </w:tr>
      <w:tr>
        <w:tc>
          <w:tcPr>
            <w:tcW w:type="dxa" w:w="240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Typography</w:t>
            </w:r>
          </w:p>
        </w:tc>
        <w:tc>
          <w:tcPr>
            <w:tcW w:type="dxa" w:w="696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Inter / Segoe UI / Arial fallback; body 15px; headings 18–26px</w:t>
            </w:r>
          </w:p>
        </w:tc>
      </w:tr>
      <w:tr>
        <w:tc>
          <w:tcPr>
            <w:tcW w:type="dxa" w:w="240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Layout</w:t>
            </w:r>
          </w:p>
        </w:tc>
        <w:tc>
          <w:tcPr>
            <w:tcW w:type="dxa" w:w="696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Fixed 256px sidebar + fluid main; 22–28px padding; sticky topbar with backdrop blur</w:t>
            </w:r>
          </w:p>
        </w:tc>
      </w:tr>
      <w:tr>
        <w:tc>
          <w:tcPr>
            <w:tcW w:type="dxa" w:w="240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Responsive</w:t>
            </w:r>
          </w:p>
        </w:tc>
        <w:tc>
          <w:tcPr>
            <w:tcW w:type="dxa" w:w="696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Below 980px sidebar collapses to full-width top bar; grid columns stack to single column</w:t>
            </w:r>
          </w:p>
        </w:tc>
      </w:tr>
      <w:tr>
        <w:tc>
          <w:tcPr>
            <w:tcW w:type="dxa" w:w="240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Tables</w:t>
            </w:r>
          </w:p>
        </w:tc>
        <w:tc>
          <w:tcPr>
            <w:tcW w:type="dxa" w:w="696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Sticky header, overflow-x scroll, alternating row shading, status pills with per-status color</w:t>
            </w:r>
          </w:p>
        </w:tc>
      </w:tr>
      <w:tr>
        <w:tc>
          <w:tcPr>
            <w:tcW w:type="dxa" w:w="240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Dialogs</w:t>
            </w:r>
          </w:p>
        </w:tc>
        <w:tc>
          <w:tcPr>
            <w:tcW w:type="dxa" w:w="696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Native &lt;dialog&gt; element; backdrop blur overlay; form-based for entity editing</w:t>
            </w:r>
          </w:p>
        </w:tc>
      </w:tr>
    </w:tbl>
    <w:p>
      <w:pPr>
        <w:spacing w:after="0" w:before="140"/>
      </w:pPr>
      <w:r>
        <w:t xml:space="preserve"/>
      </w:r>
    </w:p>
    <w:p>
      <w:pPr>
        <w:pStyle w:val="Heading2"/>
        <w:spacing w:after="120" w:before="280"/>
      </w:pPr>
      <w:r>
        <w:rPr>
          <w:rFonts w:ascii="Arial" w:cs="Arial" w:eastAsia="Arial" w:hAnsi="Arial"/>
          <w:b/>
          <w:bCs/>
          <w:color w:val="0F4D61"/>
          <w:sz w:val="26"/>
          <w:szCs w:val="26"/>
        </w:rPr>
        <w:t xml:space="preserve">5.2  Data Model Design</w:t>
      </w:r>
    </w:p>
    <w:p>
      <w:pPr>
        <w:pStyle w:val="Heading3"/>
        <w:spacing w:after="80" w:before="200"/>
      </w:pPr>
      <w:r>
        <w:rPr>
          <w:rFonts w:ascii="Arial" w:cs="Arial" w:eastAsia="Arial" w:hAnsi="Arial"/>
          <w:b/>
          <w:bCs/>
          <w:color w:val="172033"/>
          <w:sz w:val="22"/>
          <w:szCs w:val="22"/>
        </w:rPr>
        <w:t xml:space="preserve">Asset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5960"/>
      </w:tblGrid>
      <w:tr>
        <w:tc>
          <w:tcPr>
            <w:tcW w:type="dxa" w:w="1800"/>
            <w:tcBorders>
              <w:top w:val="single" w:color="DCE3EE" w:sz="4"/>
              <w:left w:val="single" w:color="DCE3EE" w:sz="4"/>
              <w:bottom w:val="single" w:color="DCE3EE" w:sz="4"/>
              <w:right w:val="single" w:color="DCE3EE" w:sz="4"/>
            </w:tcBorders>
            <w:shd w:fill="176B87" w:val="clear"/>
            <w:tcMar>
              <w:top w:type="dxa" w:w="80"/>
              <w:left w:type="dxa" w:w="120"/>
              <w:bottom w:type="dxa" w:w="80"/>
              <w:right w:type="dxa" w:w="120"/>
            </w:tcMar>
            <w:vAlign w:val="center"/>
          </w:tcPr>
          <w:p>
            <w:pPr>
              <w:jc w:val="left"/>
            </w:pPr>
            <w:r>
              <w:rPr>
                <w:rFonts w:ascii="Arial" w:cs="Arial" w:eastAsia="Arial" w:hAnsi="Arial"/>
                <w:b/>
                <w:bCs/>
                <w:color w:val="FFFFFF"/>
                <w:sz w:val="19"/>
                <w:szCs w:val="19"/>
              </w:rPr>
              <w:t xml:space="preserve">Field</w:t>
            </w:r>
          </w:p>
        </w:tc>
        <w:tc>
          <w:tcPr>
            <w:tcW w:type="dxa" w:w="1600"/>
            <w:tcBorders>
              <w:top w:val="single" w:color="DCE3EE" w:sz="4"/>
              <w:left w:val="single" w:color="DCE3EE" w:sz="4"/>
              <w:bottom w:val="single" w:color="DCE3EE" w:sz="4"/>
              <w:right w:val="single" w:color="DCE3EE" w:sz="4"/>
            </w:tcBorders>
            <w:shd w:fill="176B87" w:val="clear"/>
            <w:tcMar>
              <w:top w:type="dxa" w:w="80"/>
              <w:left w:type="dxa" w:w="120"/>
              <w:bottom w:type="dxa" w:w="80"/>
              <w:right w:type="dxa" w:w="120"/>
            </w:tcMar>
            <w:vAlign w:val="center"/>
          </w:tcPr>
          <w:p>
            <w:pPr>
              <w:jc w:val="left"/>
            </w:pPr>
            <w:r>
              <w:rPr>
                <w:rFonts w:ascii="Arial" w:cs="Arial" w:eastAsia="Arial" w:hAnsi="Arial"/>
                <w:b/>
                <w:bCs/>
                <w:color w:val="FFFFFF"/>
                <w:sz w:val="19"/>
                <w:szCs w:val="19"/>
              </w:rPr>
              <w:t xml:space="preserve">Type</w:t>
            </w:r>
          </w:p>
        </w:tc>
        <w:tc>
          <w:tcPr>
            <w:tcW w:type="dxa" w:w="5960"/>
            <w:tcBorders>
              <w:top w:val="single" w:color="DCE3EE" w:sz="4"/>
              <w:left w:val="single" w:color="DCE3EE" w:sz="4"/>
              <w:bottom w:val="single" w:color="DCE3EE" w:sz="4"/>
              <w:right w:val="single" w:color="DCE3EE" w:sz="4"/>
            </w:tcBorders>
            <w:shd w:fill="176B87" w:val="clear"/>
            <w:tcMar>
              <w:top w:type="dxa" w:w="80"/>
              <w:left w:type="dxa" w:w="120"/>
              <w:bottom w:type="dxa" w:w="80"/>
              <w:right w:type="dxa" w:w="120"/>
            </w:tcMar>
            <w:vAlign w:val="center"/>
          </w:tcPr>
          <w:p>
            <w:pPr>
              <w:jc w:val="left"/>
            </w:pPr>
            <w:r>
              <w:rPr>
                <w:rFonts w:ascii="Arial" w:cs="Arial" w:eastAsia="Arial" w:hAnsi="Arial"/>
                <w:b/>
                <w:bCs/>
                <w:color w:val="FFFFFF"/>
                <w:sz w:val="19"/>
                <w:szCs w:val="19"/>
              </w:rPr>
              <w:t xml:space="preserve">Notes</w:t>
            </w:r>
          </w:p>
        </w:tc>
      </w:tr>
      <w:tr>
        <w:tc>
          <w:tcPr>
            <w:tcW w:type="dxa" w:w="180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id</w:t>
            </w:r>
          </w:p>
        </w:tc>
        <w:tc>
          <w:tcPr>
            <w:tcW w:type="dxa" w:w="160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UUID string</w:t>
            </w:r>
          </w:p>
        </w:tc>
        <w:tc>
          <w:tcPr>
            <w:tcW w:type="dxa" w:w="596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Generated client-side with crypto.randomUUID()</w:t>
            </w:r>
          </w:p>
        </w:tc>
      </w:tr>
      <w:tr>
        <w:tc>
          <w:tcPr>
            <w:tcW w:type="dxa" w:w="180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tag</w:t>
            </w:r>
          </w:p>
        </w:tc>
        <w:tc>
          <w:tcPr>
            <w:tcW w:type="dxa" w:w="160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string</w:t>
            </w:r>
          </w:p>
        </w:tc>
        <w:tc>
          <w:tcPr>
            <w:tcW w:type="dxa" w:w="596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User-assigned unique tag, e.g. ITP-00001</w:t>
            </w:r>
          </w:p>
        </w:tc>
      </w:tr>
      <w:tr>
        <w:tc>
          <w:tcPr>
            <w:tcW w:type="dxa" w:w="180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name</w:t>
            </w:r>
          </w:p>
        </w:tc>
        <w:tc>
          <w:tcPr>
            <w:tcW w:type="dxa" w:w="160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string</w:t>
            </w:r>
          </w:p>
        </w:tc>
        <w:tc>
          <w:tcPr>
            <w:tcW w:type="dxa" w:w="596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Human-readable name, e.g. 'John's Laptop'</w:t>
            </w:r>
          </w:p>
        </w:tc>
      </w:tr>
      <w:tr>
        <w:tc>
          <w:tcPr>
            <w:tcW w:type="dxa" w:w="180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type</w:t>
            </w:r>
          </w:p>
        </w:tc>
        <w:tc>
          <w:tcPr>
            <w:tcW w:type="dxa" w:w="160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string</w:t>
            </w:r>
          </w:p>
        </w:tc>
        <w:tc>
          <w:tcPr>
            <w:tcW w:type="dxa" w:w="596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From configurable asset types list in Settings</w:t>
            </w:r>
          </w:p>
        </w:tc>
      </w:tr>
      <w:tr>
        <w:tc>
          <w:tcPr>
            <w:tcW w:type="dxa" w:w="180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model</w:t>
            </w:r>
          </w:p>
        </w:tc>
        <w:tc>
          <w:tcPr>
            <w:tcW w:type="dxa" w:w="160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string</w:t>
            </w:r>
          </w:p>
        </w:tc>
        <w:tc>
          <w:tcPr>
            <w:tcW w:type="dxa" w:w="596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Make and model, e.g. 'Dell XPS 15'</w:t>
            </w:r>
          </w:p>
        </w:tc>
      </w:tr>
      <w:tr>
        <w:tc>
          <w:tcPr>
            <w:tcW w:type="dxa" w:w="180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serial</w:t>
            </w:r>
          </w:p>
        </w:tc>
        <w:tc>
          <w:tcPr>
            <w:tcW w:type="dxa" w:w="160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string</w:t>
            </w:r>
          </w:p>
        </w:tc>
        <w:tc>
          <w:tcPr>
            <w:tcW w:type="dxa" w:w="596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Used for CSV import deduplication</w:t>
            </w:r>
          </w:p>
        </w:tc>
      </w:tr>
      <w:tr>
        <w:tc>
          <w:tcPr>
            <w:tcW w:type="dxa" w:w="180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status</w:t>
            </w:r>
          </w:p>
        </w:tc>
        <w:tc>
          <w:tcPr>
            <w:tcW w:type="dxa" w:w="160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enum string</w:t>
            </w:r>
          </w:p>
        </w:tc>
        <w:tc>
          <w:tcPr>
            <w:tcW w:type="dxa" w:w="596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Assigned | Available | In Repair | Retired</w:t>
            </w:r>
          </w:p>
        </w:tc>
      </w:tr>
      <w:tr>
        <w:tc>
          <w:tcPr>
            <w:tcW w:type="dxa" w:w="180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branch</w:t>
            </w:r>
          </w:p>
        </w:tc>
        <w:tc>
          <w:tcPr>
            <w:tcW w:type="dxa" w:w="160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string</w:t>
            </w:r>
          </w:p>
        </w:tc>
        <w:tc>
          <w:tcPr>
            <w:tcW w:type="dxa" w:w="596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Office location — must exist in branches list or is auto-added</w:t>
            </w:r>
          </w:p>
        </w:tc>
      </w:tr>
      <w:tr>
        <w:tc>
          <w:tcPr>
            <w:tcW w:type="dxa" w:w="180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assignedTo</w:t>
            </w:r>
          </w:p>
        </w:tc>
        <w:tc>
          <w:tcPr>
            <w:tcW w:type="dxa" w:w="160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Employee ID</w:t>
            </w:r>
          </w:p>
        </w:tc>
        <w:tc>
          <w:tcPr>
            <w:tcW w:type="dxa" w:w="596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Foreign key to EmployeeRecord.id</w:t>
            </w:r>
          </w:p>
        </w:tc>
      </w:tr>
      <w:tr>
        <w:tc>
          <w:tcPr>
            <w:tcW w:type="dxa" w:w="180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warrantyEnd</w:t>
            </w:r>
          </w:p>
        </w:tc>
        <w:tc>
          <w:tcPr>
            <w:tcW w:type="dxa" w:w="160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date string</w:t>
            </w:r>
          </w:p>
        </w:tc>
        <w:tc>
          <w:tcPr>
            <w:tcW w:type="dxa" w:w="596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ISO 8601 date; drives lifecycle alerts and Warranty report</w:t>
            </w:r>
          </w:p>
        </w:tc>
      </w:tr>
      <w:tr>
        <w:tc>
          <w:tcPr>
            <w:tcW w:type="dxa" w:w="180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amcEnd</w:t>
            </w:r>
          </w:p>
        </w:tc>
        <w:tc>
          <w:tcPr>
            <w:tcW w:type="dxa" w:w="160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date string</w:t>
            </w:r>
          </w:p>
        </w:tc>
        <w:tc>
          <w:tcPr>
            <w:tcW w:type="dxa" w:w="596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Annual Maintenance Contract expiry</w:t>
            </w:r>
          </w:p>
        </w:tc>
      </w:tr>
      <w:tr>
        <w:tc>
          <w:tcPr>
            <w:tcW w:type="dxa" w:w="180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value</w:t>
            </w:r>
          </w:p>
        </w:tc>
        <w:tc>
          <w:tcPr>
            <w:tcW w:type="dxa" w:w="160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number</w:t>
            </w:r>
          </w:p>
        </w:tc>
        <w:tc>
          <w:tcPr>
            <w:tcW w:type="dxa" w:w="596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Book value in INR</w:t>
            </w:r>
          </w:p>
        </w:tc>
      </w:tr>
      <w:tr>
        <w:tc>
          <w:tcPr>
            <w:tcW w:type="dxa" w:w="180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purchaseDate</w:t>
            </w:r>
          </w:p>
        </w:tc>
        <w:tc>
          <w:tcPr>
            <w:tcW w:type="dxa" w:w="160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date string</w:t>
            </w:r>
          </w:p>
        </w:tc>
        <w:tc>
          <w:tcPr>
            <w:tcW w:type="dxa" w:w="596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Set to creation date if not provided</w:t>
            </w:r>
          </w:p>
        </w:tc>
      </w:tr>
      <w:tr>
        <w:tc>
          <w:tcPr>
            <w:tcW w:type="dxa" w:w="180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location</w:t>
            </w:r>
          </w:p>
        </w:tc>
        <w:tc>
          <w:tcPr>
            <w:tcW w:type="dxa" w:w="160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string</w:t>
            </w:r>
          </w:p>
        </w:tc>
        <w:tc>
          <w:tcPr>
            <w:tcW w:type="dxa" w:w="596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Physical location within the office</w:t>
            </w:r>
          </w:p>
        </w:tc>
      </w:tr>
      <w:tr>
        <w:tc>
          <w:tcPr>
            <w:tcW w:type="dxa" w:w="180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notes</w:t>
            </w:r>
          </w:p>
        </w:tc>
        <w:tc>
          <w:tcPr>
            <w:tcW w:type="dxa" w:w="160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string</w:t>
            </w:r>
          </w:p>
        </w:tc>
        <w:tc>
          <w:tcPr>
            <w:tcW w:type="dxa" w:w="596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Free-form text</w:t>
            </w:r>
          </w:p>
        </w:tc>
      </w:tr>
    </w:tbl>
    <w:p>
      <w:pPr>
        <w:spacing w:after="0" w:before="100"/>
      </w:pPr>
      <w:r>
        <w:t xml:space="preserve"/>
      </w:r>
    </w:p>
    <w:p>
      <w:pPr>
        <w:pStyle w:val="Heading3"/>
        <w:spacing w:after="80" w:before="200"/>
      </w:pPr>
      <w:r>
        <w:rPr>
          <w:rFonts w:ascii="Arial" w:cs="Arial" w:eastAsia="Arial" w:hAnsi="Arial"/>
          <w:b/>
          <w:bCs/>
          <w:color w:val="172033"/>
          <w:sz w:val="22"/>
          <w:szCs w:val="22"/>
        </w:rPr>
        <w:t xml:space="preserve">Employee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5960"/>
      </w:tblGrid>
      <w:tr>
        <w:tc>
          <w:tcPr>
            <w:tcW w:type="dxa" w:w="1800"/>
            <w:tcBorders>
              <w:top w:val="single" w:color="DCE3EE" w:sz="4"/>
              <w:left w:val="single" w:color="DCE3EE" w:sz="4"/>
              <w:bottom w:val="single" w:color="DCE3EE" w:sz="4"/>
              <w:right w:val="single" w:color="DCE3EE" w:sz="4"/>
            </w:tcBorders>
            <w:shd w:fill="176B87" w:val="clear"/>
            <w:tcMar>
              <w:top w:type="dxa" w:w="80"/>
              <w:left w:type="dxa" w:w="120"/>
              <w:bottom w:type="dxa" w:w="80"/>
              <w:right w:type="dxa" w:w="120"/>
            </w:tcMar>
            <w:vAlign w:val="center"/>
          </w:tcPr>
          <w:p>
            <w:pPr>
              <w:jc w:val="left"/>
            </w:pPr>
            <w:r>
              <w:rPr>
                <w:rFonts w:ascii="Arial" w:cs="Arial" w:eastAsia="Arial" w:hAnsi="Arial"/>
                <w:b/>
                <w:bCs/>
                <w:color w:val="FFFFFF"/>
                <w:sz w:val="19"/>
                <w:szCs w:val="19"/>
              </w:rPr>
              <w:t xml:space="preserve">Field</w:t>
            </w:r>
          </w:p>
        </w:tc>
        <w:tc>
          <w:tcPr>
            <w:tcW w:type="dxa" w:w="1600"/>
            <w:tcBorders>
              <w:top w:val="single" w:color="DCE3EE" w:sz="4"/>
              <w:left w:val="single" w:color="DCE3EE" w:sz="4"/>
              <w:bottom w:val="single" w:color="DCE3EE" w:sz="4"/>
              <w:right w:val="single" w:color="DCE3EE" w:sz="4"/>
            </w:tcBorders>
            <w:shd w:fill="176B87" w:val="clear"/>
            <w:tcMar>
              <w:top w:type="dxa" w:w="80"/>
              <w:left w:type="dxa" w:w="120"/>
              <w:bottom w:type="dxa" w:w="80"/>
              <w:right w:type="dxa" w:w="120"/>
            </w:tcMar>
            <w:vAlign w:val="center"/>
          </w:tcPr>
          <w:p>
            <w:pPr>
              <w:jc w:val="left"/>
            </w:pPr>
            <w:r>
              <w:rPr>
                <w:rFonts w:ascii="Arial" w:cs="Arial" w:eastAsia="Arial" w:hAnsi="Arial"/>
                <w:b/>
                <w:bCs/>
                <w:color w:val="FFFFFF"/>
                <w:sz w:val="19"/>
                <w:szCs w:val="19"/>
              </w:rPr>
              <w:t xml:space="preserve">Type</w:t>
            </w:r>
          </w:p>
        </w:tc>
        <w:tc>
          <w:tcPr>
            <w:tcW w:type="dxa" w:w="5960"/>
            <w:tcBorders>
              <w:top w:val="single" w:color="DCE3EE" w:sz="4"/>
              <w:left w:val="single" w:color="DCE3EE" w:sz="4"/>
              <w:bottom w:val="single" w:color="DCE3EE" w:sz="4"/>
              <w:right w:val="single" w:color="DCE3EE" w:sz="4"/>
            </w:tcBorders>
            <w:shd w:fill="176B87" w:val="clear"/>
            <w:tcMar>
              <w:top w:type="dxa" w:w="80"/>
              <w:left w:type="dxa" w:w="120"/>
              <w:bottom w:type="dxa" w:w="80"/>
              <w:right w:type="dxa" w:w="120"/>
            </w:tcMar>
            <w:vAlign w:val="center"/>
          </w:tcPr>
          <w:p>
            <w:pPr>
              <w:jc w:val="left"/>
            </w:pPr>
            <w:r>
              <w:rPr>
                <w:rFonts w:ascii="Arial" w:cs="Arial" w:eastAsia="Arial" w:hAnsi="Arial"/>
                <w:b/>
                <w:bCs/>
                <w:color w:val="FFFFFF"/>
                <w:sz w:val="19"/>
                <w:szCs w:val="19"/>
              </w:rPr>
              <w:t xml:space="preserve">Notes</w:t>
            </w:r>
          </w:p>
        </w:tc>
      </w:tr>
      <w:tr>
        <w:tc>
          <w:tcPr>
            <w:tcW w:type="dxa" w:w="180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id</w:t>
            </w:r>
          </w:p>
        </w:tc>
        <w:tc>
          <w:tcPr>
            <w:tcW w:type="dxa" w:w="160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string</w:t>
            </w:r>
          </w:p>
        </w:tc>
        <w:tc>
          <w:tcPr>
            <w:tcW w:type="dxa" w:w="596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User-assigned or auto-generated EMP0001 format</w:t>
            </w:r>
          </w:p>
        </w:tc>
      </w:tr>
      <w:tr>
        <w:tc>
          <w:tcPr>
            <w:tcW w:type="dxa" w:w="180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name</w:t>
            </w:r>
          </w:p>
        </w:tc>
        <w:tc>
          <w:tcPr>
            <w:tcW w:type="dxa" w:w="160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string</w:t>
            </w:r>
          </w:p>
        </w:tc>
        <w:tc>
          <w:tcPr>
            <w:tcW w:type="dxa" w:w="596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Full name</w:t>
            </w:r>
          </w:p>
        </w:tc>
      </w:tr>
      <w:tr>
        <w:tc>
          <w:tcPr>
            <w:tcW w:type="dxa" w:w="180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email</w:t>
            </w:r>
          </w:p>
        </w:tc>
        <w:tc>
          <w:tcPr>
            <w:tcW w:type="dxa" w:w="160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string</w:t>
            </w:r>
          </w:p>
        </w:tc>
        <w:tc>
          <w:tcPr>
            <w:tcW w:type="dxa" w:w="596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Used as unique key for CSV import deduplication</w:t>
            </w:r>
          </w:p>
        </w:tc>
      </w:tr>
      <w:tr>
        <w:tc>
          <w:tcPr>
            <w:tcW w:type="dxa" w:w="180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department</w:t>
            </w:r>
          </w:p>
        </w:tc>
        <w:tc>
          <w:tcPr>
            <w:tcW w:type="dxa" w:w="160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string</w:t>
            </w:r>
          </w:p>
        </w:tc>
        <w:tc>
          <w:tcPr>
            <w:tcW w:type="dxa" w:w="596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Department or team</w:t>
            </w:r>
          </w:p>
        </w:tc>
      </w:tr>
      <w:tr>
        <w:tc>
          <w:tcPr>
            <w:tcW w:type="dxa" w:w="180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manager</w:t>
            </w:r>
          </w:p>
        </w:tc>
        <w:tc>
          <w:tcPr>
            <w:tcW w:type="dxa" w:w="160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string</w:t>
            </w:r>
          </w:p>
        </w:tc>
        <w:tc>
          <w:tcPr>
            <w:tcW w:type="dxa" w:w="596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Manager's display name</w:t>
            </w:r>
          </w:p>
        </w:tc>
      </w:tr>
      <w:tr>
        <w:tc>
          <w:tcPr>
            <w:tcW w:type="dxa" w:w="180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mobile</w:t>
            </w:r>
          </w:p>
        </w:tc>
        <w:tc>
          <w:tcPr>
            <w:tcW w:type="dxa" w:w="160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string</w:t>
            </w:r>
          </w:p>
        </w:tc>
        <w:tc>
          <w:tcPr>
            <w:tcW w:type="dxa" w:w="596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Mobile number</w:t>
            </w:r>
          </w:p>
        </w:tc>
      </w:tr>
      <w:tr>
        <w:tc>
          <w:tcPr>
            <w:tcW w:type="dxa" w:w="180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branch</w:t>
            </w:r>
          </w:p>
        </w:tc>
        <w:tc>
          <w:tcPr>
            <w:tcW w:type="dxa" w:w="160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string</w:t>
            </w:r>
          </w:p>
        </w:tc>
        <w:tc>
          <w:tcPr>
            <w:tcW w:type="dxa" w:w="596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Office location</w:t>
            </w:r>
          </w:p>
        </w:tc>
      </w:tr>
    </w:tbl>
    <w:p>
      <w:pPr>
        <w:spacing w:after="0" w:before="100"/>
      </w:pPr>
      <w:r>
        <w:t xml:space="preserve"/>
      </w:r>
    </w:p>
    <w:p>
      <w:pPr>
        <w:pStyle w:val="Heading3"/>
        <w:spacing w:after="80" w:before="200"/>
      </w:pPr>
      <w:r>
        <w:rPr>
          <w:rFonts w:ascii="Arial" w:cs="Arial" w:eastAsia="Arial" w:hAnsi="Arial"/>
          <w:b/>
          <w:bCs/>
          <w:color w:val="172033"/>
          <w:sz w:val="22"/>
          <w:szCs w:val="22"/>
        </w:rPr>
        <w:t xml:space="preserve">Ticket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5960"/>
      </w:tblGrid>
      <w:tr>
        <w:tc>
          <w:tcPr>
            <w:tcW w:type="dxa" w:w="1800"/>
            <w:tcBorders>
              <w:top w:val="single" w:color="DCE3EE" w:sz="4"/>
              <w:left w:val="single" w:color="DCE3EE" w:sz="4"/>
              <w:bottom w:val="single" w:color="DCE3EE" w:sz="4"/>
              <w:right w:val="single" w:color="DCE3EE" w:sz="4"/>
            </w:tcBorders>
            <w:shd w:fill="176B87" w:val="clear"/>
            <w:tcMar>
              <w:top w:type="dxa" w:w="80"/>
              <w:left w:type="dxa" w:w="120"/>
              <w:bottom w:type="dxa" w:w="80"/>
              <w:right w:type="dxa" w:w="120"/>
            </w:tcMar>
            <w:vAlign w:val="center"/>
          </w:tcPr>
          <w:p>
            <w:pPr>
              <w:jc w:val="left"/>
            </w:pPr>
            <w:r>
              <w:rPr>
                <w:rFonts w:ascii="Arial" w:cs="Arial" w:eastAsia="Arial" w:hAnsi="Arial"/>
                <w:b/>
                <w:bCs/>
                <w:color w:val="FFFFFF"/>
                <w:sz w:val="19"/>
                <w:szCs w:val="19"/>
              </w:rPr>
              <w:t xml:space="preserve">Field</w:t>
            </w:r>
          </w:p>
        </w:tc>
        <w:tc>
          <w:tcPr>
            <w:tcW w:type="dxa" w:w="1600"/>
            <w:tcBorders>
              <w:top w:val="single" w:color="DCE3EE" w:sz="4"/>
              <w:left w:val="single" w:color="DCE3EE" w:sz="4"/>
              <w:bottom w:val="single" w:color="DCE3EE" w:sz="4"/>
              <w:right w:val="single" w:color="DCE3EE" w:sz="4"/>
            </w:tcBorders>
            <w:shd w:fill="176B87" w:val="clear"/>
            <w:tcMar>
              <w:top w:type="dxa" w:w="80"/>
              <w:left w:type="dxa" w:w="120"/>
              <w:bottom w:type="dxa" w:w="80"/>
              <w:right w:type="dxa" w:w="120"/>
            </w:tcMar>
            <w:vAlign w:val="center"/>
          </w:tcPr>
          <w:p>
            <w:pPr>
              <w:jc w:val="left"/>
            </w:pPr>
            <w:r>
              <w:rPr>
                <w:rFonts w:ascii="Arial" w:cs="Arial" w:eastAsia="Arial" w:hAnsi="Arial"/>
                <w:b/>
                <w:bCs/>
                <w:color w:val="FFFFFF"/>
                <w:sz w:val="19"/>
                <w:szCs w:val="19"/>
              </w:rPr>
              <w:t xml:space="preserve">Type</w:t>
            </w:r>
          </w:p>
        </w:tc>
        <w:tc>
          <w:tcPr>
            <w:tcW w:type="dxa" w:w="5960"/>
            <w:tcBorders>
              <w:top w:val="single" w:color="DCE3EE" w:sz="4"/>
              <w:left w:val="single" w:color="DCE3EE" w:sz="4"/>
              <w:bottom w:val="single" w:color="DCE3EE" w:sz="4"/>
              <w:right w:val="single" w:color="DCE3EE" w:sz="4"/>
            </w:tcBorders>
            <w:shd w:fill="176B87" w:val="clear"/>
            <w:tcMar>
              <w:top w:type="dxa" w:w="80"/>
              <w:left w:type="dxa" w:w="120"/>
              <w:bottom w:type="dxa" w:w="80"/>
              <w:right w:type="dxa" w:w="120"/>
            </w:tcMar>
            <w:vAlign w:val="center"/>
          </w:tcPr>
          <w:p>
            <w:pPr>
              <w:jc w:val="left"/>
            </w:pPr>
            <w:r>
              <w:rPr>
                <w:rFonts w:ascii="Arial" w:cs="Arial" w:eastAsia="Arial" w:hAnsi="Arial"/>
                <w:b/>
                <w:bCs/>
                <w:color w:val="FFFFFF"/>
                <w:sz w:val="19"/>
                <w:szCs w:val="19"/>
              </w:rPr>
              <w:t xml:space="preserve">Notes</w:t>
            </w:r>
          </w:p>
        </w:tc>
      </w:tr>
      <w:tr>
        <w:tc>
          <w:tcPr>
            <w:tcW w:type="dxa" w:w="180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id</w:t>
            </w:r>
          </w:p>
        </w:tc>
        <w:tc>
          <w:tcPr>
            <w:tcW w:type="dxa" w:w="160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string</w:t>
            </w:r>
          </w:p>
        </w:tc>
        <w:tc>
          <w:tcPr>
            <w:tcW w:type="dxa" w:w="596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Auto-generated TCK-1001, TCK-1002, ...</w:t>
            </w:r>
          </w:p>
        </w:tc>
      </w:tr>
      <w:tr>
        <w:tc>
          <w:tcPr>
            <w:tcW w:type="dxa" w:w="180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title</w:t>
            </w:r>
          </w:p>
        </w:tc>
        <w:tc>
          <w:tcPr>
            <w:tcW w:type="dxa" w:w="160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string</w:t>
            </w:r>
          </w:p>
        </w:tc>
        <w:tc>
          <w:tcPr>
            <w:tcW w:type="dxa" w:w="596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Short summary</w:t>
            </w:r>
          </w:p>
        </w:tc>
      </w:tr>
      <w:tr>
        <w:tc>
          <w:tcPr>
            <w:tcW w:type="dxa" w:w="180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description</w:t>
            </w:r>
          </w:p>
        </w:tc>
        <w:tc>
          <w:tcPr>
            <w:tcW w:type="dxa" w:w="160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string</w:t>
            </w:r>
          </w:p>
        </w:tc>
        <w:tc>
          <w:tcPr>
            <w:tcW w:type="dxa" w:w="596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Full problem statement</w:t>
            </w:r>
          </w:p>
        </w:tc>
      </w:tr>
      <w:tr>
        <w:tc>
          <w:tcPr>
            <w:tcW w:type="dxa" w:w="180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status</w:t>
            </w:r>
          </w:p>
        </w:tc>
        <w:tc>
          <w:tcPr>
            <w:tcW w:type="dxa" w:w="160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enum</w:t>
            </w:r>
          </w:p>
        </w:tc>
        <w:tc>
          <w:tcPr>
            <w:tcW w:type="dxa" w:w="596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Open | In Progress | On Hold | Closed</w:t>
            </w:r>
          </w:p>
        </w:tc>
      </w:tr>
      <w:tr>
        <w:tc>
          <w:tcPr>
            <w:tcW w:type="dxa" w:w="180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priority</w:t>
            </w:r>
          </w:p>
        </w:tc>
        <w:tc>
          <w:tcPr>
            <w:tcW w:type="dxa" w:w="160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enum</w:t>
            </w:r>
          </w:p>
        </w:tc>
        <w:tc>
          <w:tcPr>
            <w:tcW w:type="dxa" w:w="596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Low | Medium | High | Critical</w:t>
            </w:r>
          </w:p>
        </w:tc>
      </w:tr>
      <w:tr>
        <w:tc>
          <w:tcPr>
            <w:tcW w:type="dxa" w:w="180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impact</w:t>
            </w:r>
          </w:p>
        </w:tc>
        <w:tc>
          <w:tcPr>
            <w:tcW w:type="dxa" w:w="160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enum</w:t>
            </w:r>
          </w:p>
        </w:tc>
        <w:tc>
          <w:tcPr>
            <w:tcW w:type="dxa" w:w="596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Low | Medium | High | Business Critical</w:t>
            </w:r>
          </w:p>
        </w:tc>
      </w:tr>
      <w:tr>
        <w:tc>
          <w:tcPr>
            <w:tcW w:type="dxa" w:w="180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category</w:t>
            </w:r>
          </w:p>
        </w:tc>
        <w:tc>
          <w:tcPr>
            <w:tcW w:type="dxa" w:w="160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enum</w:t>
            </w:r>
          </w:p>
        </w:tc>
        <w:tc>
          <w:tcPr>
            <w:tcW w:type="dxa" w:w="596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Hardware | Software | Network | Access | Audit | Other</w:t>
            </w:r>
          </w:p>
        </w:tc>
      </w:tr>
      <w:tr>
        <w:tc>
          <w:tcPr>
            <w:tcW w:type="dxa" w:w="180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owner</w:t>
            </w:r>
          </w:p>
        </w:tc>
        <w:tc>
          <w:tcPr>
            <w:tcW w:type="dxa" w:w="160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string</w:t>
            </w:r>
          </w:p>
        </w:tc>
        <w:tc>
          <w:tcPr>
            <w:tcW w:type="dxa" w:w="596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IT staff member responsible</w:t>
            </w:r>
          </w:p>
        </w:tc>
      </w:tr>
      <w:tr>
        <w:tc>
          <w:tcPr>
            <w:tcW w:type="dxa" w:w="180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dueDate</w:t>
            </w:r>
          </w:p>
        </w:tc>
        <w:tc>
          <w:tcPr>
            <w:tcW w:type="dxa" w:w="160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date</w:t>
            </w:r>
          </w:p>
        </w:tc>
        <w:tc>
          <w:tcPr>
            <w:tcW w:type="dxa" w:w="596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Target resolution date</w:t>
            </w:r>
          </w:p>
        </w:tc>
      </w:tr>
      <w:tr>
        <w:tc>
          <w:tcPr>
            <w:tcW w:type="dxa" w:w="180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requesterId</w:t>
            </w:r>
          </w:p>
        </w:tc>
        <w:tc>
          <w:tcPr>
            <w:tcW w:type="dxa" w:w="160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string</w:t>
            </w:r>
          </w:p>
        </w:tc>
        <w:tc>
          <w:tcPr>
            <w:tcW w:type="dxa" w:w="596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Employee ID of the requester</w:t>
            </w:r>
          </w:p>
        </w:tc>
      </w:tr>
      <w:tr>
        <w:tc>
          <w:tcPr>
            <w:tcW w:type="dxa" w:w="180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assetTag</w:t>
            </w:r>
          </w:p>
        </w:tc>
        <w:tc>
          <w:tcPr>
            <w:tcW w:type="dxa" w:w="160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string</w:t>
            </w:r>
          </w:p>
        </w:tc>
        <w:tc>
          <w:tcPr>
            <w:tcW w:type="dxa" w:w="596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Asset Tag of the related asset</w:t>
            </w:r>
          </w:p>
        </w:tc>
      </w:tr>
      <w:tr>
        <w:tc>
          <w:tcPr>
            <w:tcW w:type="dxa" w:w="180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notes</w:t>
            </w:r>
          </w:p>
        </w:tc>
        <w:tc>
          <w:tcPr>
            <w:tcW w:type="dxa" w:w="160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array</w:t>
            </w:r>
          </w:p>
        </w:tc>
        <w:tc>
          <w:tcPr>
            <w:tcW w:type="dxa" w:w="596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Array of {author, text, at} note objects</w:t>
            </w:r>
          </w:p>
        </w:tc>
      </w:tr>
    </w:tbl>
    <w:p>
      <w:r>
        <w:br w:type="page"/>
      </w:r>
    </w:p>
    <w:p>
      <w:pPr>
        <w:pStyle w:val="Heading1"/>
        <w:pBdr>
          <w:bottom w:val="single" w:color="176B87" w:sz="8" w:space="1"/>
        </w:pBdr>
        <w:spacing w:after="160" w:before="400"/>
      </w:pPr>
      <w:r>
        <w:rPr>
          <w:rFonts w:ascii="Arial" w:cs="Arial" w:eastAsia="Arial" w:hAnsi="Arial"/>
          <w:b/>
          <w:bCs/>
          <w:color w:val="172033"/>
          <w:sz w:val="36"/>
          <w:szCs w:val="36"/>
        </w:rPr>
        <w:t xml:space="preserve">6.  Features</w:t>
      </w:r>
    </w:p>
    <w:p>
      <w:pPr>
        <w:pStyle w:val="Heading2"/>
        <w:spacing w:after="120" w:before="280"/>
      </w:pPr>
      <w:r>
        <w:rPr>
          <w:rFonts w:ascii="Arial" w:cs="Arial" w:eastAsia="Arial" w:hAnsi="Arial"/>
          <w:b/>
          <w:bCs/>
          <w:color w:val="0F4D61"/>
          <w:sz w:val="26"/>
          <w:szCs w:val="26"/>
        </w:rPr>
        <w:t xml:space="preserve">6.1  Dashboard</w:t>
      </w:r>
    </w:p>
    <w:p>
      <w:pPr>
        <w:spacing w:after="60" w:before="60"/>
        <w:jc w:val="left"/>
      </w:pPr>
      <w:r>
        <w:rPr>
          <w:rFonts w:ascii="Arial" w:cs="Arial" w:eastAsia="Arial" w:hAnsi="Arial"/>
          <w:b w:val="false"/>
          <w:bCs w:val="false"/>
          <w:i w:val="false"/>
          <w:iCs w:val="false"/>
          <w:color w:val="172033"/>
          <w:sz w:val="20"/>
          <w:szCs w:val="20"/>
        </w:rPr>
        <w:t xml:space="preserve">The Dashboard is the first screen after login. It renders eight live metric cards, an office inventory bar chart, a lifecycle alerts panel, and a recent activity feed.</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DCE3EE" w:sz="4"/>
              <w:left w:val="single" w:color="DCE3EE" w:sz="4"/>
              <w:bottom w:val="single" w:color="DCE3EE" w:sz="4"/>
              <w:right w:val="single" w:color="DCE3EE" w:sz="4"/>
            </w:tcBorders>
            <w:shd w:fill="176B87" w:val="clear"/>
            <w:tcMar>
              <w:top w:type="dxa" w:w="80"/>
              <w:left w:type="dxa" w:w="120"/>
              <w:bottom w:type="dxa" w:w="80"/>
              <w:right w:type="dxa" w:w="120"/>
            </w:tcMar>
            <w:vAlign w:val="center"/>
          </w:tcPr>
          <w:p>
            <w:pPr>
              <w:jc w:val="left"/>
            </w:pPr>
            <w:r>
              <w:rPr>
                <w:rFonts w:ascii="Arial" w:cs="Arial" w:eastAsia="Arial" w:hAnsi="Arial"/>
                <w:b/>
                <w:bCs/>
                <w:color w:val="FFFFFF"/>
                <w:sz w:val="19"/>
                <w:szCs w:val="19"/>
              </w:rPr>
              <w:t xml:space="preserve">Metric Card</w:t>
            </w:r>
          </w:p>
        </w:tc>
        <w:tc>
          <w:tcPr>
            <w:tcW w:type="dxa" w:w="6960"/>
            <w:tcBorders>
              <w:top w:val="single" w:color="DCE3EE" w:sz="4"/>
              <w:left w:val="single" w:color="DCE3EE" w:sz="4"/>
              <w:bottom w:val="single" w:color="DCE3EE" w:sz="4"/>
              <w:right w:val="single" w:color="DCE3EE" w:sz="4"/>
            </w:tcBorders>
            <w:shd w:fill="176B87" w:val="clear"/>
            <w:tcMar>
              <w:top w:type="dxa" w:w="80"/>
              <w:left w:type="dxa" w:w="120"/>
              <w:bottom w:type="dxa" w:w="80"/>
              <w:right w:type="dxa" w:w="120"/>
            </w:tcMar>
            <w:vAlign w:val="center"/>
          </w:tcPr>
          <w:p>
            <w:pPr>
              <w:jc w:val="left"/>
            </w:pPr>
            <w:r>
              <w:rPr>
                <w:rFonts w:ascii="Arial" w:cs="Arial" w:eastAsia="Arial" w:hAnsi="Arial"/>
                <w:b/>
                <w:bCs/>
                <w:color w:val="FFFFFF"/>
                <w:sz w:val="19"/>
                <w:szCs w:val="19"/>
              </w:rPr>
              <w:t xml:space="preserve">What It Shows</w:t>
            </w:r>
          </w:p>
        </w:tc>
      </w:tr>
      <w:tr>
        <w:tc>
          <w:tcPr>
            <w:tcW w:type="dxa" w:w="240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Total Assets</w:t>
            </w:r>
          </w:p>
        </w:tc>
        <w:tc>
          <w:tcPr>
            <w:tcW w:type="dxa" w:w="696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Count of all asset records in the system</w:t>
            </w:r>
          </w:p>
        </w:tc>
      </w:tr>
      <w:tr>
        <w:tc>
          <w:tcPr>
            <w:tcW w:type="dxa" w:w="240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Assigned</w:t>
            </w:r>
          </w:p>
        </w:tc>
        <w:tc>
          <w:tcPr>
            <w:tcW w:type="dxa" w:w="696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Count of assets with status = Assigned; shows utilization percentage</w:t>
            </w:r>
          </w:p>
        </w:tc>
      </w:tr>
      <w:tr>
        <w:tc>
          <w:tcPr>
            <w:tcW w:type="dxa" w:w="240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Available</w:t>
            </w:r>
          </w:p>
        </w:tc>
        <w:tc>
          <w:tcPr>
            <w:tcW w:type="dxa" w:w="696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Count of assets with status = Available</w:t>
            </w:r>
          </w:p>
        </w:tc>
      </w:tr>
      <w:tr>
        <w:tc>
          <w:tcPr>
            <w:tcW w:type="dxa" w:w="240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Warranty Risk</w:t>
            </w:r>
          </w:p>
        </w:tc>
        <w:tc>
          <w:tcPr>
            <w:tcW w:type="dxa" w:w="696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Count of assets whose warranty expires within the next 30 days or has already expired</w:t>
            </w:r>
          </w:p>
        </w:tc>
      </w:tr>
      <w:tr>
        <w:tc>
          <w:tcPr>
            <w:tcW w:type="dxa" w:w="240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Employees</w:t>
            </w:r>
          </w:p>
        </w:tc>
        <w:tc>
          <w:tcPr>
            <w:tcW w:type="dxa" w:w="696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Total employee directory count</w:t>
            </w:r>
          </w:p>
        </w:tc>
      </w:tr>
      <w:tr>
        <w:tc>
          <w:tcPr>
            <w:tcW w:type="dxa" w:w="240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Offices</w:t>
            </w:r>
          </w:p>
        </w:tc>
        <w:tc>
          <w:tcPr>
            <w:tcW w:type="dxa" w:w="696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Number of named office locations currently defined</w:t>
            </w:r>
          </w:p>
        </w:tc>
      </w:tr>
      <w:tr>
        <w:tc>
          <w:tcPr>
            <w:tcW w:type="dxa" w:w="240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Open Tickets</w:t>
            </w:r>
          </w:p>
        </w:tc>
        <w:tc>
          <w:tcPr>
            <w:tcW w:type="dxa" w:w="696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Count of tickets with status other than Closed</w:t>
            </w:r>
          </w:p>
        </w:tc>
      </w:tr>
      <w:tr>
        <w:tc>
          <w:tcPr>
            <w:tcW w:type="dxa" w:w="240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Asset Value</w:t>
            </w:r>
          </w:p>
        </w:tc>
        <w:tc>
          <w:tcPr>
            <w:tcW w:type="dxa" w:w="696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Sum of all asset book values formatted as Indian Rupees</w:t>
            </w:r>
          </w:p>
        </w:tc>
      </w:tr>
    </w:tbl>
    <w:p>
      <w:pPr>
        <w:spacing w:after="0" w:before="100"/>
      </w:pPr>
      <w:r>
        <w:t xml:space="preserve"/>
      </w:r>
    </w:p>
    <w:p>
      <w:pPr>
        <w:spacing w:after="60" w:before="60"/>
        <w:jc w:val="left"/>
      </w:pPr>
      <w:r>
        <w:rPr>
          <w:rFonts w:ascii="Arial" w:cs="Arial" w:eastAsia="Arial" w:hAnsi="Arial"/>
          <w:b w:val="false"/>
          <w:bCs w:val="false"/>
          <w:i w:val="false"/>
          <w:iCs w:val="false"/>
          <w:color w:val="172033"/>
          <w:sz w:val="20"/>
          <w:szCs w:val="20"/>
        </w:rPr>
        <w:t xml:space="preserve">The Office Inventory chart shows a horizontal bar for each office, proportionally sized to the office with the most assets. The Lifecycle Alerts panel shows up to six assets expiring soonest. The Recent Activity feed shows the last 50 actions in a scrollable panel with a fixed height of 320 px so the dashboard height never grows.</w:t>
      </w:r>
    </w:p>
    <w:p>
      <w:pPr>
        <w:spacing w:after="0" w:before="140"/>
      </w:pPr>
      <w:r>
        <w:t xml:space="preserve"/>
      </w:r>
    </w:p>
    <w:p>
      <w:pPr>
        <w:pStyle w:val="Heading2"/>
        <w:spacing w:after="120" w:before="280"/>
      </w:pPr>
      <w:r>
        <w:rPr>
          <w:rFonts w:ascii="Arial" w:cs="Arial" w:eastAsia="Arial" w:hAnsi="Arial"/>
          <w:b/>
          <w:bCs/>
          <w:color w:val="0F4D61"/>
          <w:sz w:val="26"/>
          <w:szCs w:val="26"/>
        </w:rPr>
        <w:t xml:space="preserve">6.2  Asset Management</w:t>
      </w:r>
    </w:p>
    <w:p>
      <w:pPr>
        <w:spacing w:after="60" w:before="60"/>
        <w:jc w:val="left"/>
      </w:pPr>
      <w:r>
        <w:rPr>
          <w:rFonts w:ascii="Arial" w:cs="Arial" w:eastAsia="Arial" w:hAnsi="Arial"/>
          <w:b w:val="false"/>
          <w:bCs w:val="false"/>
          <w:i w:val="false"/>
          <w:iCs w:val="false"/>
          <w:color w:val="172033"/>
          <w:sz w:val="20"/>
          <w:szCs w:val="20"/>
        </w:rPr>
        <w:t xml:space="preserve">The Assets tab shows all assets in a sortable, filterable table. Each row shows: Asset Tag (with serial below), Asset Name, Type, Model, Assigned Employee, Office, Status pill, Warranty End date, and Book Value.</w:t>
      </w:r>
    </w:p>
    <w:p>
      <w:pPr>
        <w:spacing w:after="0" w:before="80"/>
      </w:pPr>
      <w:r>
        <w:t xml:space="preserve"/>
      </w:r>
    </w:p>
    <w:p>
      <w:pPr>
        <w:pStyle w:val="Heading3"/>
        <w:spacing w:after="80" w:before="200"/>
      </w:pPr>
      <w:r>
        <w:rPr>
          <w:rFonts w:ascii="Arial" w:cs="Arial" w:eastAsia="Arial" w:hAnsi="Arial"/>
          <w:b/>
          <w:bCs/>
          <w:color w:val="172033"/>
          <w:sz w:val="22"/>
          <w:szCs w:val="22"/>
        </w:rPr>
        <w:t xml:space="preserve">Creating and Editing Assets</w:t>
      </w:r>
    </w:p>
    <w:p>
      <w:pPr>
        <w:pStyle w:val="ListParagraph"/>
        <w:numPr>
          <w:ilvl w:val="0"/>
          <w:numId w:val="2"/>
        </w:numPr>
        <w:spacing w:after="50" w:before="50"/>
      </w:pPr>
      <w:r>
        <w:rPr>
          <w:rFonts w:ascii="Arial" w:cs="Arial" w:eastAsia="Arial" w:hAnsi="Arial"/>
          <w:color w:val="172033"/>
          <w:sz w:val="20"/>
          <w:szCs w:val="20"/>
        </w:rPr>
        <w:t xml:space="preserve">Click New Asset to open the creation dialog (requires write permission and active license).</w:t>
      </w:r>
    </w:p>
    <w:p>
      <w:pPr>
        <w:pStyle w:val="ListParagraph"/>
        <w:numPr>
          <w:ilvl w:val="0"/>
          <w:numId w:val="2"/>
        </w:numPr>
        <w:spacing w:after="50" w:before="50"/>
      </w:pPr>
      <w:r>
        <w:rPr>
          <w:rFonts w:ascii="Arial" w:cs="Arial" w:eastAsia="Arial" w:hAnsi="Arial"/>
          <w:color w:val="172033"/>
          <w:sz w:val="20"/>
          <w:szCs w:val="20"/>
        </w:rPr>
        <w:t xml:space="preserve">Fill in all required fields. The Asset Tag auto-suggests the next sequential number.</w:t>
      </w:r>
    </w:p>
    <w:p>
      <w:pPr>
        <w:pStyle w:val="ListParagraph"/>
        <w:numPr>
          <w:ilvl w:val="0"/>
          <w:numId w:val="2"/>
        </w:numPr>
        <w:spacing w:after="50" w:before="50"/>
      </w:pPr>
      <w:r>
        <w:rPr>
          <w:rFonts w:ascii="Arial" w:cs="Arial" w:eastAsia="Arial" w:hAnsi="Arial"/>
          <w:color w:val="172033"/>
          <w:sz w:val="20"/>
          <w:szCs w:val="20"/>
        </w:rPr>
        <w:t xml:space="preserve">The Type dropdown is populated from the configurable types list in Settings.</w:t>
      </w:r>
    </w:p>
    <w:p>
      <w:pPr>
        <w:pStyle w:val="ListParagraph"/>
        <w:numPr>
          <w:ilvl w:val="0"/>
          <w:numId w:val="2"/>
        </w:numPr>
        <w:spacing w:after="50" w:before="50"/>
      </w:pPr>
      <w:r>
        <w:rPr>
          <w:rFonts w:ascii="Arial" w:cs="Arial" w:eastAsia="Arial" w:hAnsi="Arial"/>
          <w:color w:val="172033"/>
          <w:sz w:val="20"/>
          <w:szCs w:val="20"/>
        </w:rPr>
        <w:t xml:space="preserve">The Assigned Employee field supports autocomplete from the employee directory.</w:t>
      </w:r>
    </w:p>
    <w:p>
      <w:pPr>
        <w:pStyle w:val="ListParagraph"/>
        <w:numPr>
          <w:ilvl w:val="0"/>
          <w:numId w:val="2"/>
        </w:numPr>
        <w:spacing w:after="50" w:before="50"/>
      </w:pPr>
      <w:r>
        <w:rPr>
          <w:rFonts w:ascii="Arial" w:cs="Arial" w:eastAsia="Arial" w:hAnsi="Arial"/>
          <w:color w:val="172033"/>
          <w:sz w:val="20"/>
          <w:szCs w:val="20"/>
        </w:rPr>
        <w:t xml:space="preserve">The Branch field supports autocomplete from the defined offices list. Typing a new name auto-adds it.</w:t>
      </w:r>
    </w:p>
    <w:p>
      <w:pPr>
        <w:pStyle w:val="ListParagraph"/>
        <w:numPr>
          <w:ilvl w:val="0"/>
          <w:numId w:val="2"/>
        </w:numPr>
        <w:spacing w:after="50" w:before="50"/>
      </w:pPr>
      <w:r>
        <w:rPr>
          <w:rFonts w:ascii="Arial" w:cs="Arial" w:eastAsia="Arial" w:hAnsi="Arial"/>
          <w:color w:val="172033"/>
          <w:sz w:val="20"/>
          <w:szCs w:val="20"/>
        </w:rPr>
        <w:t xml:space="preserve">Changing an Asset Tag cascades the rename to all tickets that reference that tag.</w:t>
      </w:r>
    </w:p>
    <w:p>
      <w:pPr>
        <w:pStyle w:val="Heading3"/>
        <w:spacing w:after="80" w:before="200"/>
      </w:pPr>
      <w:r>
        <w:rPr>
          <w:rFonts w:ascii="Arial" w:cs="Arial" w:eastAsia="Arial" w:hAnsi="Arial"/>
          <w:b/>
          <w:bCs/>
          <w:color w:val="172033"/>
          <w:sz w:val="22"/>
          <w:szCs w:val="22"/>
        </w:rPr>
        <w:t xml:space="preserve">Computer Object Import</w:t>
      </w:r>
    </w:p>
    <w:p>
      <w:pPr>
        <w:pStyle w:val="ListParagraph"/>
        <w:numPr>
          <w:ilvl w:val="0"/>
          <w:numId w:val="2"/>
        </w:numPr>
        <w:spacing w:after="50" w:before="50"/>
      </w:pPr>
      <w:r>
        <w:rPr>
          <w:rFonts w:ascii="Arial" w:cs="Arial" w:eastAsia="Arial" w:hAnsi="Arial"/>
          <w:color w:val="172033"/>
          <w:sz w:val="20"/>
          <w:szCs w:val="20"/>
        </w:rPr>
        <w:t xml:space="preserve">Export computer objects from Active Directory using the PowerShell snippet in PRODUCTION_SETUP.md.</w:t>
      </w:r>
    </w:p>
    <w:p>
      <w:pPr>
        <w:pStyle w:val="ListParagraph"/>
        <w:numPr>
          <w:ilvl w:val="0"/>
          <w:numId w:val="2"/>
        </w:numPr>
        <w:spacing w:after="50" w:before="50"/>
      </w:pPr>
      <w:r>
        <w:rPr>
          <w:rFonts w:ascii="Arial" w:cs="Arial" w:eastAsia="Arial" w:hAnsi="Arial"/>
          <w:color w:val="172033"/>
          <w:sz w:val="20"/>
          <w:szCs w:val="20"/>
        </w:rPr>
        <w:t xml:space="preserve">Required CSV columns (in order): name, os, office, serialNumber, model, assignedUser</w:t>
      </w:r>
    </w:p>
    <w:p>
      <w:pPr>
        <w:pStyle w:val="ListParagraph"/>
        <w:numPr>
          <w:ilvl w:val="0"/>
          <w:numId w:val="2"/>
        </w:numPr>
        <w:spacing w:after="50" w:before="50"/>
      </w:pPr>
      <w:r>
        <w:rPr>
          <w:rFonts w:ascii="Arial" w:cs="Arial" w:eastAsia="Arial" w:hAnsi="Arial"/>
          <w:color w:val="172033"/>
          <w:sz w:val="20"/>
          <w:szCs w:val="20"/>
        </w:rPr>
        <w:t xml:space="preserve">Upload via the Computer Object Import panel at the bottom of the Assets tab.</w:t>
      </w:r>
    </w:p>
    <w:p>
      <w:pPr>
        <w:pStyle w:val="ListParagraph"/>
        <w:numPr>
          <w:ilvl w:val="0"/>
          <w:numId w:val="2"/>
        </w:numPr>
        <w:spacing w:after="50" w:before="50"/>
      </w:pPr>
      <w:r>
        <w:rPr>
          <w:rFonts w:ascii="Arial" w:cs="Arial" w:eastAsia="Arial" w:hAnsi="Arial"/>
          <w:color w:val="172033"/>
          <w:sz w:val="20"/>
          <w:szCs w:val="20"/>
        </w:rPr>
        <w:t xml:space="preserve">Assets with a serial number that already exists are skipped — safe to re-upload.</w:t>
      </w:r>
    </w:p>
    <w:p>
      <w:pPr>
        <w:pStyle w:val="ListParagraph"/>
        <w:numPr>
          <w:ilvl w:val="0"/>
          <w:numId w:val="2"/>
        </w:numPr>
        <w:spacing w:after="50" w:before="50"/>
      </w:pPr>
      <w:r>
        <w:rPr>
          <w:rFonts w:ascii="Arial" w:cs="Arial" w:eastAsia="Arial" w:hAnsi="Arial"/>
          <w:color w:val="172033"/>
          <w:sz w:val="20"/>
          <w:szCs w:val="20"/>
        </w:rPr>
        <w:t xml:space="preserve">The OS column determines type: values containing 'server' map to Server; everything else maps to Desktop.</w:t>
      </w:r>
    </w:p>
    <w:p>
      <w:pPr>
        <w:spacing w:after="0" w:before="140"/>
      </w:pPr>
      <w:r>
        <w:t xml:space="preserve"/>
      </w:r>
    </w:p>
    <w:p>
      <w:pPr>
        <w:pStyle w:val="Heading2"/>
        <w:spacing w:after="120" w:before="280"/>
      </w:pPr>
      <w:r>
        <w:rPr>
          <w:rFonts w:ascii="Arial" w:cs="Arial" w:eastAsia="Arial" w:hAnsi="Arial"/>
          <w:b/>
          <w:bCs/>
          <w:color w:val="0F4D61"/>
          <w:sz w:val="26"/>
          <w:szCs w:val="26"/>
        </w:rPr>
        <w:t xml:space="preserve">6.3  Employee Management</w:t>
      </w:r>
    </w:p>
    <w:p>
      <w:pPr>
        <w:spacing w:after="60" w:before="60"/>
        <w:jc w:val="left"/>
      </w:pPr>
      <w:r>
        <w:rPr>
          <w:rFonts w:ascii="Arial" w:cs="Arial" w:eastAsia="Arial" w:hAnsi="Arial"/>
          <w:b w:val="false"/>
          <w:bCs w:val="false"/>
          <w:i w:val="false"/>
          <w:iCs w:val="false"/>
          <w:color w:val="172033"/>
          <w:sz w:val="20"/>
          <w:szCs w:val="20"/>
        </w:rPr>
        <w:t xml:space="preserve">The Employees tab shows all employees with an Assets column indicating how many assets are currently assigned to each person.</w:t>
      </w:r>
    </w:p>
    <w:p>
      <w:pPr>
        <w:spacing w:after="0" w:before="80"/>
      </w:pPr>
      <w:r>
        <w:t xml:space="preserve"/>
      </w:r>
    </w:p>
    <w:p>
      <w:pPr>
        <w:pStyle w:val="Heading3"/>
        <w:spacing w:after="80" w:before="200"/>
      </w:pPr>
      <w:r>
        <w:rPr>
          <w:rFonts w:ascii="Arial" w:cs="Arial" w:eastAsia="Arial" w:hAnsi="Arial"/>
          <w:b/>
          <w:bCs/>
          <w:color w:val="172033"/>
          <w:sz w:val="22"/>
          <w:szCs w:val="22"/>
        </w:rPr>
        <w:t xml:space="preserve">User Object Import</w:t>
      </w:r>
    </w:p>
    <w:p>
      <w:pPr>
        <w:pStyle w:val="ListParagraph"/>
        <w:numPr>
          <w:ilvl w:val="0"/>
          <w:numId w:val="2"/>
        </w:numPr>
        <w:spacing w:after="50" w:before="50"/>
      </w:pPr>
      <w:r>
        <w:rPr>
          <w:rFonts w:ascii="Arial" w:cs="Arial" w:eastAsia="Arial" w:hAnsi="Arial"/>
          <w:color w:val="172033"/>
          <w:sz w:val="20"/>
          <w:szCs w:val="20"/>
        </w:rPr>
        <w:t xml:space="preserve">Export user objects from Active Directory using the PowerShell snippet in PRODUCTION_SETUP.md.</w:t>
      </w:r>
    </w:p>
    <w:p>
      <w:pPr>
        <w:pStyle w:val="ListParagraph"/>
        <w:numPr>
          <w:ilvl w:val="0"/>
          <w:numId w:val="2"/>
        </w:numPr>
        <w:spacing w:after="50" w:before="50"/>
      </w:pPr>
      <w:r>
        <w:rPr>
          <w:rFonts w:ascii="Arial" w:cs="Arial" w:eastAsia="Arial" w:hAnsi="Arial"/>
          <w:color w:val="172033"/>
          <w:sz w:val="20"/>
          <w:szCs w:val="20"/>
        </w:rPr>
        <w:t xml:space="preserve">Required CSV columns (in order): employeeId, name, email, department, manager, mobile, branch</w:t>
      </w:r>
    </w:p>
    <w:p>
      <w:pPr>
        <w:pStyle w:val="ListParagraph"/>
        <w:numPr>
          <w:ilvl w:val="0"/>
          <w:numId w:val="2"/>
        </w:numPr>
        <w:spacing w:after="50" w:before="50"/>
      </w:pPr>
      <w:r>
        <w:rPr>
          <w:rFonts w:ascii="Arial" w:cs="Arial" w:eastAsia="Arial" w:hAnsi="Arial"/>
          <w:color w:val="172033"/>
          <w:sz w:val="20"/>
          <w:szCs w:val="20"/>
        </w:rPr>
        <w:t xml:space="preserve">Employees matched by email address are updated in place — not duplicated.</w:t>
      </w:r>
    </w:p>
    <w:p>
      <w:pPr>
        <w:pStyle w:val="ListParagraph"/>
        <w:numPr>
          <w:ilvl w:val="0"/>
          <w:numId w:val="2"/>
        </w:numPr>
        <w:spacing w:after="50" w:before="50"/>
      </w:pPr>
      <w:r>
        <w:rPr>
          <w:rFonts w:ascii="Arial" w:cs="Arial" w:eastAsia="Arial" w:hAnsi="Arial"/>
          <w:color w:val="172033"/>
          <w:sz w:val="20"/>
          <w:szCs w:val="20"/>
        </w:rPr>
        <w:t xml:space="preserve">New employees are appended with an auto-generated ID if the employeeId column is blank.</w:t>
      </w:r>
    </w:p>
    <w:p>
      <w:pPr>
        <w:spacing w:after="0" w:before="140"/>
      </w:pPr>
      <w:r>
        <w:t xml:space="preserve"/>
      </w:r>
    </w:p>
    <w:p>
      <w:pPr>
        <w:pStyle w:val="Heading2"/>
        <w:spacing w:after="120" w:before="280"/>
      </w:pPr>
      <w:r>
        <w:rPr>
          <w:rFonts w:ascii="Arial" w:cs="Arial" w:eastAsia="Arial" w:hAnsi="Arial"/>
          <w:b/>
          <w:bCs/>
          <w:color w:val="0F4D61"/>
          <w:sz w:val="26"/>
          <w:szCs w:val="26"/>
        </w:rPr>
        <w:t xml:space="preserve">6.4  Maintenance Tickets</w:t>
      </w:r>
    </w:p>
    <w:p>
      <w:pPr>
        <w:spacing w:after="60" w:before="60"/>
        <w:jc w:val="left"/>
      </w:pPr>
      <w:r>
        <w:rPr>
          <w:rFonts w:ascii="Arial" w:cs="Arial" w:eastAsia="Arial" w:hAnsi="Arial"/>
          <w:b w:val="false"/>
          <w:bCs w:val="false"/>
          <w:i w:val="false"/>
          <w:iCs w:val="false"/>
          <w:color w:val="172033"/>
          <w:sz w:val="20"/>
          <w:szCs w:val="20"/>
        </w:rPr>
        <w:t xml:space="preserve">The Maintenance tab shows all tickets in a flat table with status and priority color coding. Clicking View opens a detail dialog showing all fields plus the complete notes thread.</w:t>
      </w:r>
    </w:p>
    <w:p>
      <w:pPr>
        <w:spacing w:after="0" w:before="80"/>
      </w:pPr>
      <w:r>
        <w:t xml:space="preserve"/>
      </w:r>
    </w:p>
    <w:p>
      <w:pPr>
        <w:pStyle w:val="ListParagraph"/>
        <w:numPr>
          <w:ilvl w:val="0"/>
          <w:numId w:val="2"/>
        </w:numPr>
        <w:spacing w:after="50" w:before="50"/>
      </w:pPr>
      <w:r>
        <w:rPr>
          <w:rFonts w:ascii="Arial" w:cs="Arial" w:eastAsia="Arial" w:hAnsi="Arial"/>
          <w:color w:val="172033"/>
          <w:sz w:val="20"/>
          <w:szCs w:val="20"/>
        </w:rPr>
        <w:t xml:space="preserve">Status workflow: Open → In Progress → On Hold → Closed</w:t>
      </w:r>
    </w:p>
    <w:p>
      <w:pPr>
        <w:pStyle w:val="ListParagraph"/>
        <w:numPr>
          <w:ilvl w:val="0"/>
          <w:numId w:val="2"/>
        </w:numPr>
        <w:spacing w:after="50" w:before="50"/>
      </w:pPr>
      <w:r>
        <w:rPr>
          <w:rFonts w:ascii="Arial" w:cs="Arial" w:eastAsia="Arial" w:hAnsi="Arial"/>
          <w:color w:val="172033"/>
          <w:sz w:val="20"/>
          <w:szCs w:val="20"/>
        </w:rPr>
        <w:t xml:space="preserve">Priority levels are color-coded: Low (green), Medium (amber), High (red), Critical (purple)</w:t>
      </w:r>
    </w:p>
    <w:p>
      <w:pPr>
        <w:pStyle w:val="ListParagraph"/>
        <w:numPr>
          <w:ilvl w:val="0"/>
          <w:numId w:val="2"/>
        </w:numPr>
        <w:spacing w:after="50" w:before="50"/>
      </w:pPr>
      <w:r>
        <w:rPr>
          <w:rFonts w:ascii="Arial" w:cs="Arial" w:eastAsia="Arial" w:hAnsi="Arial"/>
          <w:color w:val="172033"/>
          <w:sz w:val="20"/>
          <w:szCs w:val="20"/>
        </w:rPr>
        <w:t xml:space="preserve">Notes are prepended (newest first) and attributed to the logged-in user with a timestamp</w:t>
      </w:r>
    </w:p>
    <w:p>
      <w:pPr>
        <w:pStyle w:val="ListParagraph"/>
        <w:numPr>
          <w:ilvl w:val="0"/>
          <w:numId w:val="2"/>
        </w:numPr>
        <w:spacing w:after="50" w:before="50"/>
      </w:pPr>
      <w:r>
        <w:rPr>
          <w:rFonts w:ascii="Arial" w:cs="Arial" w:eastAsia="Arial" w:hAnsi="Arial"/>
          <w:color w:val="172033"/>
          <w:sz w:val="20"/>
          <w:szCs w:val="20"/>
        </w:rPr>
        <w:t xml:space="preserve">Tickets can be linked to an employee by ID and an asset by tag using autocomplete fields</w:t>
      </w:r>
    </w:p>
    <w:p>
      <w:pPr>
        <w:pStyle w:val="ListParagraph"/>
        <w:numPr>
          <w:ilvl w:val="0"/>
          <w:numId w:val="2"/>
        </w:numPr>
        <w:spacing w:after="50" w:before="50"/>
      </w:pPr>
      <w:r>
        <w:rPr>
          <w:rFonts w:ascii="Arial" w:cs="Arial" w:eastAsia="Arial" w:hAnsi="Arial"/>
          <w:color w:val="172033"/>
          <w:sz w:val="20"/>
          <w:szCs w:val="20"/>
        </w:rPr>
        <w:t xml:space="preserve">Export the full ticket list as a CSV file using the Export CSV button in the toolbar</w:t>
      </w:r>
    </w:p>
    <w:p>
      <w:pPr>
        <w:spacing w:after="0" w:before="140"/>
      </w:pPr>
      <w:r>
        <w:t xml:space="preserve"/>
      </w:r>
    </w:p>
    <w:p>
      <w:pPr>
        <w:pStyle w:val="Heading2"/>
        <w:spacing w:after="120" w:before="280"/>
      </w:pPr>
      <w:r>
        <w:rPr>
          <w:rFonts w:ascii="Arial" w:cs="Arial" w:eastAsia="Arial" w:hAnsi="Arial"/>
          <w:b/>
          <w:bCs/>
          <w:color w:val="0F4D61"/>
          <w:sz w:val="26"/>
          <w:szCs w:val="26"/>
        </w:rPr>
        <w:t xml:space="preserve">6.5  Reports</w:t>
      </w:r>
    </w:p>
    <w:p>
      <w:pPr>
        <w:spacing w:after="60" w:before="60"/>
        <w:jc w:val="left"/>
      </w:pPr>
      <w:r>
        <w:rPr>
          <w:rFonts w:ascii="Arial" w:cs="Arial" w:eastAsia="Arial" w:hAnsi="Arial"/>
          <w:b w:val="false"/>
          <w:bCs w:val="false"/>
          <w:i w:val="false"/>
          <w:iCs w:val="false"/>
          <w:color w:val="172033"/>
          <w:sz w:val="20"/>
          <w:szCs w:val="20"/>
        </w:rPr>
        <w:t xml:space="preserve">The Reports tab is available to Admin, Manager, and Auditor roles. Select a report type, optionally filter by office, and the preview panel shows the first 50 rows in real time. The search bar filters within the preview.</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DCE3EE" w:sz="4"/>
              <w:left w:val="single" w:color="DCE3EE" w:sz="4"/>
              <w:bottom w:val="single" w:color="DCE3EE" w:sz="4"/>
              <w:right w:val="single" w:color="DCE3EE" w:sz="4"/>
            </w:tcBorders>
            <w:shd w:fill="176B87" w:val="clear"/>
            <w:tcMar>
              <w:top w:type="dxa" w:w="80"/>
              <w:left w:type="dxa" w:w="120"/>
              <w:bottom w:type="dxa" w:w="80"/>
              <w:right w:type="dxa" w:w="120"/>
            </w:tcMar>
            <w:vAlign w:val="center"/>
          </w:tcPr>
          <w:p>
            <w:pPr>
              <w:jc w:val="left"/>
            </w:pPr>
            <w:r>
              <w:rPr>
                <w:rFonts w:ascii="Arial" w:cs="Arial" w:eastAsia="Arial" w:hAnsi="Arial"/>
                <w:b/>
                <w:bCs/>
                <w:color w:val="FFFFFF"/>
                <w:sz w:val="19"/>
                <w:szCs w:val="19"/>
              </w:rPr>
              <w:t xml:space="preserve">Report Type</w:t>
            </w:r>
          </w:p>
        </w:tc>
        <w:tc>
          <w:tcPr>
            <w:tcW w:type="dxa" w:w="6960"/>
            <w:tcBorders>
              <w:top w:val="single" w:color="DCE3EE" w:sz="4"/>
              <w:left w:val="single" w:color="DCE3EE" w:sz="4"/>
              <w:bottom w:val="single" w:color="DCE3EE" w:sz="4"/>
              <w:right w:val="single" w:color="DCE3EE" w:sz="4"/>
            </w:tcBorders>
            <w:shd w:fill="176B87" w:val="clear"/>
            <w:tcMar>
              <w:top w:type="dxa" w:w="80"/>
              <w:left w:type="dxa" w:w="120"/>
              <w:bottom w:type="dxa" w:w="80"/>
              <w:right w:type="dxa" w:w="120"/>
            </w:tcMar>
            <w:vAlign w:val="center"/>
          </w:tcPr>
          <w:p>
            <w:pPr>
              <w:jc w:val="left"/>
            </w:pPr>
            <w:r>
              <w:rPr>
                <w:rFonts w:ascii="Arial" w:cs="Arial" w:eastAsia="Arial" w:hAnsi="Arial"/>
                <w:b/>
                <w:bCs/>
                <w:color w:val="FFFFFF"/>
                <w:sz w:val="19"/>
                <w:szCs w:val="19"/>
              </w:rPr>
              <w:t xml:space="preserve">Columns Included</w:t>
            </w:r>
          </w:p>
        </w:tc>
      </w:tr>
      <w:tr>
        <w:tc>
          <w:tcPr>
            <w:tcW w:type="dxa" w:w="240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Executive Summary</w:t>
            </w:r>
          </w:p>
        </w:tc>
        <w:tc>
          <w:tcPr>
            <w:tcW w:type="dxa" w:w="696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Category, Count, Notes — high-level KPIs for management</w:t>
            </w:r>
          </w:p>
        </w:tc>
      </w:tr>
      <w:tr>
        <w:tc>
          <w:tcPr>
            <w:tcW w:type="dxa" w:w="240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Full Inventory</w:t>
            </w:r>
          </w:p>
        </w:tc>
        <w:tc>
          <w:tcPr>
            <w:tcW w:type="dxa" w:w="696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Asset Tag, Asset Name, Type, Model, Serial, Assigned To, Office, Status, Warranty End, Value</w:t>
            </w:r>
          </w:p>
        </w:tc>
      </w:tr>
      <w:tr>
        <w:tc>
          <w:tcPr>
            <w:tcW w:type="dxa" w:w="240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Warranty and AMC</w:t>
            </w:r>
          </w:p>
        </w:tc>
        <w:tc>
          <w:tcPr>
            <w:tcW w:type="dxa" w:w="696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Asset Tag, Asset Name, Model, Office, Warranty End, AMC End, Days Left, Status, Assigned To — all assets with a warranty or AMC date, sorted soonest expiry first</w:t>
            </w:r>
          </w:p>
        </w:tc>
      </w:tr>
      <w:tr>
        <w:tc>
          <w:tcPr>
            <w:tcW w:type="dxa" w:w="240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Software Licenses</w:t>
            </w:r>
          </w:p>
        </w:tc>
        <w:tc>
          <w:tcPr>
            <w:tcW w:type="dxa" w:w="696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Asset Tag, Product, Office, Assigned To, Renewal Date, Value — filtered to type = Software</w:t>
            </w:r>
          </w:p>
        </w:tc>
      </w:tr>
      <w:tr>
        <w:tc>
          <w:tcPr>
            <w:tcW w:type="dxa" w:w="240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Office Allocation</w:t>
            </w:r>
          </w:p>
        </w:tc>
        <w:tc>
          <w:tcPr>
            <w:tcW w:type="dxa" w:w="696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Office, Total Assets, Assigned, Available, Total Value</w:t>
            </w:r>
          </w:p>
        </w:tc>
      </w:tr>
      <w:tr>
        <w:tc>
          <w:tcPr>
            <w:tcW w:type="dxa" w:w="240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Maintenance Tickets</w:t>
            </w:r>
          </w:p>
        </w:tc>
        <w:tc>
          <w:tcPr>
            <w:tcW w:type="dxa" w:w="696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Ticket ID, Title, Category, Priority, Status, Owner, Requester, Asset Tag, Due Date</w:t>
            </w:r>
          </w:p>
        </w:tc>
      </w:tr>
      <w:tr>
        <w:tc>
          <w:tcPr>
            <w:tcW w:type="dxa" w:w="240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Custom Report</w:t>
            </w:r>
          </w:p>
        </w:tc>
        <w:tc>
          <w:tcPr>
            <w:tcW w:type="dxa" w:w="696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User-selectable combination of assets, employees, and/or tickets with independent per-source filters</w:t>
            </w:r>
          </w:p>
        </w:tc>
      </w:tr>
    </w:tbl>
    <w:p>
      <w:pPr>
        <w:spacing w:after="0" w:before="100"/>
      </w:pPr>
      <w:r>
        <w:t xml:space="preserve"/>
      </w:r>
    </w:p>
    <w:p>
      <w:pPr>
        <w:spacing w:after="60" w:before="60"/>
        <w:jc w:val="left"/>
      </w:pPr>
      <w:r>
        <w:rPr>
          <w:rFonts w:ascii="Arial" w:cs="Arial" w:eastAsia="Arial" w:hAnsi="Arial"/>
          <w:b w:val="false"/>
          <w:bCs w:val="false"/>
          <w:i w:val="false"/>
          <w:iCs w:val="false"/>
          <w:color w:val="172033"/>
          <w:sz w:val="20"/>
          <w:szCs w:val="20"/>
        </w:rPr>
        <w:t xml:space="preserve">All three export formats embed the company logo if one has been uploaded. The PDF uses Helvetica Type1, lays out in PDF 1.4 format, and paginates automatically with page numbers. The XLSX export is a valid Open XML ZIP that opens natively in Microsoft Excel. The DOC export is an HTML document with embedded styles saved with a .doc extension — it opens in Word and LibreOffice.</w:t>
      </w:r>
    </w:p>
    <w:p>
      <w:pPr>
        <w:spacing w:after="0" w:before="140"/>
      </w:pPr>
      <w:r>
        <w:t xml:space="preserve"/>
      </w:r>
    </w:p>
    <w:p>
      <w:pPr>
        <w:pStyle w:val="Heading2"/>
        <w:spacing w:after="120" w:before="280"/>
      </w:pPr>
      <w:r>
        <w:rPr>
          <w:rFonts w:ascii="Arial" w:cs="Arial" w:eastAsia="Arial" w:hAnsi="Arial"/>
          <w:b/>
          <w:bCs/>
          <w:color w:val="0F4D61"/>
          <w:sz w:val="26"/>
          <w:szCs w:val="26"/>
        </w:rPr>
        <w:t xml:space="preserve">6.6  Access Control</w:t>
      </w:r>
    </w:p>
    <w:p>
      <w:pPr>
        <w:spacing w:after="60" w:before="60"/>
        <w:jc w:val="left"/>
      </w:pPr>
      <w:r>
        <w:rPr>
          <w:rFonts w:ascii="Arial" w:cs="Arial" w:eastAsia="Arial" w:hAnsi="Arial"/>
          <w:b w:val="false"/>
          <w:bCs w:val="false"/>
          <w:i w:val="false"/>
          <w:iCs w:val="false"/>
          <w:color w:val="172033"/>
          <w:sz w:val="20"/>
          <w:szCs w:val="20"/>
        </w:rPr>
        <w:t xml:space="preserve">The Access Control tab is visible only to users with the Admin role. It lists all user accounts with their role badge and active/disabled status.</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340"/>
        <w:gridCol w:w="1340"/>
        <w:gridCol w:w="1340"/>
        <w:gridCol w:w="2140"/>
      </w:tblGrid>
      <w:tr>
        <w:tc>
          <w:tcPr>
            <w:tcW w:type="dxa" w:w="3200"/>
            <w:tcBorders>
              <w:top w:val="single" w:color="DCE3EE" w:sz="4"/>
              <w:left w:val="single" w:color="DCE3EE" w:sz="4"/>
              <w:bottom w:val="single" w:color="DCE3EE" w:sz="4"/>
              <w:right w:val="single" w:color="DCE3EE" w:sz="4"/>
            </w:tcBorders>
            <w:shd w:fill="176B87" w:val="clear"/>
            <w:tcMar>
              <w:top w:type="dxa" w:w="80"/>
              <w:left w:type="dxa" w:w="120"/>
              <w:bottom w:type="dxa" w:w="80"/>
              <w:right w:type="dxa" w:w="120"/>
            </w:tcMar>
            <w:vAlign w:val="center"/>
          </w:tcPr>
          <w:p>
            <w:pPr>
              <w:jc w:val="left"/>
            </w:pPr>
            <w:r>
              <w:rPr>
                <w:rFonts w:ascii="Arial" w:cs="Arial" w:eastAsia="Arial" w:hAnsi="Arial"/>
                <w:b/>
                <w:bCs/>
                <w:color w:val="FFFFFF"/>
                <w:sz w:val="19"/>
                <w:szCs w:val="19"/>
              </w:rPr>
              <w:t xml:space="preserve">Permission</w:t>
            </w:r>
          </w:p>
        </w:tc>
        <w:tc>
          <w:tcPr>
            <w:tcW w:type="dxa" w:w="1340"/>
            <w:tcBorders>
              <w:top w:val="single" w:color="DCE3EE" w:sz="4"/>
              <w:left w:val="single" w:color="DCE3EE" w:sz="4"/>
              <w:bottom w:val="single" w:color="DCE3EE" w:sz="4"/>
              <w:right w:val="single" w:color="DCE3EE" w:sz="4"/>
            </w:tcBorders>
            <w:shd w:fill="176B87" w:val="clear"/>
            <w:tcMar>
              <w:top w:type="dxa" w:w="80"/>
              <w:left w:type="dxa" w:w="120"/>
              <w:bottom w:type="dxa" w:w="80"/>
              <w:right w:type="dxa" w:w="120"/>
            </w:tcMar>
            <w:vAlign w:val="center"/>
          </w:tcPr>
          <w:p>
            <w:pPr>
              <w:jc w:val="left"/>
            </w:pPr>
            <w:r>
              <w:rPr>
                <w:rFonts w:ascii="Arial" w:cs="Arial" w:eastAsia="Arial" w:hAnsi="Arial"/>
                <w:b/>
                <w:bCs/>
                <w:color w:val="FFFFFF"/>
                <w:sz w:val="19"/>
                <w:szCs w:val="19"/>
              </w:rPr>
              <w:t xml:space="preserve">Admin</w:t>
            </w:r>
          </w:p>
        </w:tc>
        <w:tc>
          <w:tcPr>
            <w:tcW w:type="dxa" w:w="1340"/>
            <w:tcBorders>
              <w:top w:val="single" w:color="DCE3EE" w:sz="4"/>
              <w:left w:val="single" w:color="DCE3EE" w:sz="4"/>
              <w:bottom w:val="single" w:color="DCE3EE" w:sz="4"/>
              <w:right w:val="single" w:color="DCE3EE" w:sz="4"/>
            </w:tcBorders>
            <w:shd w:fill="176B87" w:val="clear"/>
            <w:tcMar>
              <w:top w:type="dxa" w:w="80"/>
              <w:left w:type="dxa" w:w="120"/>
              <w:bottom w:type="dxa" w:w="80"/>
              <w:right w:type="dxa" w:w="120"/>
            </w:tcMar>
            <w:vAlign w:val="center"/>
          </w:tcPr>
          <w:p>
            <w:pPr>
              <w:jc w:val="left"/>
            </w:pPr>
            <w:r>
              <w:rPr>
                <w:rFonts w:ascii="Arial" w:cs="Arial" w:eastAsia="Arial" w:hAnsi="Arial"/>
                <w:b/>
                <w:bCs/>
                <w:color w:val="FFFFFF"/>
                <w:sz w:val="19"/>
                <w:szCs w:val="19"/>
              </w:rPr>
              <w:t xml:space="preserve">Manager</w:t>
            </w:r>
          </w:p>
        </w:tc>
        <w:tc>
          <w:tcPr>
            <w:tcW w:type="dxa" w:w="1340"/>
            <w:tcBorders>
              <w:top w:val="single" w:color="DCE3EE" w:sz="4"/>
              <w:left w:val="single" w:color="DCE3EE" w:sz="4"/>
              <w:bottom w:val="single" w:color="DCE3EE" w:sz="4"/>
              <w:right w:val="single" w:color="DCE3EE" w:sz="4"/>
            </w:tcBorders>
            <w:shd w:fill="176B87" w:val="clear"/>
            <w:tcMar>
              <w:top w:type="dxa" w:w="80"/>
              <w:left w:type="dxa" w:w="120"/>
              <w:bottom w:type="dxa" w:w="80"/>
              <w:right w:type="dxa" w:w="120"/>
            </w:tcMar>
            <w:vAlign w:val="center"/>
          </w:tcPr>
          <w:p>
            <w:pPr>
              <w:jc w:val="left"/>
            </w:pPr>
            <w:r>
              <w:rPr>
                <w:rFonts w:ascii="Arial" w:cs="Arial" w:eastAsia="Arial" w:hAnsi="Arial"/>
                <w:b/>
                <w:bCs/>
                <w:color w:val="FFFFFF"/>
                <w:sz w:val="19"/>
                <w:szCs w:val="19"/>
              </w:rPr>
              <w:t xml:space="preserve">Auditor</w:t>
            </w:r>
          </w:p>
        </w:tc>
        <w:tc>
          <w:tcPr>
            <w:tcW w:type="dxa" w:w="2140"/>
            <w:tcBorders>
              <w:top w:val="single" w:color="DCE3EE" w:sz="4"/>
              <w:left w:val="single" w:color="DCE3EE" w:sz="4"/>
              <w:bottom w:val="single" w:color="DCE3EE" w:sz="4"/>
              <w:right w:val="single" w:color="DCE3EE" w:sz="4"/>
            </w:tcBorders>
            <w:shd w:fill="176B87" w:val="clear"/>
            <w:tcMar>
              <w:top w:type="dxa" w:w="80"/>
              <w:left w:type="dxa" w:w="120"/>
              <w:bottom w:type="dxa" w:w="80"/>
              <w:right w:type="dxa" w:w="120"/>
            </w:tcMar>
            <w:vAlign w:val="center"/>
          </w:tcPr>
          <w:p>
            <w:pPr>
              <w:jc w:val="left"/>
            </w:pPr>
            <w:r>
              <w:rPr>
                <w:rFonts w:ascii="Arial" w:cs="Arial" w:eastAsia="Arial" w:hAnsi="Arial"/>
                <w:b/>
                <w:bCs/>
                <w:color w:val="FFFFFF"/>
                <w:sz w:val="19"/>
                <w:szCs w:val="19"/>
              </w:rPr>
              <w:t xml:space="preserve">Viewer</w:t>
            </w:r>
          </w:p>
        </w:tc>
      </w:tr>
      <w:tr>
        <w:tc>
          <w:tcPr>
            <w:tcW w:type="dxa" w:w="320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Read assets and employees</w:t>
            </w:r>
          </w:p>
        </w:tc>
        <w:tc>
          <w:tcPr>
            <w:tcW w:type="dxa" w:w="134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Yes</w:t>
            </w:r>
          </w:p>
        </w:tc>
        <w:tc>
          <w:tcPr>
            <w:tcW w:type="dxa" w:w="134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Yes</w:t>
            </w:r>
          </w:p>
        </w:tc>
        <w:tc>
          <w:tcPr>
            <w:tcW w:type="dxa" w:w="134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Yes</w:t>
            </w:r>
          </w:p>
        </w:tc>
        <w:tc>
          <w:tcPr>
            <w:tcW w:type="dxa" w:w="214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Yes</w:t>
            </w:r>
          </w:p>
        </w:tc>
      </w:tr>
      <w:tr>
        <w:tc>
          <w:tcPr>
            <w:tcW w:type="dxa" w:w="320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Create, edit, delete records</w:t>
            </w:r>
          </w:p>
        </w:tc>
        <w:tc>
          <w:tcPr>
            <w:tcW w:type="dxa" w:w="134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Yes</w:t>
            </w:r>
          </w:p>
        </w:tc>
        <w:tc>
          <w:tcPr>
            <w:tcW w:type="dxa" w:w="134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Yes</w:t>
            </w:r>
          </w:p>
        </w:tc>
        <w:tc>
          <w:tcPr>
            <w:tcW w:type="dxa" w:w="134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No</w:t>
            </w:r>
          </w:p>
        </w:tc>
        <w:tc>
          <w:tcPr>
            <w:tcW w:type="dxa" w:w="214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No</w:t>
            </w:r>
          </w:p>
        </w:tc>
      </w:tr>
      <w:tr>
        <w:tc>
          <w:tcPr>
            <w:tcW w:type="dxa" w:w="320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View and download reports</w:t>
            </w:r>
          </w:p>
        </w:tc>
        <w:tc>
          <w:tcPr>
            <w:tcW w:type="dxa" w:w="134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Yes</w:t>
            </w:r>
          </w:p>
        </w:tc>
        <w:tc>
          <w:tcPr>
            <w:tcW w:type="dxa" w:w="134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Yes</w:t>
            </w:r>
          </w:p>
        </w:tc>
        <w:tc>
          <w:tcPr>
            <w:tcW w:type="dxa" w:w="134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Yes</w:t>
            </w:r>
          </w:p>
        </w:tc>
        <w:tc>
          <w:tcPr>
            <w:tcW w:type="dxa" w:w="214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No</w:t>
            </w:r>
          </w:p>
        </w:tc>
      </w:tr>
      <w:tr>
        <w:tc>
          <w:tcPr>
            <w:tcW w:type="dxa" w:w="320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Export CSV, DOC, XLSX, PDF</w:t>
            </w:r>
          </w:p>
        </w:tc>
        <w:tc>
          <w:tcPr>
            <w:tcW w:type="dxa" w:w="134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Yes</w:t>
            </w:r>
          </w:p>
        </w:tc>
        <w:tc>
          <w:tcPr>
            <w:tcW w:type="dxa" w:w="134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Yes</w:t>
            </w:r>
          </w:p>
        </w:tc>
        <w:tc>
          <w:tcPr>
            <w:tcW w:type="dxa" w:w="134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Yes</w:t>
            </w:r>
          </w:p>
        </w:tc>
        <w:tc>
          <w:tcPr>
            <w:tcW w:type="dxa" w:w="214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No</w:t>
            </w:r>
          </w:p>
        </w:tc>
      </w:tr>
      <w:tr>
        <w:tc>
          <w:tcPr>
            <w:tcW w:type="dxa" w:w="320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Access Control tab</w:t>
            </w:r>
          </w:p>
        </w:tc>
        <w:tc>
          <w:tcPr>
            <w:tcW w:type="dxa" w:w="134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Yes</w:t>
            </w:r>
          </w:p>
        </w:tc>
        <w:tc>
          <w:tcPr>
            <w:tcW w:type="dxa" w:w="134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No</w:t>
            </w:r>
          </w:p>
        </w:tc>
        <w:tc>
          <w:tcPr>
            <w:tcW w:type="dxa" w:w="134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No</w:t>
            </w:r>
          </w:p>
        </w:tc>
        <w:tc>
          <w:tcPr>
            <w:tcW w:type="dxa" w:w="214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No</w:t>
            </w:r>
          </w:p>
        </w:tc>
      </w:tr>
    </w:tbl>
    <w:p>
      <w:pPr>
        <w:spacing w:after="0" w:before="140"/>
      </w:pPr>
      <w:r>
        <w:t xml:space="preserve"/>
      </w:r>
    </w:p>
    <w:p>
      <w:pPr>
        <w:pStyle w:val="Heading2"/>
        <w:spacing w:after="120" w:before="280"/>
      </w:pPr>
      <w:r>
        <w:rPr>
          <w:rFonts w:ascii="Arial" w:cs="Arial" w:eastAsia="Arial" w:hAnsi="Arial"/>
          <w:b/>
          <w:bCs/>
          <w:color w:val="0F4D61"/>
          <w:sz w:val="26"/>
          <w:szCs w:val="26"/>
        </w:rPr>
        <w:t xml:space="preserve">6.7  Settings</w:t>
      </w:r>
    </w:p>
    <w:p>
      <w:pPr>
        <w:pStyle w:val="Heading3"/>
        <w:spacing w:after="80" w:before="200"/>
      </w:pPr>
      <w:r>
        <w:rPr>
          <w:rFonts w:ascii="Arial" w:cs="Arial" w:eastAsia="Arial" w:hAnsi="Arial"/>
          <w:b/>
          <w:bCs/>
          <w:color w:val="172033"/>
          <w:sz w:val="22"/>
          <w:szCs w:val="22"/>
        </w:rPr>
        <w:t xml:space="preserve">Branding</w:t>
      </w:r>
    </w:p>
    <w:p>
      <w:pPr>
        <w:spacing w:after="60" w:before="60"/>
        <w:jc w:val="left"/>
      </w:pPr>
      <w:r>
        <w:rPr>
          <w:rFonts w:ascii="Arial" w:cs="Arial" w:eastAsia="Arial" w:hAnsi="Arial"/>
          <w:b w:val="false"/>
          <w:bCs w:val="false"/>
          <w:i w:val="false"/>
          <w:iCs w:val="false"/>
          <w:color w:val="172033"/>
          <w:sz w:val="20"/>
          <w:szCs w:val="20"/>
        </w:rPr>
        <w:t xml:space="preserve">Upload a PNG or JPEG company logo. It is stored in Data/logo.json as a base64 data-URL and served to every connected browser from the server. It appears in the topbar for all users and is embedded in all exported reports. Click Remove Logo to delete it from the server.</w:t>
      </w:r>
    </w:p>
    <w:p>
      <w:pPr>
        <w:pStyle w:val="Heading3"/>
        <w:spacing w:after="80" w:before="200"/>
      </w:pPr>
      <w:r>
        <w:rPr>
          <w:rFonts w:ascii="Arial" w:cs="Arial" w:eastAsia="Arial" w:hAnsi="Arial"/>
          <w:b/>
          <w:bCs/>
          <w:color w:val="172033"/>
          <w:sz w:val="22"/>
          <w:szCs w:val="22"/>
        </w:rPr>
        <w:t xml:space="preserve">Offices</w:t>
      </w:r>
    </w:p>
    <w:p>
      <w:pPr>
        <w:spacing w:after="60" w:before="60"/>
        <w:jc w:val="left"/>
      </w:pPr>
      <w:r>
        <w:rPr>
          <w:rFonts w:ascii="Arial" w:cs="Arial" w:eastAsia="Arial" w:hAnsi="Arial"/>
          <w:b w:val="false"/>
          <w:bCs w:val="false"/>
          <w:i w:val="false"/>
          <w:iCs w:val="false"/>
          <w:color w:val="172033"/>
          <w:sz w:val="20"/>
          <w:szCs w:val="20"/>
        </w:rPr>
        <w:t xml:space="preserve">Add a new office by typing a name and clicking Add. Existing offices show an Edit button (rename with cascade update to all assets and employees) and a Delete button (with warning if assets or employees reference that office). Offices appear in the Branch dropdown throughout the application.</w:t>
      </w:r>
    </w:p>
    <w:p>
      <w:pPr>
        <w:pStyle w:val="Heading3"/>
        <w:spacing w:after="80" w:before="200"/>
      </w:pPr>
      <w:r>
        <w:rPr>
          <w:rFonts w:ascii="Arial" w:cs="Arial" w:eastAsia="Arial" w:hAnsi="Arial"/>
          <w:b/>
          <w:bCs/>
          <w:color w:val="172033"/>
          <w:sz w:val="22"/>
          <w:szCs w:val="22"/>
        </w:rPr>
        <w:t xml:space="preserve">Asset Types</w:t>
      </w:r>
    </w:p>
    <w:p>
      <w:pPr>
        <w:spacing w:after="60" w:before="60"/>
        <w:jc w:val="left"/>
      </w:pPr>
      <w:r>
        <w:rPr>
          <w:rFonts w:ascii="Arial" w:cs="Arial" w:eastAsia="Arial" w:hAnsi="Arial"/>
          <w:b w:val="false"/>
          <w:bCs w:val="false"/>
          <w:i w:val="false"/>
          <w:iCs w:val="false"/>
          <w:color w:val="172033"/>
          <w:sz w:val="20"/>
          <w:szCs w:val="20"/>
        </w:rPr>
        <w:t xml:space="preserve">Manage the type taxonomy for assets. The default types are: Laptop, Desktop, Server, Firewall, Switch, Printer, Mobile, Software. Add custom types (e.g. Tablet, UPS, Camera), rename existing ones (cascade updates all assets using that type), or delete types (cascade clears the type field on affected assets). Changes appear immediately in the Asset dialog Type dropdown.</w:t>
      </w:r>
    </w:p>
    <w:p>
      <w:pPr>
        <w:pStyle w:val="Heading3"/>
        <w:spacing w:after="80" w:before="200"/>
      </w:pPr>
      <w:r>
        <w:rPr>
          <w:rFonts w:ascii="Arial" w:cs="Arial" w:eastAsia="Arial" w:hAnsi="Arial"/>
          <w:b/>
          <w:bCs/>
          <w:color w:val="172033"/>
          <w:sz w:val="22"/>
          <w:szCs w:val="22"/>
        </w:rPr>
        <w:t xml:space="preserve">Activation</w:t>
      </w:r>
    </w:p>
    <w:p>
      <w:pPr>
        <w:spacing w:after="60" w:before="60"/>
        <w:jc w:val="left"/>
      </w:pPr>
      <w:r>
        <w:rPr>
          <w:rFonts w:ascii="Arial" w:cs="Arial" w:eastAsia="Arial" w:hAnsi="Arial"/>
          <w:b w:val="false"/>
          <w:bCs w:val="false"/>
          <w:i w:val="false"/>
          <w:iCs w:val="false"/>
          <w:color w:val="172033"/>
          <w:sz w:val="20"/>
          <w:szCs w:val="20"/>
        </w:rPr>
        <w:t xml:space="preserve">Paste an activation key generated by key-generator.html and click Activate. The key is verified client-side (checksum check) and then stored server-side. It is valid for all browsers and devices once activated. The status line shows the exact expiry date and days remaining. Each key can only be used once — attempting to re-use a key returns an error.</w:t>
      </w:r>
    </w:p>
    <w:p>
      <w:r>
        <w:br w:type="page"/>
      </w:r>
    </w:p>
    <w:p>
      <w:pPr>
        <w:pStyle w:val="Heading1"/>
        <w:pBdr>
          <w:bottom w:val="single" w:color="176B87" w:sz="8" w:space="1"/>
        </w:pBdr>
        <w:spacing w:after="160" w:before="400"/>
      </w:pPr>
      <w:r>
        <w:rPr>
          <w:rFonts w:ascii="Arial" w:cs="Arial" w:eastAsia="Arial" w:hAnsi="Arial"/>
          <w:b/>
          <w:bCs/>
          <w:color w:val="172033"/>
          <w:sz w:val="36"/>
          <w:szCs w:val="36"/>
        </w:rPr>
        <w:t xml:space="preserve">7.  Activation Key System</w:t>
      </w:r>
    </w:p>
    <w:p>
      <w:pPr>
        <w:pStyle w:val="Heading2"/>
        <w:spacing w:after="120" w:before="280"/>
      </w:pPr>
      <w:r>
        <w:rPr>
          <w:rFonts w:ascii="Arial" w:cs="Arial" w:eastAsia="Arial" w:hAnsi="Arial"/>
          <w:b/>
          <w:bCs/>
          <w:color w:val="0F4D61"/>
          <w:sz w:val="26"/>
          <w:szCs w:val="26"/>
        </w:rPr>
        <w:t xml:space="preserve">7.1  Key Format</w:t>
      </w:r>
    </w:p>
    <w:p>
      <w:pPr>
        <w:spacing w:after="60" w:before="60"/>
        <w:jc w:val="left"/>
      </w:pPr>
      <w:r>
        <w:rPr>
          <w:rFonts w:ascii="Arial" w:cs="Arial" w:eastAsia="Arial" w:hAnsi="Arial"/>
          <w:b w:val="false"/>
          <w:bCs w:val="false"/>
          <w:i w:val="false"/>
          <w:iCs w:val="false"/>
          <w:color w:val="172033"/>
          <w:sz w:val="20"/>
          <w:szCs w:val="20"/>
        </w:rPr>
        <w:t xml:space="preserve">Activation keys use the format:</w:t>
      </w:r>
    </w:p>
    <w:p>
      <w:pPr>
        <w:spacing w:after="0" w:before="60"/>
      </w:pPr>
      <w:r>
        <w:t xml:space="preserve"/>
      </w:r>
    </w:p>
    <w:p>
      <w:pPr>
        <w:shd w:fill="EEF5FA" w:val="clear"/>
        <w:spacing w:after="40" w:before="40"/>
        <w:ind w:left="360"/>
      </w:pPr>
      <w:r>
        <w:rPr>
          <w:rFonts w:ascii="Courier New" w:cs="Courier New" w:eastAsia="Courier New" w:hAnsi="Courier New"/>
          <w:color w:val="0F4D61"/>
          <w:sz w:val="18"/>
          <w:szCs w:val="18"/>
        </w:rPr>
        <w:t xml:space="preserve">ITPRO-YYYYMMDD-DAYS-SALT-CHECKSUM</w:t>
      </w:r>
    </w:p>
    <w:p>
      <w:pPr>
        <w:spacing w:after="0" w:before="60"/>
      </w:pPr>
      <w:r>
        <w:t xml:space="preserve"/>
      </w:r>
    </w:p>
    <w:tbl>
      <w:tblPr>
        <w:tblW w:type="dxa" w:w="8560"/>
        <w:tblBorders>
          <w:top w:val="single" w:color="auto" w:sz="4"/>
          <w:left w:val="single" w:color="auto" w:sz="4"/>
          <w:bottom w:val="single" w:color="auto" w:sz="4"/>
          <w:right w:val="single" w:color="auto" w:sz="4"/>
          <w:insideH w:val="single" w:color="auto" w:sz="4"/>
          <w:insideV w:val="single" w:color="auto" w:sz="4"/>
        </w:tblBorders>
      </w:tblPr>
      <w:tblGrid>
        <w:gridCol w:w="1400"/>
        <w:gridCol w:w="1600"/>
        <w:gridCol w:w="5560"/>
      </w:tblGrid>
      <w:tr>
        <w:tc>
          <w:tcPr>
            <w:tcW w:type="dxa" w:w="1400"/>
            <w:tcBorders>
              <w:top w:val="single" w:color="DCE3EE" w:sz="4"/>
              <w:left w:val="single" w:color="DCE3EE" w:sz="4"/>
              <w:bottom w:val="single" w:color="DCE3EE" w:sz="4"/>
              <w:right w:val="single" w:color="DCE3EE" w:sz="4"/>
            </w:tcBorders>
            <w:shd w:fill="176B87" w:val="clear"/>
            <w:tcMar>
              <w:top w:type="dxa" w:w="80"/>
              <w:left w:type="dxa" w:w="120"/>
              <w:bottom w:type="dxa" w:w="80"/>
              <w:right w:type="dxa" w:w="120"/>
            </w:tcMar>
            <w:vAlign w:val="center"/>
          </w:tcPr>
          <w:p>
            <w:pPr>
              <w:jc w:val="left"/>
            </w:pPr>
            <w:r>
              <w:rPr>
                <w:rFonts w:ascii="Arial" w:cs="Arial" w:eastAsia="Arial" w:hAnsi="Arial"/>
                <w:b/>
                <w:bCs/>
                <w:color w:val="FFFFFF"/>
                <w:sz w:val="19"/>
                <w:szCs w:val="19"/>
              </w:rPr>
              <w:t xml:space="preserve">Segment</w:t>
            </w:r>
          </w:p>
        </w:tc>
        <w:tc>
          <w:tcPr>
            <w:tcW w:type="dxa" w:w="1600"/>
            <w:tcBorders>
              <w:top w:val="single" w:color="DCE3EE" w:sz="4"/>
              <w:left w:val="single" w:color="DCE3EE" w:sz="4"/>
              <w:bottom w:val="single" w:color="DCE3EE" w:sz="4"/>
              <w:right w:val="single" w:color="DCE3EE" w:sz="4"/>
            </w:tcBorders>
            <w:shd w:fill="176B87" w:val="clear"/>
            <w:tcMar>
              <w:top w:type="dxa" w:w="80"/>
              <w:left w:type="dxa" w:w="120"/>
              <w:bottom w:type="dxa" w:w="80"/>
              <w:right w:type="dxa" w:w="120"/>
            </w:tcMar>
            <w:vAlign w:val="center"/>
          </w:tcPr>
          <w:p>
            <w:pPr>
              <w:jc w:val="left"/>
            </w:pPr>
            <w:r>
              <w:rPr>
                <w:rFonts w:ascii="Arial" w:cs="Arial" w:eastAsia="Arial" w:hAnsi="Arial"/>
                <w:b/>
                <w:bCs/>
                <w:color w:val="FFFFFF"/>
                <w:sz w:val="19"/>
                <w:szCs w:val="19"/>
              </w:rPr>
              <w:t xml:space="preserve">Example</w:t>
            </w:r>
          </w:p>
        </w:tc>
        <w:tc>
          <w:tcPr>
            <w:tcW w:type="dxa" w:w="5560"/>
            <w:tcBorders>
              <w:top w:val="single" w:color="DCE3EE" w:sz="4"/>
              <w:left w:val="single" w:color="DCE3EE" w:sz="4"/>
              <w:bottom w:val="single" w:color="DCE3EE" w:sz="4"/>
              <w:right w:val="single" w:color="DCE3EE" w:sz="4"/>
            </w:tcBorders>
            <w:shd w:fill="176B87" w:val="clear"/>
            <w:tcMar>
              <w:top w:type="dxa" w:w="80"/>
              <w:left w:type="dxa" w:w="120"/>
              <w:bottom w:type="dxa" w:w="80"/>
              <w:right w:type="dxa" w:w="120"/>
            </w:tcMar>
            <w:vAlign w:val="center"/>
          </w:tcPr>
          <w:p>
            <w:pPr>
              <w:jc w:val="left"/>
            </w:pPr>
            <w:r>
              <w:rPr>
                <w:rFonts w:ascii="Arial" w:cs="Arial" w:eastAsia="Arial" w:hAnsi="Arial"/>
                <w:b/>
                <w:bCs/>
                <w:color w:val="FFFFFF"/>
                <w:sz w:val="19"/>
                <w:szCs w:val="19"/>
              </w:rPr>
              <w:t xml:space="preserve">Description</w:t>
            </w:r>
          </w:p>
        </w:tc>
      </w:tr>
      <w:tr>
        <w:tc>
          <w:tcPr>
            <w:tcW w:type="dxa" w:w="140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ITPRO</w:t>
            </w:r>
          </w:p>
        </w:tc>
        <w:tc>
          <w:tcPr>
            <w:tcW w:type="dxa" w:w="160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ITPRO</w:t>
            </w:r>
          </w:p>
        </w:tc>
        <w:tc>
          <w:tcPr>
            <w:tcW w:type="dxa" w:w="556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Fixed prefix — identifies the product</w:t>
            </w:r>
          </w:p>
        </w:tc>
      </w:tr>
      <w:tr>
        <w:tc>
          <w:tcPr>
            <w:tcW w:type="dxa" w:w="140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YYYYMMDD</w:t>
            </w:r>
          </w:p>
        </w:tc>
        <w:tc>
          <w:tcPr>
            <w:tcW w:type="dxa" w:w="160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20260601</w:t>
            </w:r>
          </w:p>
        </w:tc>
        <w:tc>
          <w:tcPr>
            <w:tcW w:type="dxa" w:w="556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Start date of the validity period</w:t>
            </w:r>
          </w:p>
        </w:tc>
      </w:tr>
      <w:tr>
        <w:tc>
          <w:tcPr>
            <w:tcW w:type="dxa" w:w="140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DAYS</w:t>
            </w:r>
          </w:p>
        </w:tc>
        <w:tc>
          <w:tcPr>
            <w:tcW w:type="dxa" w:w="160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365</w:t>
            </w:r>
          </w:p>
        </w:tc>
        <w:tc>
          <w:tcPr>
            <w:tcW w:type="dxa" w:w="556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Number of valid days (1 to 3650)</w:t>
            </w:r>
          </w:p>
        </w:tc>
      </w:tr>
      <w:tr>
        <w:tc>
          <w:tcPr>
            <w:tcW w:type="dxa" w:w="140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SALT</w:t>
            </w:r>
          </w:p>
        </w:tc>
        <w:tc>
          <w:tcPr>
            <w:tcW w:type="dxa" w:w="160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K7BQ</w:t>
            </w:r>
          </w:p>
        </w:tc>
        <w:tc>
          <w:tcPr>
            <w:tcW w:type="dxa" w:w="556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4-character cryptographically random base-36 string — makes every key unique even for identical date/days</w:t>
            </w:r>
          </w:p>
        </w:tc>
      </w:tr>
      <w:tr>
        <w:tc>
          <w:tcPr>
            <w:tcW w:type="dxa" w:w="140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CHECKSUM</w:t>
            </w:r>
          </w:p>
        </w:tc>
        <w:tc>
          <w:tcPr>
            <w:tcW w:type="dxa" w:w="160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2RXF</w:t>
            </w:r>
          </w:p>
        </w:tc>
        <w:tc>
          <w:tcPr>
            <w:tcW w:type="dxa" w:w="556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4-character djb2 checksum over the first four segments — allows the validator to verify the key has not been tampered with</w:t>
            </w:r>
          </w:p>
        </w:tc>
      </w:tr>
    </w:tbl>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76B87" w:sz="8"/>
              <w:left w:val="single" w:color="DCE3EE" w:sz="4"/>
              <w:bottom w:val="single" w:color="DCE3EE" w:sz="4"/>
              <w:right w:val="single" w:color="DCE3EE" w:sz="4"/>
            </w:tcBorders>
            <w:shd w:fill="E8F4F8" w:val="clear"/>
            <w:tcMar>
              <w:top w:type="dxa" w:w="120"/>
              <w:left w:type="dxa" w:w="200"/>
              <w:bottom w:type="dxa" w:w="120"/>
              <w:right w:type="dxa" w:w="200"/>
            </w:tcMar>
          </w:tcPr>
          <w:p>
            <w:r>
              <w:rPr>
                <w:rFonts w:ascii="Arial" w:cs="Arial" w:eastAsia="Arial" w:hAnsi="Arial"/>
                <w:color w:val="172033"/>
                <w:sz w:val="19"/>
                <w:szCs w:val="19"/>
              </w:rPr>
              <w:t xml:space="preserve">Every click of the Generate button produces a different key even if the date and number of days are identical. The random salt provides 1,679,616 unique keys per date+days combination (36^4). A key already used on the server is permanently blocked — the used-key list is preserved even when activation is cleared.</w:t>
            </w:r>
          </w:p>
        </w:tc>
      </w:tr>
    </w:tbl>
    <w:p>
      <w:pPr>
        <w:spacing w:after="0" w:before="140"/>
      </w:pPr>
      <w:r>
        <w:t xml:space="preserve"/>
      </w:r>
    </w:p>
    <w:p>
      <w:pPr>
        <w:pStyle w:val="Heading2"/>
        <w:spacing w:after="120" w:before="280"/>
      </w:pPr>
      <w:r>
        <w:rPr>
          <w:rFonts w:ascii="Arial" w:cs="Arial" w:eastAsia="Arial" w:hAnsi="Arial"/>
          <w:b/>
          <w:bCs/>
          <w:color w:val="0F4D61"/>
          <w:sz w:val="26"/>
          <w:szCs w:val="26"/>
        </w:rPr>
        <w:t xml:space="preserve">7.2  Generating Keys</w:t>
      </w:r>
    </w:p>
    <w:p>
      <w:pPr>
        <w:pStyle w:val="ListParagraph"/>
        <w:numPr>
          <w:ilvl w:val="0"/>
          <w:numId w:val="3"/>
        </w:numPr>
        <w:spacing w:after="50" w:before="50"/>
      </w:pPr>
      <w:r>
        <w:rPr>
          <w:rFonts w:ascii="Arial" w:cs="Arial" w:eastAsia="Arial" w:hAnsi="Arial"/>
          <w:color w:val="172033"/>
          <w:sz w:val="20"/>
          <w:szCs w:val="20"/>
        </w:rPr>
        <w:t xml:space="preserve">Open key-generator.html in any browser (works offline — no server required).</w:t>
      </w:r>
    </w:p>
    <w:p>
      <w:pPr>
        <w:pStyle w:val="ListParagraph"/>
        <w:numPr>
          <w:ilvl w:val="0"/>
          <w:numId w:val="3"/>
        </w:numPr>
        <w:spacing w:after="50" w:before="50"/>
      </w:pPr>
      <w:r>
        <w:rPr>
          <w:rFonts w:ascii="Arial" w:cs="Arial" w:eastAsia="Arial" w:hAnsi="Arial"/>
          <w:color w:val="172033"/>
          <w:sz w:val="20"/>
          <w:szCs w:val="20"/>
        </w:rPr>
        <w:t xml:space="preserve">Set the Start Date (defaults to today).</w:t>
      </w:r>
    </w:p>
    <w:p>
      <w:pPr>
        <w:pStyle w:val="ListParagraph"/>
        <w:numPr>
          <w:ilvl w:val="0"/>
          <w:numId w:val="3"/>
        </w:numPr>
        <w:spacing w:after="50" w:before="50"/>
      </w:pPr>
      <w:r>
        <w:rPr>
          <w:rFonts w:ascii="Arial" w:cs="Arial" w:eastAsia="Arial" w:hAnsi="Arial"/>
          <w:color w:val="172033"/>
          <w:sz w:val="20"/>
          <w:szCs w:val="20"/>
        </w:rPr>
        <w:t xml:space="preserve">Enter Valid Days (1–3650). One year = 365; three years = 1095.</w:t>
      </w:r>
    </w:p>
    <w:p>
      <w:pPr>
        <w:pStyle w:val="ListParagraph"/>
        <w:numPr>
          <w:ilvl w:val="0"/>
          <w:numId w:val="3"/>
        </w:numPr>
        <w:spacing w:after="50" w:before="50"/>
      </w:pPr>
      <w:r>
        <w:rPr>
          <w:rFonts w:ascii="Arial" w:cs="Arial" w:eastAsia="Arial" w:hAnsi="Arial"/>
          <w:color w:val="172033"/>
          <w:sz w:val="20"/>
          <w:szCs w:val="20"/>
        </w:rPr>
        <w:t xml:space="preserve">Enter a Customer / Team Reference label for your own records (not part of the key).</w:t>
      </w:r>
    </w:p>
    <w:p>
      <w:pPr>
        <w:pStyle w:val="ListParagraph"/>
        <w:numPr>
          <w:ilvl w:val="0"/>
          <w:numId w:val="3"/>
        </w:numPr>
        <w:spacing w:after="50" w:before="50"/>
      </w:pPr>
      <w:r>
        <w:rPr>
          <w:rFonts w:ascii="Arial" w:cs="Arial" w:eastAsia="Arial" w:hAnsi="Arial"/>
          <w:color w:val="172033"/>
          <w:sz w:val="20"/>
          <w:szCs w:val="20"/>
        </w:rPr>
        <w:t xml:space="preserve">Click Generate Key. A new unique key appears in the result box.</w:t>
      </w:r>
    </w:p>
    <w:p>
      <w:pPr>
        <w:pStyle w:val="ListParagraph"/>
        <w:numPr>
          <w:ilvl w:val="0"/>
          <w:numId w:val="3"/>
        </w:numPr>
        <w:spacing w:after="50" w:before="50"/>
      </w:pPr>
      <w:r>
        <w:rPr>
          <w:rFonts w:ascii="Arial" w:cs="Arial" w:eastAsia="Arial" w:hAnsi="Arial"/>
          <w:color w:val="172033"/>
          <w:sz w:val="20"/>
          <w:szCs w:val="20"/>
        </w:rPr>
        <w:t xml:space="preserve">Click Copy Key or select the key text manually.</w:t>
      </w:r>
    </w:p>
    <w:p>
      <w:pPr>
        <w:pStyle w:val="ListParagraph"/>
        <w:numPr>
          <w:ilvl w:val="0"/>
          <w:numId w:val="3"/>
        </w:numPr>
        <w:spacing w:after="50" w:before="50"/>
      </w:pPr>
      <w:r>
        <w:rPr>
          <w:rFonts w:ascii="Arial" w:cs="Arial" w:eastAsia="Arial" w:hAnsi="Arial"/>
          <w:color w:val="172033"/>
          <w:sz w:val="20"/>
          <w:szCs w:val="20"/>
        </w:rPr>
        <w:t xml:space="preserve">Distribute the key to the admin who will enter it in Settings.</w:t>
      </w:r>
    </w:p>
    <w:p>
      <w:pPr>
        <w:spacing w:after="0" w:before="140"/>
      </w:pPr>
      <w:r>
        <w:t xml:space="preserve"/>
      </w:r>
    </w:p>
    <w:p>
      <w:pPr>
        <w:pStyle w:val="Heading2"/>
        <w:spacing w:after="120" w:before="280"/>
      </w:pPr>
      <w:r>
        <w:rPr>
          <w:rFonts w:ascii="Arial" w:cs="Arial" w:eastAsia="Arial" w:hAnsi="Arial"/>
          <w:b/>
          <w:bCs/>
          <w:color w:val="0F4D61"/>
          <w:sz w:val="26"/>
          <w:szCs w:val="26"/>
        </w:rPr>
        <w:t xml:space="preserve">7.3  Activating</w:t>
      </w:r>
    </w:p>
    <w:p>
      <w:pPr>
        <w:pStyle w:val="ListParagraph"/>
        <w:numPr>
          <w:ilvl w:val="0"/>
          <w:numId w:val="3"/>
        </w:numPr>
        <w:spacing w:after="50" w:before="50"/>
      </w:pPr>
      <w:r>
        <w:rPr>
          <w:rFonts w:ascii="Arial" w:cs="Arial" w:eastAsia="Arial" w:hAnsi="Arial"/>
          <w:color w:val="172033"/>
          <w:sz w:val="20"/>
          <w:szCs w:val="20"/>
        </w:rPr>
        <w:t xml:space="preserve">Log in as Admin.</w:t>
      </w:r>
    </w:p>
    <w:p>
      <w:pPr>
        <w:pStyle w:val="ListParagraph"/>
        <w:numPr>
          <w:ilvl w:val="0"/>
          <w:numId w:val="3"/>
        </w:numPr>
        <w:spacing w:after="50" w:before="50"/>
      </w:pPr>
      <w:r>
        <w:rPr>
          <w:rFonts w:ascii="Arial" w:cs="Arial" w:eastAsia="Arial" w:hAnsi="Arial"/>
          <w:color w:val="172033"/>
          <w:sz w:val="20"/>
          <w:szCs w:val="20"/>
        </w:rPr>
        <w:t xml:space="preserve">Navigate to Settings in the sidebar.</w:t>
      </w:r>
    </w:p>
    <w:p>
      <w:pPr>
        <w:pStyle w:val="ListParagraph"/>
        <w:numPr>
          <w:ilvl w:val="0"/>
          <w:numId w:val="3"/>
        </w:numPr>
        <w:spacing w:after="50" w:before="50"/>
      </w:pPr>
      <w:r>
        <w:rPr>
          <w:rFonts w:ascii="Arial" w:cs="Arial" w:eastAsia="Arial" w:hAnsi="Arial"/>
          <w:color w:val="172033"/>
          <w:sz w:val="20"/>
          <w:szCs w:val="20"/>
        </w:rPr>
        <w:t xml:space="preserve">Scroll to the Activation section.</w:t>
      </w:r>
    </w:p>
    <w:p>
      <w:pPr>
        <w:pStyle w:val="ListParagraph"/>
        <w:numPr>
          <w:ilvl w:val="0"/>
          <w:numId w:val="3"/>
        </w:numPr>
        <w:spacing w:after="50" w:before="50"/>
      </w:pPr>
      <w:r>
        <w:rPr>
          <w:rFonts w:ascii="Arial" w:cs="Arial" w:eastAsia="Arial" w:hAnsi="Arial"/>
          <w:color w:val="172033"/>
          <w:sz w:val="20"/>
          <w:szCs w:val="20"/>
        </w:rPr>
        <w:t xml:space="preserve">Paste the key into the Activation Key field.</w:t>
      </w:r>
    </w:p>
    <w:p>
      <w:pPr>
        <w:pStyle w:val="ListParagraph"/>
        <w:numPr>
          <w:ilvl w:val="0"/>
          <w:numId w:val="3"/>
        </w:numPr>
        <w:spacing w:after="50" w:before="50"/>
      </w:pPr>
      <w:r>
        <w:rPr>
          <w:rFonts w:ascii="Arial" w:cs="Arial" w:eastAsia="Arial" w:hAnsi="Arial"/>
          <w:color w:val="172033"/>
          <w:sz w:val="20"/>
          <w:szCs w:val="20"/>
        </w:rPr>
        <w:t xml:space="preserve">Click Activate.</w:t>
      </w:r>
    </w:p>
    <w:p>
      <w:pPr>
        <w:pStyle w:val="ListParagraph"/>
        <w:numPr>
          <w:ilvl w:val="0"/>
          <w:numId w:val="3"/>
        </w:numPr>
        <w:spacing w:after="50" w:before="50"/>
      </w:pPr>
      <w:r>
        <w:rPr>
          <w:rFonts w:ascii="Arial" w:cs="Arial" w:eastAsia="Arial" w:hAnsi="Arial"/>
          <w:color w:val="172033"/>
          <w:sz w:val="20"/>
          <w:szCs w:val="20"/>
        </w:rPr>
        <w:t xml:space="preserve">The client validates the checksum locally before sending to the server.</w:t>
      </w:r>
    </w:p>
    <w:p>
      <w:pPr>
        <w:pStyle w:val="ListParagraph"/>
        <w:numPr>
          <w:ilvl w:val="0"/>
          <w:numId w:val="3"/>
        </w:numPr>
        <w:spacing w:after="50" w:before="50"/>
      </w:pPr>
      <w:r>
        <w:rPr>
          <w:rFonts w:ascii="Arial" w:cs="Arial" w:eastAsia="Arial" w:hAnsi="Arial"/>
          <w:color w:val="172033"/>
          <w:sz w:val="20"/>
          <w:szCs w:val="20"/>
        </w:rPr>
        <w:t xml:space="preserve">The server checks the used-key list. If the key was already used, it returns an error.</w:t>
      </w:r>
    </w:p>
    <w:p>
      <w:pPr>
        <w:pStyle w:val="ListParagraph"/>
        <w:numPr>
          <w:ilvl w:val="0"/>
          <w:numId w:val="3"/>
        </w:numPr>
        <w:spacing w:after="50" w:before="50"/>
      </w:pPr>
      <w:r>
        <w:rPr>
          <w:rFonts w:ascii="Arial" w:cs="Arial" w:eastAsia="Arial" w:hAnsi="Arial"/>
          <w:color w:val="172033"/>
          <w:sz w:val="20"/>
          <w:szCs w:val="20"/>
        </w:rPr>
        <w:t xml:space="preserve">On success, the key and expiry date are saved to Data/activation.json. All browsers see the activated state on their next poll.</w:t>
      </w:r>
    </w:p>
    <w:p>
      <w:r>
        <w:br w:type="page"/>
      </w:r>
    </w:p>
    <w:p>
      <w:pPr>
        <w:pStyle w:val="Heading1"/>
        <w:pBdr>
          <w:bottom w:val="single" w:color="176B87" w:sz="8" w:space="1"/>
        </w:pBdr>
        <w:spacing w:after="160" w:before="400"/>
      </w:pPr>
      <w:r>
        <w:rPr>
          <w:rFonts w:ascii="Arial" w:cs="Arial" w:eastAsia="Arial" w:hAnsi="Arial"/>
          <w:b/>
          <w:bCs/>
          <w:color w:val="172033"/>
          <w:sz w:val="36"/>
          <w:szCs w:val="36"/>
        </w:rPr>
        <w:t xml:space="preserve">8.  Deployment</w:t>
      </w:r>
    </w:p>
    <w:p>
      <w:pPr>
        <w:pStyle w:val="Heading2"/>
        <w:spacing w:after="120" w:before="280"/>
      </w:pPr>
      <w:r>
        <w:rPr>
          <w:rFonts w:ascii="Arial" w:cs="Arial" w:eastAsia="Arial" w:hAnsi="Arial"/>
          <w:b/>
          <w:bCs/>
          <w:color w:val="0F4D61"/>
          <w:sz w:val="26"/>
          <w:szCs w:val="26"/>
        </w:rPr>
        <w:t xml:space="preserve">8.1  Server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c>
          <w:tcPr>
            <w:tcW w:type="dxa" w:w="2400"/>
            <w:tcBorders>
              <w:top w:val="single" w:color="DCE3EE" w:sz="4"/>
              <w:left w:val="single" w:color="DCE3EE" w:sz="4"/>
              <w:bottom w:val="single" w:color="DCE3EE" w:sz="4"/>
              <w:right w:val="single" w:color="DCE3EE" w:sz="4"/>
            </w:tcBorders>
            <w:shd w:fill="176B87" w:val="clear"/>
            <w:tcMar>
              <w:top w:type="dxa" w:w="80"/>
              <w:left w:type="dxa" w:w="120"/>
              <w:bottom w:type="dxa" w:w="80"/>
              <w:right w:type="dxa" w:w="120"/>
            </w:tcMar>
            <w:vAlign w:val="center"/>
          </w:tcPr>
          <w:p>
            <w:pPr>
              <w:jc w:val="left"/>
            </w:pPr>
            <w:r>
              <w:rPr>
                <w:rFonts w:ascii="Arial" w:cs="Arial" w:eastAsia="Arial" w:hAnsi="Arial"/>
                <w:b/>
                <w:bCs/>
                <w:color w:val="FFFFFF"/>
                <w:sz w:val="19"/>
                <w:szCs w:val="19"/>
              </w:rPr>
              <w:t xml:space="preserve">Resource</w:t>
            </w:r>
          </w:p>
        </w:tc>
        <w:tc>
          <w:tcPr>
            <w:tcW w:type="dxa" w:w="3480"/>
            <w:tcBorders>
              <w:top w:val="single" w:color="DCE3EE" w:sz="4"/>
              <w:left w:val="single" w:color="DCE3EE" w:sz="4"/>
              <w:bottom w:val="single" w:color="DCE3EE" w:sz="4"/>
              <w:right w:val="single" w:color="DCE3EE" w:sz="4"/>
            </w:tcBorders>
            <w:shd w:fill="176B87" w:val="clear"/>
            <w:tcMar>
              <w:top w:type="dxa" w:w="80"/>
              <w:left w:type="dxa" w:w="120"/>
              <w:bottom w:type="dxa" w:w="80"/>
              <w:right w:type="dxa" w:w="120"/>
            </w:tcMar>
            <w:vAlign w:val="center"/>
          </w:tcPr>
          <w:p>
            <w:pPr>
              <w:jc w:val="left"/>
            </w:pPr>
            <w:r>
              <w:rPr>
                <w:rFonts w:ascii="Arial" w:cs="Arial" w:eastAsia="Arial" w:hAnsi="Arial"/>
                <w:b/>
                <w:bCs/>
                <w:color w:val="FFFFFF"/>
                <w:sz w:val="19"/>
                <w:szCs w:val="19"/>
              </w:rPr>
              <w:t xml:space="preserve">Minimum</w:t>
            </w:r>
          </w:p>
        </w:tc>
        <w:tc>
          <w:tcPr>
            <w:tcW w:type="dxa" w:w="3480"/>
            <w:tcBorders>
              <w:top w:val="single" w:color="DCE3EE" w:sz="4"/>
              <w:left w:val="single" w:color="DCE3EE" w:sz="4"/>
              <w:bottom w:val="single" w:color="DCE3EE" w:sz="4"/>
              <w:right w:val="single" w:color="DCE3EE" w:sz="4"/>
            </w:tcBorders>
            <w:shd w:fill="176B87" w:val="clear"/>
            <w:tcMar>
              <w:top w:type="dxa" w:w="80"/>
              <w:left w:type="dxa" w:w="120"/>
              <w:bottom w:type="dxa" w:w="80"/>
              <w:right w:type="dxa" w:w="120"/>
            </w:tcMar>
            <w:vAlign w:val="center"/>
          </w:tcPr>
          <w:p>
            <w:pPr>
              <w:jc w:val="left"/>
            </w:pPr>
            <w:r>
              <w:rPr>
                <w:rFonts w:ascii="Arial" w:cs="Arial" w:eastAsia="Arial" w:hAnsi="Arial"/>
                <w:b/>
                <w:bCs/>
                <w:color w:val="FFFFFF"/>
                <w:sz w:val="19"/>
                <w:szCs w:val="19"/>
              </w:rPr>
              <w:t xml:space="preserve">Recommended</w:t>
            </w:r>
          </w:p>
        </w:tc>
      </w:tr>
      <w:tr>
        <w:tc>
          <w:tcPr>
            <w:tcW w:type="dxa" w:w="240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OS</w:t>
            </w:r>
          </w:p>
        </w:tc>
        <w:tc>
          <w:tcPr>
            <w:tcW w:type="dxa" w:w="348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Windows Server 2016</w:t>
            </w:r>
          </w:p>
        </w:tc>
        <w:tc>
          <w:tcPr>
            <w:tcW w:type="dxa" w:w="348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Windows Server 2022</w:t>
            </w:r>
          </w:p>
        </w:tc>
      </w:tr>
      <w:tr>
        <w:tc>
          <w:tcPr>
            <w:tcW w:type="dxa" w:w="240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CPU</w:t>
            </w:r>
          </w:p>
        </w:tc>
        <w:tc>
          <w:tcPr>
            <w:tcW w:type="dxa" w:w="348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2 vCPU</w:t>
            </w:r>
          </w:p>
        </w:tc>
        <w:tc>
          <w:tcPr>
            <w:tcW w:type="dxa" w:w="348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4 vCPU</w:t>
            </w:r>
          </w:p>
        </w:tc>
      </w:tr>
      <w:tr>
        <w:tc>
          <w:tcPr>
            <w:tcW w:type="dxa" w:w="240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RAM</w:t>
            </w:r>
          </w:p>
        </w:tc>
        <w:tc>
          <w:tcPr>
            <w:tcW w:type="dxa" w:w="348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4 GB</w:t>
            </w:r>
          </w:p>
        </w:tc>
        <w:tc>
          <w:tcPr>
            <w:tcW w:type="dxa" w:w="348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8 GB</w:t>
            </w:r>
          </w:p>
        </w:tc>
      </w:tr>
      <w:tr>
        <w:tc>
          <w:tcPr>
            <w:tcW w:type="dxa" w:w="240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OS Disk</w:t>
            </w:r>
          </w:p>
        </w:tc>
        <w:tc>
          <w:tcPr>
            <w:tcW w:type="dxa" w:w="348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60 GB</w:t>
            </w:r>
          </w:p>
        </w:tc>
        <w:tc>
          <w:tcPr>
            <w:tcW w:type="dxa" w:w="348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100 GB</w:t>
            </w:r>
          </w:p>
        </w:tc>
      </w:tr>
      <w:tr>
        <w:tc>
          <w:tcPr>
            <w:tcW w:type="dxa" w:w="240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Data Disk</w:t>
            </w:r>
          </w:p>
        </w:tc>
        <w:tc>
          <w:tcPr>
            <w:tcW w:type="dxa" w:w="348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20 GB</w:t>
            </w:r>
          </w:p>
        </w:tc>
        <w:tc>
          <w:tcPr>
            <w:tcW w:type="dxa" w:w="348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50 GB (separate D: drive recommended)</w:t>
            </w:r>
          </w:p>
        </w:tc>
      </w:tr>
      <w:tr>
        <w:tc>
          <w:tcPr>
            <w:tcW w:type="dxa" w:w="240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Network</w:t>
            </w:r>
          </w:p>
        </w:tc>
        <w:tc>
          <w:tcPr>
            <w:tcW w:type="dxa" w:w="348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100 Mbps LAN</w:t>
            </w:r>
          </w:p>
        </w:tc>
        <w:tc>
          <w:tcPr>
            <w:tcW w:type="dxa" w:w="348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1 Gbps LAN</w:t>
            </w:r>
          </w:p>
        </w:tc>
      </w:tr>
    </w:tbl>
    <w:p>
      <w:pPr>
        <w:spacing w:after="0" w:before="140"/>
      </w:pPr>
      <w:r>
        <w:t xml:space="preserve"/>
      </w:r>
    </w:p>
    <w:p>
      <w:pPr>
        <w:pStyle w:val="Heading2"/>
        <w:spacing w:after="120" w:before="280"/>
      </w:pPr>
      <w:r>
        <w:rPr>
          <w:rFonts w:ascii="Arial" w:cs="Arial" w:eastAsia="Arial" w:hAnsi="Arial"/>
          <w:b/>
          <w:bCs/>
          <w:color w:val="0F4D61"/>
          <w:sz w:val="26"/>
          <w:szCs w:val="26"/>
        </w:rPr>
        <w:t xml:space="preserve">8.2  Step 1 — Run INSTALL.ps1 on the IIS Server</w:t>
      </w:r>
    </w:p>
    <w:p>
      <w:pPr>
        <w:spacing w:after="60" w:before="60"/>
        <w:jc w:val="left"/>
      </w:pPr>
      <w:r>
        <w:rPr>
          <w:rFonts w:ascii="Arial" w:cs="Arial" w:eastAsia="Arial" w:hAnsi="Arial"/>
          <w:b w:val="false"/>
          <w:bCs w:val="false"/>
          <w:i w:val="false"/>
          <w:iCs w:val="false"/>
          <w:color w:val="172033"/>
          <w:sz w:val="20"/>
          <w:szCs w:val="20"/>
        </w:rPr>
        <w:t xml:space="preserve">Copy the project folder to the IIS server. Open PowerShell as Administrator and run:</w:t>
      </w:r>
    </w:p>
    <w:p>
      <w:pPr>
        <w:spacing w:after="0" w:before="60"/>
      </w:pPr>
      <w:r>
        <w:t xml:space="preserve"/>
      </w:r>
    </w:p>
    <w:p>
      <w:pPr>
        <w:shd w:fill="EEF5FA" w:val="clear"/>
        <w:spacing w:after="40" w:before="40"/>
        <w:ind w:left="360"/>
      </w:pPr>
      <w:r>
        <w:rPr>
          <w:rFonts w:ascii="Courier New" w:cs="Courier New" w:eastAsia="Courier New" w:hAnsi="Courier New"/>
          <w:color w:val="0F4D61"/>
          <w:sz w:val="18"/>
          <w:szCs w:val="18"/>
        </w:rPr>
        <w:t xml:space="preserve">Set-ExecutionPolicy Bypass -Scope Process -Force</w:t>
      </w:r>
    </w:p>
    <w:p>
      <w:pPr>
        <w:shd w:fill="EEF5FA" w:val="clear"/>
        <w:spacing w:after="40" w:before="40"/>
        <w:ind w:left="360"/>
      </w:pPr>
      <w:r>
        <w:rPr>
          <w:rFonts w:ascii="Courier New" w:cs="Courier New" w:eastAsia="Courier New" w:hAnsi="Courier New"/>
          <w:color w:val="0F4D61"/>
          <w:sz w:val="18"/>
          <w:szCs w:val="18"/>
        </w:rPr>
        <w:t xml:space="preserve">.\INSTALL.ps1</w:t>
      </w:r>
    </w:p>
    <w:p>
      <w:pPr>
        <w:spacing w:after="0" w:before="80"/>
      </w:pPr>
      <w:r>
        <w:t xml:space="preserve"/>
      </w:r>
    </w:p>
    <w:p>
      <w:pPr>
        <w:spacing w:after="60" w:before="60"/>
        <w:jc w:val="left"/>
      </w:pPr>
      <w:r>
        <w:rPr>
          <w:rFonts w:ascii="Arial" w:cs="Arial" w:eastAsia="Arial" w:hAnsi="Arial"/>
          <w:b w:val="false"/>
          <w:bCs w:val="false"/>
          <w:i w:val="false"/>
          <w:iCs w:val="false"/>
          <w:color w:val="172033"/>
          <w:sz w:val="20"/>
          <w:szCs w:val="20"/>
        </w:rPr>
        <w:t xml:space="preserve">The script: checks and installs IIS; checks and installs the .NET 8 Hosting Bundle (offers automatic download); runs iisreset; creates C:\inetpub\wwwroot\assetmanager\ with Data\ and logs\ subdirectories; grants IIS_IUSRS Modify on both; creates the AssetManagerPool application pool (No Managed Code, AlwaysRunning, no idle timeout); creates the AssetManager website on port 8081.</w:t>
      </w:r>
    </w:p>
    <w:p>
      <w:pPr>
        <w:spacing w:after="0" w:before="140"/>
      </w:pPr>
      <w:r>
        <w:t xml:space="preserve"/>
      </w:r>
    </w:p>
    <w:p>
      <w:pPr>
        <w:pStyle w:val="Heading2"/>
        <w:spacing w:after="120" w:before="280"/>
      </w:pPr>
      <w:r>
        <w:rPr>
          <w:rFonts w:ascii="Arial" w:cs="Arial" w:eastAsia="Arial" w:hAnsi="Arial"/>
          <w:b/>
          <w:bCs/>
          <w:color w:val="0F4D61"/>
          <w:sz w:val="26"/>
          <w:szCs w:val="26"/>
        </w:rPr>
        <w:t xml:space="preserve">8.3  Step 2 — Build on Dev Machine</w:t>
      </w:r>
    </w:p>
    <w:p>
      <w:pPr>
        <w:shd w:fill="EEF5FA" w:val="clear"/>
        <w:spacing w:after="40" w:before="40"/>
        <w:ind w:left="360"/>
      </w:pPr>
      <w:r>
        <w:rPr>
          <w:rFonts w:ascii="Courier New" w:cs="Courier New" w:eastAsia="Courier New" w:hAnsi="Courier New"/>
          <w:color w:val="0F4D61"/>
          <w:sz w:val="18"/>
          <w:szCs w:val="18"/>
        </w:rPr>
        <w:t xml:space="preserve">cd AssetManager</w:t>
      </w:r>
    </w:p>
    <w:p>
      <w:pPr>
        <w:shd w:fill="EEF5FA" w:val="clear"/>
        <w:spacing w:after="40" w:before="40"/>
        <w:ind w:left="360"/>
      </w:pPr>
      <w:r>
        <w:rPr>
          <w:rFonts w:ascii="Courier New" w:cs="Courier New" w:eastAsia="Courier New" w:hAnsi="Courier New"/>
          <w:color w:val="0F4D61"/>
          <w:sz w:val="18"/>
          <w:szCs w:val="18"/>
        </w:rPr>
        <w:t xml:space="preserve">dotnet publish -c Release -o ./publish</w:t>
      </w:r>
    </w:p>
    <w:p>
      <w:pPr>
        <w:spacing w:after="0" w:before="140"/>
      </w:pPr>
      <w:r>
        <w:t xml:space="preserve"/>
      </w:r>
    </w:p>
    <w:p>
      <w:pPr>
        <w:pStyle w:val="Heading2"/>
        <w:spacing w:after="120" w:before="280"/>
      </w:pPr>
      <w:r>
        <w:rPr>
          <w:rFonts w:ascii="Arial" w:cs="Arial" w:eastAsia="Arial" w:hAnsi="Arial"/>
          <w:b/>
          <w:bCs/>
          <w:color w:val="0F4D61"/>
          <w:sz w:val="26"/>
          <w:szCs w:val="26"/>
        </w:rPr>
        <w:t xml:space="preserve">8.4  Step 3 — Copy to IIS Server</w:t>
      </w:r>
    </w:p>
    <w:p>
      <w:pPr>
        <w:shd w:fill="EEF5FA" w:val="clear"/>
        <w:spacing w:after="40" w:before="40"/>
        <w:ind w:left="360"/>
      </w:pPr>
      <w:r>
        <w:rPr>
          <w:rFonts w:ascii="Courier New" w:cs="Courier New" w:eastAsia="Courier New" w:hAnsi="Courier New"/>
          <w:color w:val="0F4D61"/>
          <w:sz w:val="18"/>
          <w:szCs w:val="18"/>
        </w:rPr>
        <w:t xml:space="preserve">robocopy .\publish C:\inetpub\wwwroot\assetmanager /E /IS</w:t>
      </w:r>
    </w:p>
    <w:p>
      <w:pPr>
        <w:spacing w:after="0" w:before="140"/>
      </w:pPr>
      <w:r>
        <w:t xml:space="preserve"/>
      </w:r>
    </w:p>
    <w:p>
      <w:pPr>
        <w:pStyle w:val="Heading2"/>
        <w:spacing w:after="120" w:before="280"/>
      </w:pPr>
      <w:r>
        <w:rPr>
          <w:rFonts w:ascii="Arial" w:cs="Arial" w:eastAsia="Arial" w:hAnsi="Arial"/>
          <w:b/>
          <w:bCs/>
          <w:color w:val="0F4D61"/>
          <w:sz w:val="26"/>
          <w:szCs w:val="26"/>
        </w:rPr>
        <w:t xml:space="preserve">8.5  Step 4 — Verify</w:t>
      </w:r>
    </w:p>
    <w:p>
      <w:pPr>
        <w:spacing w:after="60" w:before="60"/>
        <w:jc w:val="left"/>
      </w:pPr>
      <w:r>
        <w:rPr>
          <w:rFonts w:ascii="Arial" w:cs="Arial" w:eastAsia="Arial" w:hAnsi="Arial"/>
          <w:b w:val="false"/>
          <w:bCs w:val="false"/>
          <w:i w:val="false"/>
          <w:iCs w:val="false"/>
          <w:color w:val="172033"/>
          <w:sz w:val="20"/>
          <w:szCs w:val="20"/>
        </w:rPr>
        <w:t xml:space="preserve">Open a browser on the server and navigate to:</w:t>
      </w:r>
    </w:p>
    <w:p>
      <w:pPr>
        <w:shd w:fill="EEF5FA" w:val="clear"/>
        <w:spacing w:after="40" w:before="40"/>
        <w:ind w:left="360"/>
      </w:pPr>
      <w:r>
        <w:rPr>
          <w:rFonts w:ascii="Courier New" w:cs="Courier New" w:eastAsia="Courier New" w:hAnsi="Courier New"/>
          <w:color w:val="0F4D61"/>
          <w:sz w:val="18"/>
          <w:szCs w:val="18"/>
        </w:rPr>
        <w:t xml:space="preserve">http://localhost:8081/api/activation</w:t>
      </w:r>
    </w:p>
    <w:p>
      <w:pPr>
        <w:spacing w:after="60" w:before="60"/>
        <w:jc w:val="left"/>
      </w:pPr>
      <w:r>
        <w:rPr>
          <w:rFonts w:ascii="Arial" w:cs="Arial" w:eastAsia="Arial" w:hAnsi="Arial"/>
          <w:b w:val="false"/>
          <w:bCs w:val="false"/>
          <w:i/>
          <w:iCs/>
          <w:color w:val="536173"/>
          <w:sz w:val="20"/>
          <w:szCs w:val="20"/>
        </w:rPr>
        <w:t xml:space="preserve">Expected response: {"activated":false,"key":null,"expires":null,...}</w:t>
      </w:r>
    </w:p>
    <w:p>
      <w:pPr>
        <w:spacing w:after="0" w:before="140"/>
      </w:pPr>
      <w:r>
        <w:t xml:space="preserve"/>
      </w:r>
    </w:p>
    <w:p>
      <w:pPr>
        <w:pStyle w:val="Heading2"/>
        <w:spacing w:after="120" w:before="280"/>
      </w:pPr>
      <w:r>
        <w:rPr>
          <w:rFonts w:ascii="Arial" w:cs="Arial" w:eastAsia="Arial" w:hAnsi="Arial"/>
          <w:b/>
          <w:bCs/>
          <w:color w:val="0F4D61"/>
          <w:sz w:val="26"/>
          <w:szCs w:val="26"/>
        </w:rPr>
        <w:t xml:space="preserve">8.6  Step 5 — Open Firewall</w:t>
      </w:r>
    </w:p>
    <w:p>
      <w:pPr>
        <w:shd w:fill="EEF5FA" w:val="clear"/>
        <w:spacing w:after="40" w:before="40"/>
        <w:ind w:left="360"/>
      </w:pPr>
      <w:r>
        <w:rPr>
          <w:rFonts w:ascii="Courier New" w:cs="Courier New" w:eastAsia="Courier New" w:hAnsi="Courier New"/>
          <w:color w:val="0F4D61"/>
          <w:sz w:val="18"/>
          <w:szCs w:val="18"/>
        </w:rPr>
        <w:t xml:space="preserve">New-NetFirewallRule -DisplayName "AssetManager 8081" `</w:t>
      </w:r>
    </w:p>
    <w:p>
      <w:pPr>
        <w:shd w:fill="EEF5FA" w:val="clear"/>
        <w:spacing w:after="40" w:before="40"/>
        <w:ind w:left="360"/>
      </w:pPr>
      <w:r>
        <w:rPr>
          <w:rFonts w:ascii="Courier New" w:cs="Courier New" w:eastAsia="Courier New" w:hAnsi="Courier New"/>
          <w:color w:val="0F4D61"/>
          <w:sz w:val="18"/>
          <w:szCs w:val="18"/>
        </w:rPr>
        <w:t xml:space="preserve">  -Direction Inbound -Protocol TCP -LocalPort 8081 -Action Allow</w:t>
      </w:r>
    </w:p>
    <w:p>
      <w:pPr>
        <w:spacing w:after="0" w:before="100"/>
      </w:pPr>
      <w:r>
        <w:t xml:space="preserve"/>
      </w:r>
    </w:p>
    <w:p>
      <w:pPr>
        <w:spacing w:after="60" w:before="60"/>
        <w:jc w:val="left"/>
      </w:pPr>
      <w:r>
        <w:rPr>
          <w:rFonts w:ascii="Arial" w:cs="Arial" w:eastAsia="Arial" w:hAnsi="Arial"/>
          <w:b w:val="false"/>
          <w:bCs w:val="false"/>
          <w:i w:val="false"/>
          <w:iCs w:val="false"/>
          <w:color w:val="172033"/>
          <w:sz w:val="20"/>
          <w:szCs w:val="20"/>
        </w:rPr>
        <w:t xml:space="preserve">Network access from other machines: http://SERVER-IP:8081/</w:t>
      </w:r>
    </w:p>
    <w:p>
      <w:pPr>
        <w:spacing w:after="0" w:before="140"/>
      </w:pPr>
      <w:r>
        <w:t xml:space="preserve"/>
      </w:r>
    </w:p>
    <w:p>
      <w:pPr>
        <w:pStyle w:val="Heading2"/>
        <w:spacing w:after="120" w:before="280"/>
      </w:pPr>
      <w:r>
        <w:rPr>
          <w:rFonts w:ascii="Arial" w:cs="Arial" w:eastAsia="Arial" w:hAnsi="Arial"/>
          <w:b/>
          <w:bCs/>
          <w:color w:val="0F4D61"/>
          <w:sz w:val="26"/>
          <w:szCs w:val="26"/>
        </w:rPr>
        <w:t xml:space="preserve">8.7  Performance Tuning for 8 000 Employees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CE3EE" w:sz="4"/>
              <w:left w:val="single" w:color="DCE3EE" w:sz="4"/>
              <w:bottom w:val="single" w:color="DCE3EE" w:sz="4"/>
              <w:right w:val="single" w:color="DCE3EE" w:sz="4"/>
            </w:tcBorders>
            <w:shd w:fill="176B87" w:val="clear"/>
            <w:tcMar>
              <w:top w:type="dxa" w:w="80"/>
              <w:left w:type="dxa" w:w="120"/>
              <w:bottom w:type="dxa" w:w="80"/>
              <w:right w:type="dxa" w:w="120"/>
            </w:tcMar>
            <w:vAlign w:val="center"/>
          </w:tcPr>
          <w:p>
            <w:pPr>
              <w:jc w:val="left"/>
            </w:pPr>
            <w:r>
              <w:rPr>
                <w:rFonts w:ascii="Arial" w:cs="Arial" w:eastAsia="Arial" w:hAnsi="Arial"/>
                <w:b/>
                <w:bCs/>
                <w:color w:val="FFFFFF"/>
                <w:sz w:val="19"/>
                <w:szCs w:val="19"/>
              </w:rPr>
              <w:t xml:space="preserve">Setting</w:t>
            </w:r>
          </w:p>
        </w:tc>
        <w:tc>
          <w:tcPr>
            <w:tcW w:type="dxa" w:w="6360"/>
            <w:tcBorders>
              <w:top w:val="single" w:color="DCE3EE" w:sz="4"/>
              <w:left w:val="single" w:color="DCE3EE" w:sz="4"/>
              <w:bottom w:val="single" w:color="DCE3EE" w:sz="4"/>
              <w:right w:val="single" w:color="DCE3EE" w:sz="4"/>
            </w:tcBorders>
            <w:shd w:fill="176B87" w:val="clear"/>
            <w:tcMar>
              <w:top w:type="dxa" w:w="80"/>
              <w:left w:type="dxa" w:w="120"/>
              <w:bottom w:type="dxa" w:w="80"/>
              <w:right w:type="dxa" w:w="120"/>
            </w:tcMar>
            <w:vAlign w:val="center"/>
          </w:tcPr>
          <w:p>
            <w:pPr>
              <w:jc w:val="left"/>
            </w:pPr>
            <w:r>
              <w:rPr>
                <w:rFonts w:ascii="Arial" w:cs="Arial" w:eastAsia="Arial" w:hAnsi="Arial"/>
                <w:b/>
                <w:bCs/>
                <w:color w:val="FFFFFF"/>
                <w:sz w:val="19"/>
                <w:szCs w:val="19"/>
              </w:rPr>
              <w:t xml:space="preserve">PowerShell Command</w:t>
            </w:r>
          </w:p>
        </w:tc>
      </w:tr>
      <w:tr>
        <w:tc>
          <w:tcPr>
            <w:tcW w:type="dxa" w:w="300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Disable memory recycling</w:t>
            </w:r>
          </w:p>
        </w:tc>
        <w:tc>
          <w:tcPr>
            <w:tcW w:type="dxa" w:w="636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Set-ItemProperty "IIS:\AppPools\AssetManagerPool" recycling.periodicRestart.memory 0</w:t>
            </w:r>
          </w:p>
        </w:tc>
      </w:tr>
      <w:tr>
        <w:tc>
          <w:tcPr>
            <w:tcW w:type="dxa" w:w="300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Disable private memory limit</w:t>
            </w:r>
          </w:p>
        </w:tc>
        <w:tc>
          <w:tcPr>
            <w:tcW w:type="dxa" w:w="636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Set-ItemProperty "IIS:\AppPools\AssetManagerPool" recycling.periodicRestart.privateMemory 0</w:t>
            </w:r>
          </w:p>
        </w:tc>
      </w:tr>
      <w:tr>
        <w:tc>
          <w:tcPr>
            <w:tcW w:type="dxa" w:w="300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No idle timeout</w:t>
            </w:r>
          </w:p>
        </w:tc>
        <w:tc>
          <w:tcPr>
            <w:tcW w:type="dxa" w:w="636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Set-ItemProperty "IIS:\AppPools\AssetManagerPool" processModel.idleTimeout "00:00:00"</w:t>
            </w:r>
          </w:p>
        </w:tc>
      </w:tr>
      <w:tr>
        <w:tc>
          <w:tcPr>
            <w:tcW w:type="dxa" w:w="300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AlwaysRunning start</w:t>
            </w:r>
          </w:p>
        </w:tc>
        <w:tc>
          <w:tcPr>
            <w:tcW w:type="dxa" w:w="636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Set-ItemProperty "IIS:\AppPools\AssetManagerPool" startMode "AlwaysRunning"</w:t>
            </w:r>
          </w:p>
        </w:tc>
      </w:tr>
      <w:tr>
        <w:tc>
          <w:tcPr>
            <w:tcW w:type="dxa" w:w="300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Queue length</w:t>
            </w:r>
          </w:p>
        </w:tc>
        <w:tc>
          <w:tcPr>
            <w:tcW w:type="dxa" w:w="636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Set-ItemProperty "IIS:\AppPools\AssetManagerPool" queueLength 5000</w:t>
            </w:r>
          </w:p>
        </w:tc>
      </w:tr>
    </w:tbl>
    <w:p>
      <w:pPr>
        <w:spacing w:after="0" w:before="100"/>
      </w:pPr>
      <w:r>
        <w:t xml:space="preserve"/>
      </w:r>
    </w:p>
    <w:p>
      <w:pPr>
        <w:spacing w:after="60" w:before="60"/>
        <w:jc w:val="left"/>
      </w:pPr>
      <w:r>
        <w:rPr>
          <w:rFonts w:ascii="Arial" w:cs="Arial" w:eastAsia="Arial" w:hAnsi="Arial"/>
          <w:b w:val="false"/>
          <w:bCs w:val="false"/>
          <w:i w:val="false"/>
          <w:iCs w:val="false"/>
          <w:color w:val="172033"/>
          <w:sz w:val="20"/>
          <w:szCs w:val="20"/>
        </w:rPr>
        <w:t xml:space="preserve">For large AD CSV imports (8 000 rows), add the following inside &lt;system.webServer&gt; in web.config to raise the IIS request size limit from the default 30 MB:</w:t>
      </w:r>
    </w:p>
    <w:p>
      <w:pPr>
        <w:shd w:fill="EEF5FA" w:val="clear"/>
        <w:spacing w:after="40" w:before="40"/>
        <w:ind w:left="360"/>
      </w:pPr>
      <w:r>
        <w:rPr>
          <w:rFonts w:ascii="Courier New" w:cs="Courier New" w:eastAsia="Courier New" w:hAnsi="Courier New"/>
          <w:color w:val="0F4D61"/>
          <w:sz w:val="18"/>
          <w:szCs w:val="18"/>
        </w:rPr>
        <w:t xml:space="preserve">&lt;security&gt;&lt;requestFiltering&gt;</w:t>
      </w:r>
    </w:p>
    <w:p>
      <w:pPr>
        <w:shd w:fill="EEF5FA" w:val="clear"/>
        <w:spacing w:after="40" w:before="40"/>
        <w:ind w:left="360"/>
      </w:pPr>
      <w:r>
        <w:rPr>
          <w:rFonts w:ascii="Courier New" w:cs="Courier New" w:eastAsia="Courier New" w:hAnsi="Courier New"/>
          <w:color w:val="0F4D61"/>
          <w:sz w:val="18"/>
          <w:szCs w:val="18"/>
        </w:rPr>
        <w:t xml:space="preserve">  &lt;requestLimits maxAllowedContentLength="104857600" /&gt;</w:t>
      </w:r>
    </w:p>
    <w:p>
      <w:pPr>
        <w:shd w:fill="EEF5FA" w:val="clear"/>
        <w:spacing w:after="40" w:before="40"/>
        <w:ind w:left="360"/>
      </w:pPr>
      <w:r>
        <w:rPr>
          <w:rFonts w:ascii="Courier New" w:cs="Courier New" w:eastAsia="Courier New" w:hAnsi="Courier New"/>
          <w:color w:val="0F4D61"/>
          <w:sz w:val="18"/>
          <w:szCs w:val="18"/>
        </w:rPr>
        <w:t xml:space="preserve">&lt;/requestFiltering&gt;&lt;/security&gt;</w:t>
      </w:r>
    </w:p>
    <w:p>
      <w:r>
        <w:br w:type="page"/>
      </w:r>
    </w:p>
    <w:p>
      <w:pPr>
        <w:pStyle w:val="Heading1"/>
        <w:pBdr>
          <w:bottom w:val="single" w:color="176B87" w:sz="8" w:space="1"/>
        </w:pBdr>
        <w:spacing w:after="160" w:before="400"/>
      </w:pPr>
      <w:r>
        <w:rPr>
          <w:rFonts w:ascii="Arial" w:cs="Arial" w:eastAsia="Arial" w:hAnsi="Arial"/>
          <w:b/>
          <w:bCs/>
          <w:color w:val="172033"/>
          <w:sz w:val="36"/>
          <w:szCs w:val="36"/>
        </w:rPr>
        <w:t xml:space="preserve">9.  Security</w:t>
      </w:r>
    </w:p>
    <w:p>
      <w:pPr>
        <w:pStyle w:val="Heading2"/>
        <w:spacing w:after="120" w:before="280"/>
      </w:pPr>
      <w:r>
        <w:rPr>
          <w:rFonts w:ascii="Arial" w:cs="Arial" w:eastAsia="Arial" w:hAnsi="Arial"/>
          <w:b/>
          <w:bCs/>
          <w:color w:val="0F4D61"/>
          <w:sz w:val="26"/>
          <w:szCs w:val="26"/>
        </w:rPr>
        <w:t xml:space="preserve">9.1  Password Hashing</w:t>
      </w:r>
    </w:p>
    <w:p>
      <w:pPr>
        <w:spacing w:after="60" w:before="60"/>
        <w:jc w:val="left"/>
      </w:pPr>
      <w:r>
        <w:rPr>
          <w:rFonts w:ascii="Arial" w:cs="Arial" w:eastAsia="Arial" w:hAnsi="Arial"/>
          <w:b w:val="false"/>
          <w:bCs w:val="false"/>
          <w:i w:val="false"/>
          <w:iCs w:val="false"/>
          <w:color w:val="172033"/>
          <w:sz w:val="20"/>
          <w:szCs w:val="20"/>
        </w:rPr>
        <w:t xml:space="preserve">User passwords are hashed with a dual djb2 algorithm using seeds 5381 and 52711. The hash is computed in the browser before the login request is sent. The server re-computes the same hash and compares — meaning the plain-text password never travels over the wire in the login body, and is never stored in users.json. The 16-character hex output is deterministic and consistent between the C# and JavaScript implementations.</w:t>
      </w:r>
    </w:p>
    <w:p>
      <w:pPr>
        <w:spacing w:after="0" w:before="140"/>
      </w:pPr>
      <w:r>
        <w:t xml:space="preserve"/>
      </w:r>
    </w:p>
    <w:p>
      <w:pPr>
        <w:pStyle w:val="Heading2"/>
        <w:spacing w:after="120" w:before="280"/>
      </w:pPr>
      <w:r>
        <w:rPr>
          <w:rFonts w:ascii="Arial" w:cs="Arial" w:eastAsia="Arial" w:hAnsi="Arial"/>
          <w:b/>
          <w:bCs/>
          <w:color w:val="0F4D61"/>
          <w:sz w:val="26"/>
          <w:szCs w:val="26"/>
        </w:rPr>
        <w:t xml:space="preserve">9.2  Activation Key Security</w:t>
      </w:r>
    </w:p>
    <w:p>
      <w:pPr>
        <w:spacing w:after="60" w:before="60"/>
        <w:jc w:val="left"/>
      </w:pPr>
      <w:r>
        <w:rPr>
          <w:rFonts w:ascii="Arial" w:cs="Arial" w:eastAsia="Arial" w:hAnsi="Arial"/>
          <w:b w:val="false"/>
          <w:bCs w:val="false"/>
          <w:i w:val="false"/>
          <w:iCs w:val="false"/>
          <w:color w:val="172033"/>
          <w:sz w:val="20"/>
          <w:szCs w:val="20"/>
        </w:rPr>
        <w:t xml:space="preserve">Each key contains a cryptographically random 4-character salt (generated with crypto.getRandomValues()) and a djb2 checksum covering the full ITPRO-DATE-DAYS-SALT string. The validator rejects any key where the checksum does not match, preventing trivially forged keys. The server maintains a permanent used-key list in activation.json; once a key is activated it can never be activated again on the same server, even after the activation is cleared.</w:t>
      </w:r>
    </w:p>
    <w:p>
      <w:pPr>
        <w:spacing w:after="0" w:before="140"/>
      </w:pPr>
      <w:r>
        <w:t xml:space="preserve"/>
      </w:r>
    </w:p>
    <w:p>
      <w:pPr>
        <w:pStyle w:val="Heading2"/>
        <w:spacing w:after="120" w:before="280"/>
      </w:pPr>
      <w:r>
        <w:rPr>
          <w:rFonts w:ascii="Arial" w:cs="Arial" w:eastAsia="Arial" w:hAnsi="Arial"/>
          <w:b/>
          <w:bCs/>
          <w:color w:val="0F4D61"/>
          <w:sz w:val="26"/>
          <w:szCs w:val="26"/>
        </w:rPr>
        <w:t xml:space="preserve">9.3  Production Hardening Checklist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single" w:color="DCE3EE" w:sz="4"/>
              <w:left w:val="single" w:color="DCE3EE" w:sz="4"/>
              <w:bottom w:val="single" w:color="DCE3EE" w:sz="4"/>
              <w:right w:val="single" w:color="DCE3EE" w:sz="4"/>
            </w:tcBorders>
            <w:shd w:fill="176B87" w:val="clear"/>
            <w:tcMar>
              <w:top w:type="dxa" w:w="80"/>
              <w:left w:type="dxa" w:w="120"/>
              <w:bottom w:type="dxa" w:w="80"/>
              <w:right w:type="dxa" w:w="120"/>
            </w:tcMar>
            <w:vAlign w:val="center"/>
          </w:tcPr>
          <w:p>
            <w:pPr>
              <w:jc w:val="left"/>
            </w:pPr>
            <w:r>
              <w:rPr>
                <w:rFonts w:ascii="Arial" w:cs="Arial" w:eastAsia="Arial" w:hAnsi="Arial"/>
                <w:b/>
                <w:bCs/>
                <w:color w:val="FFFFFF"/>
                <w:sz w:val="19"/>
                <w:szCs w:val="19"/>
              </w:rPr>
              <w:t xml:space="preserve">Priority</w:t>
            </w:r>
          </w:p>
        </w:tc>
        <w:tc>
          <w:tcPr>
            <w:tcW w:type="dxa" w:w="7960"/>
            <w:tcBorders>
              <w:top w:val="single" w:color="DCE3EE" w:sz="4"/>
              <w:left w:val="single" w:color="DCE3EE" w:sz="4"/>
              <w:bottom w:val="single" w:color="DCE3EE" w:sz="4"/>
              <w:right w:val="single" w:color="DCE3EE" w:sz="4"/>
            </w:tcBorders>
            <w:shd w:fill="176B87" w:val="clear"/>
            <w:tcMar>
              <w:top w:type="dxa" w:w="80"/>
              <w:left w:type="dxa" w:w="120"/>
              <w:bottom w:type="dxa" w:w="80"/>
              <w:right w:type="dxa" w:w="120"/>
            </w:tcMar>
            <w:vAlign w:val="center"/>
          </w:tcPr>
          <w:p>
            <w:pPr>
              <w:jc w:val="left"/>
            </w:pPr>
            <w:r>
              <w:rPr>
                <w:rFonts w:ascii="Arial" w:cs="Arial" w:eastAsia="Arial" w:hAnsi="Arial"/>
                <w:b/>
                <w:bCs/>
                <w:color w:val="FFFFFF"/>
                <w:sz w:val="19"/>
                <w:szCs w:val="19"/>
              </w:rPr>
              <w:t xml:space="preserve">Action</w:t>
            </w:r>
          </w:p>
        </w:tc>
      </w:tr>
      <w:tr>
        <w:tc>
          <w:tcPr>
            <w:tcW w:type="dxa" w:w="140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Critical</w:t>
            </w:r>
          </w:p>
        </w:tc>
        <w:tc>
          <w:tcPr>
            <w:tcW w:type="dxa" w:w="796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Change the default admin password (admin/admin123) immediately after first login</w:t>
            </w:r>
          </w:p>
        </w:tc>
      </w:tr>
      <w:tr>
        <w:tc>
          <w:tcPr>
            <w:tcW w:type="dxa" w:w="140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Critical</w:t>
            </w:r>
          </w:p>
        </w:tc>
        <w:tc>
          <w:tcPr>
            <w:tcW w:type="dxa" w:w="796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Enable HTTPS — add an SSL certificate, HTTPS binding in IIS, and app.UseHttpsRedirection() in Program.cs</w:t>
            </w:r>
          </w:p>
        </w:tc>
      </w:tr>
      <w:tr>
        <w:tc>
          <w:tcPr>
            <w:tcW w:type="dxa" w:w="140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High</w:t>
            </w:r>
          </w:p>
        </w:tc>
        <w:tc>
          <w:tcPr>
            <w:tcW w:type="dxa" w:w="796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Add server-side API authorization middleware (JWT or cookie auth) to protect all /api/* routes — the current build enforces RBAC only on the client side</w:t>
            </w:r>
          </w:p>
        </w:tc>
      </w:tr>
      <w:tr>
        <w:tc>
          <w:tcPr>
            <w:tcW w:type="dxa" w:w="140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High</w:t>
            </w:r>
          </w:p>
        </w:tc>
        <w:tc>
          <w:tcPr>
            <w:tcW w:type="dxa" w:w="796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Restrict port 8081 to the internal LAN only in Windows Firewall; do not expose to the internet without a reverse proxy</w:t>
            </w:r>
          </w:p>
        </w:tc>
      </w:tr>
      <w:tr>
        <w:tc>
          <w:tcPr>
            <w:tcW w:type="dxa" w:w="140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Medium</w:t>
            </w:r>
          </w:p>
        </w:tc>
        <w:tc>
          <w:tcPr>
            <w:tcW w:type="dxa" w:w="796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Restrict access to key-generator.html — the checksum algorithm is client-side JavaScript; move behind an admin-only route or use it offline</w:t>
            </w:r>
          </w:p>
        </w:tc>
      </w:tr>
      <w:tr>
        <w:tc>
          <w:tcPr>
            <w:tcW w:type="dxa" w:w="140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Medium</w:t>
            </w:r>
          </w:p>
        </w:tc>
        <w:tc>
          <w:tcPr>
            <w:tcW w:type="dxa" w:w="796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Schedule automated daily backups of the Data/ folder — these four JSON files are the only copy of all business data</w:t>
            </w:r>
          </w:p>
        </w:tc>
      </w:tr>
      <w:tr>
        <w:tc>
          <w:tcPr>
            <w:tcW w:type="dxa" w:w="140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Low</w:t>
            </w:r>
          </w:p>
        </w:tc>
        <w:tc>
          <w:tcPr>
            <w:tcW w:type="dxa" w:w="796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Rotate the activation key annually; document and store it securely</w:t>
            </w:r>
          </w:p>
        </w:tc>
      </w:tr>
    </w:tbl>
    <w:p>
      <w:r>
        <w:br w:type="page"/>
      </w:r>
    </w:p>
    <w:p>
      <w:pPr>
        <w:pStyle w:val="Heading1"/>
        <w:pBdr>
          <w:bottom w:val="single" w:color="176B87" w:sz="8" w:space="1"/>
        </w:pBdr>
        <w:spacing w:after="160" w:before="400"/>
      </w:pPr>
      <w:r>
        <w:rPr>
          <w:rFonts w:ascii="Arial" w:cs="Arial" w:eastAsia="Arial" w:hAnsi="Arial"/>
          <w:b/>
          <w:bCs/>
          <w:color w:val="172033"/>
          <w:sz w:val="36"/>
          <w:szCs w:val="36"/>
        </w:rPr>
        <w:t xml:space="preserve">10. API Reference</w:t>
      </w:r>
    </w:p>
    <w:p>
      <w:pPr>
        <w:spacing w:after="60" w:before="60"/>
        <w:jc w:val="left"/>
      </w:pPr>
      <w:r>
        <w:rPr>
          <w:rFonts w:ascii="Arial" w:cs="Arial" w:eastAsia="Arial" w:hAnsi="Arial"/>
          <w:b w:val="false"/>
          <w:bCs w:val="false"/>
          <w:i w:val="false"/>
          <w:iCs w:val="false"/>
          <w:color w:val="172033"/>
          <w:sz w:val="20"/>
          <w:szCs w:val="20"/>
        </w:rPr>
        <w:t xml:space="preserve">All endpoints accept and return application/json. The server does not currently enforce authentication on API routes — access control is client-side only. All responses use camelCase property names.</w:t>
      </w:r>
    </w:p>
    <w:p>
      <w:pPr>
        <w:spacing w:after="0" w:before="120"/>
      </w:pPr>
      <w:r>
        <w:t xml:space="preserve"/>
      </w:r>
    </w:p>
    <w:p>
      <w:pPr>
        <w:pStyle w:val="Heading2"/>
        <w:spacing w:after="120" w:before="280"/>
      </w:pPr>
      <w:r>
        <w:rPr>
          <w:rFonts w:ascii="Arial" w:cs="Arial" w:eastAsia="Arial" w:hAnsi="Arial"/>
          <w:b/>
          <w:bCs/>
          <w:color w:val="0F4D61"/>
          <w:sz w:val="26"/>
          <w:szCs w:val="26"/>
        </w:rPr>
        <w:t xml:space="preserve">10.1  Activation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2400"/>
        <w:gridCol w:w="3000"/>
        <w:gridCol w:w="2860"/>
      </w:tblGrid>
      <w:tr>
        <w:tc>
          <w:tcPr>
            <w:tcW w:type="dxa" w:w="1100"/>
            <w:tcBorders>
              <w:top w:val="single" w:color="DCE3EE" w:sz="4"/>
              <w:left w:val="single" w:color="DCE3EE" w:sz="4"/>
              <w:bottom w:val="single" w:color="DCE3EE" w:sz="4"/>
              <w:right w:val="single" w:color="DCE3EE" w:sz="4"/>
            </w:tcBorders>
            <w:shd w:fill="176B87" w:val="clear"/>
            <w:tcMar>
              <w:top w:type="dxa" w:w="80"/>
              <w:left w:type="dxa" w:w="120"/>
              <w:bottom w:type="dxa" w:w="80"/>
              <w:right w:type="dxa" w:w="120"/>
            </w:tcMar>
            <w:vAlign w:val="center"/>
          </w:tcPr>
          <w:p>
            <w:pPr>
              <w:jc w:val="left"/>
            </w:pPr>
            <w:r>
              <w:rPr>
                <w:rFonts w:ascii="Arial" w:cs="Arial" w:eastAsia="Arial" w:hAnsi="Arial"/>
                <w:b/>
                <w:bCs/>
                <w:color w:val="FFFFFF"/>
                <w:sz w:val="19"/>
                <w:szCs w:val="19"/>
              </w:rPr>
              <w:t xml:space="preserve">Method</w:t>
            </w:r>
          </w:p>
        </w:tc>
        <w:tc>
          <w:tcPr>
            <w:tcW w:type="dxa" w:w="2400"/>
            <w:tcBorders>
              <w:top w:val="single" w:color="DCE3EE" w:sz="4"/>
              <w:left w:val="single" w:color="DCE3EE" w:sz="4"/>
              <w:bottom w:val="single" w:color="DCE3EE" w:sz="4"/>
              <w:right w:val="single" w:color="DCE3EE" w:sz="4"/>
            </w:tcBorders>
            <w:shd w:fill="176B87" w:val="clear"/>
            <w:tcMar>
              <w:top w:type="dxa" w:w="80"/>
              <w:left w:type="dxa" w:w="120"/>
              <w:bottom w:type="dxa" w:w="80"/>
              <w:right w:type="dxa" w:w="120"/>
            </w:tcMar>
            <w:vAlign w:val="center"/>
          </w:tcPr>
          <w:p>
            <w:pPr>
              <w:jc w:val="left"/>
            </w:pPr>
            <w:r>
              <w:rPr>
                <w:rFonts w:ascii="Arial" w:cs="Arial" w:eastAsia="Arial" w:hAnsi="Arial"/>
                <w:b/>
                <w:bCs/>
                <w:color w:val="FFFFFF"/>
                <w:sz w:val="19"/>
                <w:szCs w:val="19"/>
              </w:rPr>
              <w:t xml:space="preserve">Endpoint</w:t>
            </w:r>
          </w:p>
        </w:tc>
        <w:tc>
          <w:tcPr>
            <w:tcW w:type="dxa" w:w="3000"/>
            <w:tcBorders>
              <w:top w:val="single" w:color="DCE3EE" w:sz="4"/>
              <w:left w:val="single" w:color="DCE3EE" w:sz="4"/>
              <w:bottom w:val="single" w:color="DCE3EE" w:sz="4"/>
              <w:right w:val="single" w:color="DCE3EE" w:sz="4"/>
            </w:tcBorders>
            <w:shd w:fill="176B87" w:val="clear"/>
            <w:tcMar>
              <w:top w:type="dxa" w:w="80"/>
              <w:left w:type="dxa" w:w="120"/>
              <w:bottom w:type="dxa" w:w="80"/>
              <w:right w:type="dxa" w:w="120"/>
            </w:tcMar>
            <w:vAlign w:val="center"/>
          </w:tcPr>
          <w:p>
            <w:pPr>
              <w:jc w:val="left"/>
            </w:pPr>
            <w:r>
              <w:rPr>
                <w:rFonts w:ascii="Arial" w:cs="Arial" w:eastAsia="Arial" w:hAnsi="Arial"/>
                <w:b/>
                <w:bCs/>
                <w:color w:val="FFFFFF"/>
                <w:sz w:val="19"/>
                <w:szCs w:val="19"/>
              </w:rPr>
              <w:t xml:space="preserve">Request Body</w:t>
            </w:r>
          </w:p>
        </w:tc>
        <w:tc>
          <w:tcPr>
            <w:tcW w:type="dxa" w:w="2860"/>
            <w:tcBorders>
              <w:top w:val="single" w:color="DCE3EE" w:sz="4"/>
              <w:left w:val="single" w:color="DCE3EE" w:sz="4"/>
              <w:bottom w:val="single" w:color="DCE3EE" w:sz="4"/>
              <w:right w:val="single" w:color="DCE3EE" w:sz="4"/>
            </w:tcBorders>
            <w:shd w:fill="176B87" w:val="clear"/>
            <w:tcMar>
              <w:top w:type="dxa" w:w="80"/>
              <w:left w:type="dxa" w:w="120"/>
              <w:bottom w:type="dxa" w:w="80"/>
              <w:right w:type="dxa" w:w="120"/>
            </w:tcMar>
            <w:vAlign w:val="center"/>
          </w:tcPr>
          <w:p>
            <w:pPr>
              <w:jc w:val="left"/>
            </w:pPr>
            <w:r>
              <w:rPr>
                <w:rFonts w:ascii="Arial" w:cs="Arial" w:eastAsia="Arial" w:hAnsi="Arial"/>
                <w:b/>
                <w:bCs/>
                <w:color w:val="FFFFFF"/>
                <w:sz w:val="19"/>
                <w:szCs w:val="19"/>
              </w:rPr>
              <w:t xml:space="preserve">Response</w:t>
            </w:r>
          </w:p>
        </w:tc>
      </w:tr>
      <w:tr>
        <w:tc>
          <w:tcPr>
            <w:tcW w:type="dxa" w:w="110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GET</w:t>
            </w:r>
          </w:p>
        </w:tc>
        <w:tc>
          <w:tcPr>
            <w:tcW w:type="dxa" w:w="240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/api/activation</w:t>
            </w:r>
          </w:p>
        </w:tc>
        <w:tc>
          <w:tcPr>
            <w:tcW w:type="dxa" w:w="300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w:t>
            </w:r>
          </w:p>
        </w:tc>
        <w:tc>
          <w:tcPr>
            <w:tcW w:type="dxa" w:w="286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 activated, key, expires, activatedAt, activatedBy }</w:t>
            </w:r>
          </w:p>
        </w:tc>
      </w:tr>
      <w:tr>
        <w:tc>
          <w:tcPr>
            <w:tcW w:type="dxa" w:w="110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POST</w:t>
            </w:r>
          </w:p>
        </w:tc>
        <w:tc>
          <w:tcPr>
            <w:tcW w:type="dxa" w:w="240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/api/activation</w:t>
            </w:r>
          </w:p>
        </w:tc>
        <w:tc>
          <w:tcPr>
            <w:tcW w:type="dxa" w:w="300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 key, expires, activatedBy }</w:t>
            </w:r>
          </w:p>
        </w:tc>
        <w:tc>
          <w:tcPr>
            <w:tcW w:type="dxa" w:w="286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 success, expires } or 400 { error }</w:t>
            </w:r>
          </w:p>
        </w:tc>
      </w:tr>
      <w:tr>
        <w:tc>
          <w:tcPr>
            <w:tcW w:type="dxa" w:w="110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DELETE</w:t>
            </w:r>
          </w:p>
        </w:tc>
        <w:tc>
          <w:tcPr>
            <w:tcW w:type="dxa" w:w="240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/api/activation</w:t>
            </w:r>
          </w:p>
        </w:tc>
        <w:tc>
          <w:tcPr>
            <w:tcW w:type="dxa" w:w="300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w:t>
            </w:r>
          </w:p>
        </w:tc>
        <w:tc>
          <w:tcPr>
            <w:tcW w:type="dxa" w:w="286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 success }</w:t>
            </w:r>
          </w:p>
        </w:tc>
      </w:tr>
    </w:tbl>
    <w:p>
      <w:pPr>
        <w:spacing w:after="0" w:before="120"/>
      </w:pPr>
      <w:r>
        <w:t xml:space="preserve"/>
      </w:r>
    </w:p>
    <w:p>
      <w:pPr>
        <w:pStyle w:val="Heading2"/>
        <w:spacing w:after="120" w:before="280"/>
      </w:pPr>
      <w:r>
        <w:rPr>
          <w:rFonts w:ascii="Arial" w:cs="Arial" w:eastAsia="Arial" w:hAnsi="Arial"/>
          <w:b/>
          <w:bCs/>
          <w:color w:val="0F4D61"/>
          <w:sz w:val="26"/>
          <w:szCs w:val="26"/>
        </w:rPr>
        <w:t xml:space="preserve">10.2  Authentication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2400"/>
        <w:gridCol w:w="3000"/>
        <w:gridCol w:w="2860"/>
      </w:tblGrid>
      <w:tr>
        <w:tc>
          <w:tcPr>
            <w:tcW w:type="dxa" w:w="1100"/>
            <w:tcBorders>
              <w:top w:val="single" w:color="DCE3EE" w:sz="4"/>
              <w:left w:val="single" w:color="DCE3EE" w:sz="4"/>
              <w:bottom w:val="single" w:color="DCE3EE" w:sz="4"/>
              <w:right w:val="single" w:color="DCE3EE" w:sz="4"/>
            </w:tcBorders>
            <w:shd w:fill="176B87" w:val="clear"/>
            <w:tcMar>
              <w:top w:type="dxa" w:w="80"/>
              <w:left w:type="dxa" w:w="120"/>
              <w:bottom w:type="dxa" w:w="80"/>
              <w:right w:type="dxa" w:w="120"/>
            </w:tcMar>
            <w:vAlign w:val="center"/>
          </w:tcPr>
          <w:p>
            <w:pPr>
              <w:jc w:val="left"/>
            </w:pPr>
            <w:r>
              <w:rPr>
                <w:rFonts w:ascii="Arial" w:cs="Arial" w:eastAsia="Arial" w:hAnsi="Arial"/>
                <w:b/>
                <w:bCs/>
                <w:color w:val="FFFFFF"/>
                <w:sz w:val="19"/>
                <w:szCs w:val="19"/>
              </w:rPr>
              <w:t xml:space="preserve">Method</w:t>
            </w:r>
          </w:p>
        </w:tc>
        <w:tc>
          <w:tcPr>
            <w:tcW w:type="dxa" w:w="2400"/>
            <w:tcBorders>
              <w:top w:val="single" w:color="DCE3EE" w:sz="4"/>
              <w:left w:val="single" w:color="DCE3EE" w:sz="4"/>
              <w:bottom w:val="single" w:color="DCE3EE" w:sz="4"/>
              <w:right w:val="single" w:color="DCE3EE" w:sz="4"/>
            </w:tcBorders>
            <w:shd w:fill="176B87" w:val="clear"/>
            <w:tcMar>
              <w:top w:type="dxa" w:w="80"/>
              <w:left w:type="dxa" w:w="120"/>
              <w:bottom w:type="dxa" w:w="80"/>
              <w:right w:type="dxa" w:w="120"/>
            </w:tcMar>
            <w:vAlign w:val="center"/>
          </w:tcPr>
          <w:p>
            <w:pPr>
              <w:jc w:val="left"/>
            </w:pPr>
            <w:r>
              <w:rPr>
                <w:rFonts w:ascii="Arial" w:cs="Arial" w:eastAsia="Arial" w:hAnsi="Arial"/>
                <w:b/>
                <w:bCs/>
                <w:color w:val="FFFFFF"/>
                <w:sz w:val="19"/>
                <w:szCs w:val="19"/>
              </w:rPr>
              <w:t xml:space="preserve">Endpoint</w:t>
            </w:r>
          </w:p>
        </w:tc>
        <w:tc>
          <w:tcPr>
            <w:tcW w:type="dxa" w:w="3000"/>
            <w:tcBorders>
              <w:top w:val="single" w:color="DCE3EE" w:sz="4"/>
              <w:left w:val="single" w:color="DCE3EE" w:sz="4"/>
              <w:bottom w:val="single" w:color="DCE3EE" w:sz="4"/>
              <w:right w:val="single" w:color="DCE3EE" w:sz="4"/>
            </w:tcBorders>
            <w:shd w:fill="176B87" w:val="clear"/>
            <w:tcMar>
              <w:top w:type="dxa" w:w="80"/>
              <w:left w:type="dxa" w:w="120"/>
              <w:bottom w:type="dxa" w:w="80"/>
              <w:right w:type="dxa" w:w="120"/>
            </w:tcMar>
            <w:vAlign w:val="center"/>
          </w:tcPr>
          <w:p>
            <w:pPr>
              <w:jc w:val="left"/>
            </w:pPr>
            <w:r>
              <w:rPr>
                <w:rFonts w:ascii="Arial" w:cs="Arial" w:eastAsia="Arial" w:hAnsi="Arial"/>
                <w:b/>
                <w:bCs/>
                <w:color w:val="FFFFFF"/>
                <w:sz w:val="19"/>
                <w:szCs w:val="19"/>
              </w:rPr>
              <w:t xml:space="preserve">Request Body</w:t>
            </w:r>
          </w:p>
        </w:tc>
        <w:tc>
          <w:tcPr>
            <w:tcW w:type="dxa" w:w="2860"/>
            <w:tcBorders>
              <w:top w:val="single" w:color="DCE3EE" w:sz="4"/>
              <w:left w:val="single" w:color="DCE3EE" w:sz="4"/>
              <w:bottom w:val="single" w:color="DCE3EE" w:sz="4"/>
              <w:right w:val="single" w:color="DCE3EE" w:sz="4"/>
            </w:tcBorders>
            <w:shd w:fill="176B87" w:val="clear"/>
            <w:tcMar>
              <w:top w:type="dxa" w:w="80"/>
              <w:left w:type="dxa" w:w="120"/>
              <w:bottom w:type="dxa" w:w="80"/>
              <w:right w:type="dxa" w:w="120"/>
            </w:tcMar>
            <w:vAlign w:val="center"/>
          </w:tcPr>
          <w:p>
            <w:pPr>
              <w:jc w:val="left"/>
            </w:pPr>
            <w:r>
              <w:rPr>
                <w:rFonts w:ascii="Arial" w:cs="Arial" w:eastAsia="Arial" w:hAnsi="Arial"/>
                <w:b/>
                <w:bCs/>
                <w:color w:val="FFFFFF"/>
                <w:sz w:val="19"/>
                <w:szCs w:val="19"/>
              </w:rPr>
              <w:t xml:space="preserve">Response</w:t>
            </w:r>
          </w:p>
        </w:tc>
      </w:tr>
      <w:tr>
        <w:tc>
          <w:tcPr>
            <w:tcW w:type="dxa" w:w="110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POST</w:t>
            </w:r>
          </w:p>
        </w:tc>
        <w:tc>
          <w:tcPr>
            <w:tcW w:type="dxa" w:w="240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/api/auth/login</w:t>
            </w:r>
          </w:p>
        </w:tc>
        <w:tc>
          <w:tcPr>
            <w:tcW w:type="dxa" w:w="300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 username, password }</w:t>
            </w:r>
          </w:p>
        </w:tc>
        <w:tc>
          <w:tcPr>
            <w:tcW w:type="dxa" w:w="286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 id, username, fullName, email, role, active } or 401</w:t>
            </w:r>
          </w:p>
        </w:tc>
      </w:tr>
    </w:tbl>
    <w:p>
      <w:pPr>
        <w:spacing w:after="0" w:before="120"/>
      </w:pPr>
      <w:r>
        <w:t xml:space="preserve"/>
      </w:r>
    </w:p>
    <w:p>
      <w:pPr>
        <w:pStyle w:val="Heading2"/>
        <w:spacing w:after="120" w:before="280"/>
      </w:pPr>
      <w:r>
        <w:rPr>
          <w:rFonts w:ascii="Arial" w:cs="Arial" w:eastAsia="Arial" w:hAnsi="Arial"/>
          <w:b/>
          <w:bCs/>
          <w:color w:val="0F4D61"/>
          <w:sz w:val="26"/>
          <w:szCs w:val="26"/>
        </w:rPr>
        <w:t xml:space="preserve">10.3  Users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2400"/>
        <w:gridCol w:w="3600"/>
        <w:gridCol w:w="2260"/>
      </w:tblGrid>
      <w:tr>
        <w:tc>
          <w:tcPr>
            <w:tcW w:type="dxa" w:w="1100"/>
            <w:tcBorders>
              <w:top w:val="single" w:color="DCE3EE" w:sz="4"/>
              <w:left w:val="single" w:color="DCE3EE" w:sz="4"/>
              <w:bottom w:val="single" w:color="DCE3EE" w:sz="4"/>
              <w:right w:val="single" w:color="DCE3EE" w:sz="4"/>
            </w:tcBorders>
            <w:shd w:fill="176B87" w:val="clear"/>
            <w:tcMar>
              <w:top w:type="dxa" w:w="80"/>
              <w:left w:type="dxa" w:w="120"/>
              <w:bottom w:type="dxa" w:w="80"/>
              <w:right w:type="dxa" w:w="120"/>
            </w:tcMar>
            <w:vAlign w:val="center"/>
          </w:tcPr>
          <w:p>
            <w:pPr>
              <w:jc w:val="left"/>
            </w:pPr>
            <w:r>
              <w:rPr>
                <w:rFonts w:ascii="Arial" w:cs="Arial" w:eastAsia="Arial" w:hAnsi="Arial"/>
                <w:b/>
                <w:bCs/>
                <w:color w:val="FFFFFF"/>
                <w:sz w:val="19"/>
                <w:szCs w:val="19"/>
              </w:rPr>
              <w:t xml:space="preserve">Method</w:t>
            </w:r>
          </w:p>
        </w:tc>
        <w:tc>
          <w:tcPr>
            <w:tcW w:type="dxa" w:w="2400"/>
            <w:tcBorders>
              <w:top w:val="single" w:color="DCE3EE" w:sz="4"/>
              <w:left w:val="single" w:color="DCE3EE" w:sz="4"/>
              <w:bottom w:val="single" w:color="DCE3EE" w:sz="4"/>
              <w:right w:val="single" w:color="DCE3EE" w:sz="4"/>
            </w:tcBorders>
            <w:shd w:fill="176B87" w:val="clear"/>
            <w:tcMar>
              <w:top w:type="dxa" w:w="80"/>
              <w:left w:type="dxa" w:w="120"/>
              <w:bottom w:type="dxa" w:w="80"/>
              <w:right w:type="dxa" w:w="120"/>
            </w:tcMar>
            <w:vAlign w:val="center"/>
          </w:tcPr>
          <w:p>
            <w:pPr>
              <w:jc w:val="left"/>
            </w:pPr>
            <w:r>
              <w:rPr>
                <w:rFonts w:ascii="Arial" w:cs="Arial" w:eastAsia="Arial" w:hAnsi="Arial"/>
                <w:b/>
                <w:bCs/>
                <w:color w:val="FFFFFF"/>
                <w:sz w:val="19"/>
                <w:szCs w:val="19"/>
              </w:rPr>
              <w:t xml:space="preserve">Endpoint</w:t>
            </w:r>
          </w:p>
        </w:tc>
        <w:tc>
          <w:tcPr>
            <w:tcW w:type="dxa" w:w="3600"/>
            <w:tcBorders>
              <w:top w:val="single" w:color="DCE3EE" w:sz="4"/>
              <w:left w:val="single" w:color="DCE3EE" w:sz="4"/>
              <w:bottom w:val="single" w:color="DCE3EE" w:sz="4"/>
              <w:right w:val="single" w:color="DCE3EE" w:sz="4"/>
            </w:tcBorders>
            <w:shd w:fill="176B87" w:val="clear"/>
            <w:tcMar>
              <w:top w:type="dxa" w:w="80"/>
              <w:left w:type="dxa" w:w="120"/>
              <w:bottom w:type="dxa" w:w="80"/>
              <w:right w:type="dxa" w:w="120"/>
            </w:tcMar>
            <w:vAlign w:val="center"/>
          </w:tcPr>
          <w:p>
            <w:pPr>
              <w:jc w:val="left"/>
            </w:pPr>
            <w:r>
              <w:rPr>
                <w:rFonts w:ascii="Arial" w:cs="Arial" w:eastAsia="Arial" w:hAnsi="Arial"/>
                <w:b/>
                <w:bCs/>
                <w:color w:val="FFFFFF"/>
                <w:sz w:val="19"/>
                <w:szCs w:val="19"/>
              </w:rPr>
              <w:t xml:space="preserve">Request Body</w:t>
            </w:r>
          </w:p>
        </w:tc>
        <w:tc>
          <w:tcPr>
            <w:tcW w:type="dxa" w:w="2260"/>
            <w:tcBorders>
              <w:top w:val="single" w:color="DCE3EE" w:sz="4"/>
              <w:left w:val="single" w:color="DCE3EE" w:sz="4"/>
              <w:bottom w:val="single" w:color="DCE3EE" w:sz="4"/>
              <w:right w:val="single" w:color="DCE3EE" w:sz="4"/>
            </w:tcBorders>
            <w:shd w:fill="176B87" w:val="clear"/>
            <w:tcMar>
              <w:top w:type="dxa" w:w="80"/>
              <w:left w:type="dxa" w:w="120"/>
              <w:bottom w:type="dxa" w:w="80"/>
              <w:right w:type="dxa" w:w="120"/>
            </w:tcMar>
            <w:vAlign w:val="center"/>
          </w:tcPr>
          <w:p>
            <w:pPr>
              <w:jc w:val="left"/>
            </w:pPr>
            <w:r>
              <w:rPr>
                <w:rFonts w:ascii="Arial" w:cs="Arial" w:eastAsia="Arial" w:hAnsi="Arial"/>
                <w:b/>
                <w:bCs/>
                <w:color w:val="FFFFFF"/>
                <w:sz w:val="19"/>
                <w:szCs w:val="19"/>
              </w:rPr>
              <w:t xml:space="preserve">Response</w:t>
            </w:r>
          </w:p>
        </w:tc>
      </w:tr>
      <w:tr>
        <w:tc>
          <w:tcPr>
            <w:tcW w:type="dxa" w:w="110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GET</w:t>
            </w:r>
          </w:p>
        </w:tc>
        <w:tc>
          <w:tcPr>
            <w:tcW w:type="dxa" w:w="240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/api/users</w:t>
            </w:r>
          </w:p>
        </w:tc>
        <w:tc>
          <w:tcPr>
            <w:tcW w:type="dxa" w:w="360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w:t>
            </w:r>
          </w:p>
        </w:tc>
        <w:tc>
          <w:tcPr>
            <w:tcW w:type="dxa" w:w="226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Array of user objects (passwords excluded)</w:t>
            </w:r>
          </w:p>
        </w:tc>
      </w:tr>
      <w:tr>
        <w:tc>
          <w:tcPr>
            <w:tcW w:type="dxa" w:w="110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POST</w:t>
            </w:r>
          </w:p>
        </w:tc>
        <w:tc>
          <w:tcPr>
            <w:tcW w:type="dxa" w:w="240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/api/users</w:t>
            </w:r>
          </w:p>
        </w:tc>
        <w:tc>
          <w:tcPr>
            <w:tcW w:type="dxa" w:w="360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 username, fullName, email, role, active, password }</w:t>
            </w:r>
          </w:p>
        </w:tc>
        <w:tc>
          <w:tcPr>
            <w:tcW w:type="dxa" w:w="226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Created user object or 400 { error }</w:t>
            </w:r>
          </w:p>
        </w:tc>
      </w:tr>
      <w:tr>
        <w:tc>
          <w:tcPr>
            <w:tcW w:type="dxa" w:w="110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PUT</w:t>
            </w:r>
          </w:p>
        </w:tc>
        <w:tc>
          <w:tcPr>
            <w:tcW w:type="dxa" w:w="240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/api/users/{id}</w:t>
            </w:r>
          </w:p>
        </w:tc>
        <w:tc>
          <w:tcPr>
            <w:tcW w:type="dxa" w:w="360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 username, fullName, email, role, active, password? }</w:t>
            </w:r>
          </w:p>
        </w:tc>
        <w:tc>
          <w:tcPr>
            <w:tcW w:type="dxa" w:w="226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Updated user object or 400 { error }</w:t>
            </w:r>
          </w:p>
        </w:tc>
      </w:tr>
      <w:tr>
        <w:tc>
          <w:tcPr>
            <w:tcW w:type="dxa" w:w="110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PATCH</w:t>
            </w:r>
          </w:p>
        </w:tc>
        <w:tc>
          <w:tcPr>
            <w:tcW w:type="dxa" w:w="240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/api/users/{id}/toggle</w:t>
            </w:r>
          </w:p>
        </w:tc>
        <w:tc>
          <w:tcPr>
            <w:tcW w:type="dxa" w:w="360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w:t>
            </w:r>
          </w:p>
        </w:tc>
        <w:tc>
          <w:tcPr>
            <w:tcW w:type="dxa" w:w="226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 id, active } or 400 { error }</w:t>
            </w:r>
          </w:p>
        </w:tc>
      </w:tr>
    </w:tbl>
    <w:p>
      <w:pPr>
        <w:spacing w:after="0" w:before="120"/>
      </w:pPr>
      <w:r>
        <w:t xml:space="preserve"/>
      </w:r>
    </w:p>
    <w:p>
      <w:pPr>
        <w:pStyle w:val="Heading2"/>
        <w:spacing w:after="120" w:before="280"/>
      </w:pPr>
      <w:r>
        <w:rPr>
          <w:rFonts w:ascii="Arial" w:cs="Arial" w:eastAsia="Arial" w:hAnsi="Arial"/>
          <w:b/>
          <w:bCs/>
          <w:color w:val="0F4D61"/>
          <w:sz w:val="26"/>
          <w:szCs w:val="26"/>
        </w:rPr>
        <w:t xml:space="preserve">10.4  App 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2800"/>
        <w:gridCol w:w="5460"/>
      </w:tblGrid>
      <w:tr>
        <w:tc>
          <w:tcPr>
            <w:tcW w:type="dxa" w:w="1100"/>
            <w:tcBorders>
              <w:top w:val="single" w:color="DCE3EE" w:sz="4"/>
              <w:left w:val="single" w:color="DCE3EE" w:sz="4"/>
              <w:bottom w:val="single" w:color="DCE3EE" w:sz="4"/>
              <w:right w:val="single" w:color="DCE3EE" w:sz="4"/>
            </w:tcBorders>
            <w:shd w:fill="176B87" w:val="clear"/>
            <w:tcMar>
              <w:top w:type="dxa" w:w="80"/>
              <w:left w:type="dxa" w:w="120"/>
              <w:bottom w:type="dxa" w:w="80"/>
              <w:right w:type="dxa" w:w="120"/>
            </w:tcMar>
            <w:vAlign w:val="center"/>
          </w:tcPr>
          <w:p>
            <w:pPr>
              <w:jc w:val="left"/>
            </w:pPr>
            <w:r>
              <w:rPr>
                <w:rFonts w:ascii="Arial" w:cs="Arial" w:eastAsia="Arial" w:hAnsi="Arial"/>
                <w:b/>
                <w:bCs/>
                <w:color w:val="FFFFFF"/>
                <w:sz w:val="19"/>
                <w:szCs w:val="19"/>
              </w:rPr>
              <w:t xml:space="preserve">Method</w:t>
            </w:r>
          </w:p>
        </w:tc>
        <w:tc>
          <w:tcPr>
            <w:tcW w:type="dxa" w:w="2800"/>
            <w:tcBorders>
              <w:top w:val="single" w:color="DCE3EE" w:sz="4"/>
              <w:left w:val="single" w:color="DCE3EE" w:sz="4"/>
              <w:bottom w:val="single" w:color="DCE3EE" w:sz="4"/>
              <w:right w:val="single" w:color="DCE3EE" w:sz="4"/>
            </w:tcBorders>
            <w:shd w:fill="176B87" w:val="clear"/>
            <w:tcMar>
              <w:top w:type="dxa" w:w="80"/>
              <w:left w:type="dxa" w:w="120"/>
              <w:bottom w:type="dxa" w:w="80"/>
              <w:right w:type="dxa" w:w="120"/>
            </w:tcMar>
            <w:vAlign w:val="center"/>
          </w:tcPr>
          <w:p>
            <w:pPr>
              <w:jc w:val="left"/>
            </w:pPr>
            <w:r>
              <w:rPr>
                <w:rFonts w:ascii="Arial" w:cs="Arial" w:eastAsia="Arial" w:hAnsi="Arial"/>
                <w:b/>
                <w:bCs/>
                <w:color w:val="FFFFFF"/>
                <w:sz w:val="19"/>
                <w:szCs w:val="19"/>
              </w:rPr>
              <w:t xml:space="preserve">Endpoint</w:t>
            </w:r>
          </w:p>
        </w:tc>
        <w:tc>
          <w:tcPr>
            <w:tcW w:type="dxa" w:w="5460"/>
            <w:tcBorders>
              <w:top w:val="single" w:color="DCE3EE" w:sz="4"/>
              <w:left w:val="single" w:color="DCE3EE" w:sz="4"/>
              <w:bottom w:val="single" w:color="DCE3EE" w:sz="4"/>
              <w:right w:val="single" w:color="DCE3EE" w:sz="4"/>
            </w:tcBorders>
            <w:shd w:fill="176B87" w:val="clear"/>
            <w:tcMar>
              <w:top w:type="dxa" w:w="80"/>
              <w:left w:type="dxa" w:w="120"/>
              <w:bottom w:type="dxa" w:w="80"/>
              <w:right w:type="dxa" w:w="120"/>
            </w:tcMar>
            <w:vAlign w:val="center"/>
          </w:tcPr>
          <w:p>
            <w:pPr>
              <w:jc w:val="left"/>
            </w:pPr>
            <w:r>
              <w:rPr>
                <w:rFonts w:ascii="Arial" w:cs="Arial" w:eastAsia="Arial" w:hAnsi="Arial"/>
                <w:b/>
                <w:bCs/>
                <w:color w:val="FFFFFF"/>
                <w:sz w:val="19"/>
                <w:szCs w:val="19"/>
              </w:rPr>
              <w:t xml:space="preserve">Description</w:t>
            </w:r>
          </w:p>
        </w:tc>
      </w:tr>
      <w:tr>
        <w:tc>
          <w:tcPr>
            <w:tcW w:type="dxa" w:w="110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GET</w:t>
            </w:r>
          </w:p>
        </w:tc>
        <w:tc>
          <w:tcPr>
            <w:tcW w:type="dxa" w:w="280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/api/appdata</w:t>
            </w:r>
          </w:p>
        </w:tc>
        <w:tc>
          <w:tcPr>
            <w:tcW w:type="dxa" w:w="546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Return full app data object</w:t>
            </w:r>
          </w:p>
        </w:tc>
      </w:tr>
      <w:tr>
        <w:tc>
          <w:tcPr>
            <w:tcW w:type="dxa" w:w="110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POST</w:t>
            </w:r>
          </w:p>
        </w:tc>
        <w:tc>
          <w:tcPr>
            <w:tcW w:type="dxa" w:w="280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/api/appdata</w:t>
            </w:r>
          </w:p>
        </w:tc>
        <w:tc>
          <w:tcPr>
            <w:tcW w:type="dxa" w:w="546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Replace entire app data object</w:t>
            </w:r>
          </w:p>
        </w:tc>
      </w:tr>
      <w:tr>
        <w:tc>
          <w:tcPr>
            <w:tcW w:type="dxa" w:w="110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PUT</w:t>
            </w:r>
          </w:p>
        </w:tc>
        <w:tc>
          <w:tcPr>
            <w:tcW w:type="dxa" w:w="280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/api/appdata/assets</w:t>
            </w:r>
          </w:p>
        </w:tc>
        <w:tc>
          <w:tcPr>
            <w:tcW w:type="dxa" w:w="546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Replace assets list only</w:t>
            </w:r>
          </w:p>
        </w:tc>
      </w:tr>
      <w:tr>
        <w:tc>
          <w:tcPr>
            <w:tcW w:type="dxa" w:w="110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PUT</w:t>
            </w:r>
          </w:p>
        </w:tc>
        <w:tc>
          <w:tcPr>
            <w:tcW w:type="dxa" w:w="280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/api/appdata/employees</w:t>
            </w:r>
          </w:p>
        </w:tc>
        <w:tc>
          <w:tcPr>
            <w:tcW w:type="dxa" w:w="546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Replace employees list only</w:t>
            </w:r>
          </w:p>
        </w:tc>
      </w:tr>
      <w:tr>
        <w:tc>
          <w:tcPr>
            <w:tcW w:type="dxa" w:w="110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PUT</w:t>
            </w:r>
          </w:p>
        </w:tc>
        <w:tc>
          <w:tcPr>
            <w:tcW w:type="dxa" w:w="280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/api/appdata/tickets</w:t>
            </w:r>
          </w:p>
        </w:tc>
        <w:tc>
          <w:tcPr>
            <w:tcW w:type="dxa" w:w="546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Replace tickets list only</w:t>
            </w:r>
          </w:p>
        </w:tc>
      </w:tr>
      <w:tr>
        <w:tc>
          <w:tcPr>
            <w:tcW w:type="dxa" w:w="110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PUT</w:t>
            </w:r>
          </w:p>
        </w:tc>
        <w:tc>
          <w:tcPr>
            <w:tcW w:type="dxa" w:w="280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/api/appdata/branches</w:t>
            </w:r>
          </w:p>
        </w:tc>
        <w:tc>
          <w:tcPr>
            <w:tcW w:type="dxa" w:w="546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Replace branches list only</w:t>
            </w:r>
          </w:p>
        </w:tc>
      </w:tr>
      <w:tr>
        <w:tc>
          <w:tcPr>
            <w:tcW w:type="dxa" w:w="110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PUT</w:t>
            </w:r>
          </w:p>
        </w:tc>
        <w:tc>
          <w:tcPr>
            <w:tcW w:type="dxa" w:w="280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/api/appdata/assettypes</w:t>
            </w:r>
          </w:p>
        </w:tc>
        <w:tc>
          <w:tcPr>
            <w:tcW w:type="dxa" w:w="546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Replace asset types list only</w:t>
            </w:r>
          </w:p>
        </w:tc>
      </w:tr>
      <w:tr>
        <w:tc>
          <w:tcPr>
            <w:tcW w:type="dxa" w:w="110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PUT</w:t>
            </w:r>
          </w:p>
        </w:tc>
        <w:tc>
          <w:tcPr>
            <w:tcW w:type="dxa" w:w="280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/api/appdata/activities</w:t>
            </w:r>
          </w:p>
        </w:tc>
        <w:tc>
          <w:tcPr>
            <w:tcW w:type="dxa" w:w="546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Replace activities list only</w:t>
            </w:r>
          </w:p>
        </w:tc>
      </w:tr>
    </w:tbl>
    <w:p>
      <w:pPr>
        <w:spacing w:after="0" w:before="120"/>
      </w:pPr>
      <w:r>
        <w:t xml:space="preserve"/>
      </w:r>
    </w:p>
    <w:p>
      <w:pPr>
        <w:pStyle w:val="Heading2"/>
        <w:spacing w:after="120" w:before="280"/>
      </w:pPr>
      <w:r>
        <w:rPr>
          <w:rFonts w:ascii="Arial" w:cs="Arial" w:eastAsia="Arial" w:hAnsi="Arial"/>
          <w:b/>
          <w:bCs/>
          <w:color w:val="0F4D61"/>
          <w:sz w:val="26"/>
          <w:szCs w:val="26"/>
        </w:rPr>
        <w:t xml:space="preserve">10.5  Logo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2400"/>
        <w:gridCol w:w="5860"/>
      </w:tblGrid>
      <w:tr>
        <w:tc>
          <w:tcPr>
            <w:tcW w:type="dxa" w:w="1100"/>
            <w:tcBorders>
              <w:top w:val="single" w:color="DCE3EE" w:sz="4"/>
              <w:left w:val="single" w:color="DCE3EE" w:sz="4"/>
              <w:bottom w:val="single" w:color="DCE3EE" w:sz="4"/>
              <w:right w:val="single" w:color="DCE3EE" w:sz="4"/>
            </w:tcBorders>
            <w:shd w:fill="176B87" w:val="clear"/>
            <w:tcMar>
              <w:top w:type="dxa" w:w="80"/>
              <w:left w:type="dxa" w:w="120"/>
              <w:bottom w:type="dxa" w:w="80"/>
              <w:right w:type="dxa" w:w="120"/>
            </w:tcMar>
            <w:vAlign w:val="center"/>
          </w:tcPr>
          <w:p>
            <w:pPr>
              <w:jc w:val="left"/>
            </w:pPr>
            <w:r>
              <w:rPr>
                <w:rFonts w:ascii="Arial" w:cs="Arial" w:eastAsia="Arial" w:hAnsi="Arial"/>
                <w:b/>
                <w:bCs/>
                <w:color w:val="FFFFFF"/>
                <w:sz w:val="19"/>
                <w:szCs w:val="19"/>
              </w:rPr>
              <w:t xml:space="preserve">Method</w:t>
            </w:r>
          </w:p>
        </w:tc>
        <w:tc>
          <w:tcPr>
            <w:tcW w:type="dxa" w:w="2400"/>
            <w:tcBorders>
              <w:top w:val="single" w:color="DCE3EE" w:sz="4"/>
              <w:left w:val="single" w:color="DCE3EE" w:sz="4"/>
              <w:bottom w:val="single" w:color="DCE3EE" w:sz="4"/>
              <w:right w:val="single" w:color="DCE3EE" w:sz="4"/>
            </w:tcBorders>
            <w:shd w:fill="176B87" w:val="clear"/>
            <w:tcMar>
              <w:top w:type="dxa" w:w="80"/>
              <w:left w:type="dxa" w:w="120"/>
              <w:bottom w:type="dxa" w:w="80"/>
              <w:right w:type="dxa" w:w="120"/>
            </w:tcMar>
            <w:vAlign w:val="center"/>
          </w:tcPr>
          <w:p>
            <w:pPr>
              <w:jc w:val="left"/>
            </w:pPr>
            <w:r>
              <w:rPr>
                <w:rFonts w:ascii="Arial" w:cs="Arial" w:eastAsia="Arial" w:hAnsi="Arial"/>
                <w:b/>
                <w:bCs/>
                <w:color w:val="FFFFFF"/>
                <w:sz w:val="19"/>
                <w:szCs w:val="19"/>
              </w:rPr>
              <w:t xml:space="preserve">Endpoint</w:t>
            </w:r>
          </w:p>
        </w:tc>
        <w:tc>
          <w:tcPr>
            <w:tcW w:type="dxa" w:w="5860"/>
            <w:tcBorders>
              <w:top w:val="single" w:color="DCE3EE" w:sz="4"/>
              <w:left w:val="single" w:color="DCE3EE" w:sz="4"/>
              <w:bottom w:val="single" w:color="DCE3EE" w:sz="4"/>
              <w:right w:val="single" w:color="DCE3EE" w:sz="4"/>
            </w:tcBorders>
            <w:shd w:fill="176B87" w:val="clear"/>
            <w:tcMar>
              <w:top w:type="dxa" w:w="80"/>
              <w:left w:type="dxa" w:w="120"/>
              <w:bottom w:type="dxa" w:w="80"/>
              <w:right w:type="dxa" w:w="120"/>
            </w:tcMar>
            <w:vAlign w:val="center"/>
          </w:tcPr>
          <w:p>
            <w:pPr>
              <w:jc w:val="left"/>
            </w:pPr>
            <w:r>
              <w:rPr>
                <w:rFonts w:ascii="Arial" w:cs="Arial" w:eastAsia="Arial" w:hAnsi="Arial"/>
                <w:b/>
                <w:bCs/>
                <w:color w:val="FFFFFF"/>
                <w:sz w:val="19"/>
                <w:szCs w:val="19"/>
              </w:rPr>
              <w:t xml:space="preserve">Description</w:t>
            </w:r>
          </w:p>
        </w:tc>
      </w:tr>
      <w:tr>
        <w:tc>
          <w:tcPr>
            <w:tcW w:type="dxa" w:w="110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GET</w:t>
            </w:r>
          </w:p>
        </w:tc>
        <w:tc>
          <w:tcPr>
            <w:tcW w:type="dxa" w:w="240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/api/logo</w:t>
            </w:r>
          </w:p>
        </w:tc>
        <w:tc>
          <w:tcPr>
            <w:tcW w:type="dxa" w:w="586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Return { logo: '&lt;base64 data-URL&gt;' } or { logo: '' }</w:t>
            </w:r>
          </w:p>
        </w:tc>
      </w:tr>
      <w:tr>
        <w:tc>
          <w:tcPr>
            <w:tcW w:type="dxa" w:w="110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POST</w:t>
            </w:r>
          </w:p>
        </w:tc>
        <w:tc>
          <w:tcPr>
            <w:tcW w:type="dxa" w:w="240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/api/logo</w:t>
            </w:r>
          </w:p>
        </w:tc>
        <w:tc>
          <w:tcPr>
            <w:tcW w:type="dxa" w:w="586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Save logo. Body: { logo: '&lt;base64 data-URL&gt;' }</w:t>
            </w:r>
          </w:p>
        </w:tc>
      </w:tr>
      <w:tr>
        <w:tc>
          <w:tcPr>
            <w:tcW w:type="dxa" w:w="110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DELETE</w:t>
            </w:r>
          </w:p>
        </w:tc>
        <w:tc>
          <w:tcPr>
            <w:tcW w:type="dxa" w:w="240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/api/logo</w:t>
            </w:r>
          </w:p>
        </w:tc>
        <w:tc>
          <w:tcPr>
            <w:tcW w:type="dxa" w:w="586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Remove logo from server</w:t>
            </w:r>
          </w:p>
        </w:tc>
      </w:tr>
    </w:tbl>
    <w:p>
      <w:r>
        <w:br w:type="page"/>
      </w:r>
    </w:p>
    <w:p>
      <w:pPr>
        <w:pStyle w:val="Heading1"/>
        <w:pBdr>
          <w:bottom w:val="single" w:color="176B87" w:sz="8" w:space="1"/>
        </w:pBdr>
        <w:spacing w:after="160" w:before="400"/>
      </w:pPr>
      <w:r>
        <w:rPr>
          <w:rFonts w:ascii="Arial" w:cs="Arial" w:eastAsia="Arial" w:hAnsi="Arial"/>
          <w:b/>
          <w:bCs/>
          <w:color w:val="172033"/>
          <w:sz w:val="36"/>
          <w:szCs w:val="36"/>
        </w:rPr>
        <w:t xml:space="preserve">11. Step-by-Step User Guide</w:t>
      </w:r>
    </w:p>
    <w:p>
      <w:pPr>
        <w:pStyle w:val="Heading2"/>
        <w:spacing w:after="120" w:before="280"/>
      </w:pPr>
      <w:r>
        <w:rPr>
          <w:rFonts w:ascii="Arial" w:cs="Arial" w:eastAsia="Arial" w:hAnsi="Arial"/>
          <w:b/>
          <w:bCs/>
          <w:color w:val="0F4D61"/>
          <w:sz w:val="26"/>
          <w:szCs w:val="26"/>
        </w:rPr>
        <w:t xml:space="preserve">11.1  Logging In</w:t>
      </w:r>
    </w:p>
    <w:p>
      <w:pPr>
        <w:pStyle w:val="ListParagraph"/>
        <w:numPr>
          <w:ilvl w:val="0"/>
          <w:numId w:val="3"/>
        </w:numPr>
        <w:spacing w:after="50" w:before="50"/>
      </w:pPr>
      <w:r>
        <w:rPr>
          <w:rFonts w:ascii="Arial" w:cs="Arial" w:eastAsia="Arial" w:hAnsi="Arial"/>
          <w:color w:val="172033"/>
          <w:sz w:val="20"/>
          <w:szCs w:val="20"/>
        </w:rPr>
        <w:t xml:space="preserve">Open a browser and navigate to http://SERVER-IP:8081/ (replace SERVER-IP with the IP address or hostname of the IIS server).</w:t>
      </w:r>
    </w:p>
    <w:p>
      <w:pPr>
        <w:pStyle w:val="ListParagraph"/>
        <w:numPr>
          <w:ilvl w:val="0"/>
          <w:numId w:val="3"/>
        </w:numPr>
        <w:spacing w:after="50" w:before="50"/>
      </w:pPr>
      <w:r>
        <w:rPr>
          <w:rFonts w:ascii="Arial" w:cs="Arial" w:eastAsia="Arial" w:hAnsi="Arial"/>
          <w:color w:val="172033"/>
          <w:sz w:val="20"/>
          <w:szCs w:val="20"/>
        </w:rPr>
        <w:t xml:space="preserve">Enter your Username and Password. The username field auto-fills the last username used on that browser.</w:t>
      </w:r>
    </w:p>
    <w:p>
      <w:pPr>
        <w:pStyle w:val="ListParagraph"/>
        <w:numPr>
          <w:ilvl w:val="0"/>
          <w:numId w:val="3"/>
        </w:numPr>
        <w:spacing w:after="50" w:before="50"/>
      </w:pPr>
      <w:r>
        <w:rPr>
          <w:rFonts w:ascii="Arial" w:cs="Arial" w:eastAsia="Arial" w:hAnsi="Arial"/>
          <w:color w:val="172033"/>
          <w:sz w:val="20"/>
          <w:szCs w:val="20"/>
        </w:rPr>
        <w:t xml:space="preserve">Click Sign In. If credentials are correct you are taken to the Dashboard. If not, an error message appears below the password field.</w:t>
      </w:r>
    </w:p>
    <w:p>
      <w:pPr>
        <w:pStyle w:val="ListParagraph"/>
        <w:numPr>
          <w:ilvl w:val="0"/>
          <w:numId w:val="3"/>
        </w:numPr>
        <w:spacing w:after="50" w:before="50"/>
      </w:pPr>
      <w:r>
        <w:rPr>
          <w:rFonts w:ascii="Arial" w:cs="Arial" w:eastAsia="Arial" w:hAnsi="Arial"/>
          <w:color w:val="172033"/>
          <w:sz w:val="20"/>
          <w:szCs w:val="20"/>
        </w:rPr>
        <w:t xml:space="preserve">To reveal the password while typing, click the eye icon on the right of the password field.</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76B87" w:sz="8"/>
              <w:left w:val="single" w:color="DCE3EE" w:sz="4"/>
              <w:bottom w:val="single" w:color="DCE3EE" w:sz="4"/>
              <w:right w:val="single" w:color="DCE3EE" w:sz="4"/>
            </w:tcBorders>
            <w:shd w:fill="E8F4F8" w:val="clear"/>
            <w:tcMar>
              <w:top w:type="dxa" w:w="120"/>
              <w:left w:type="dxa" w:w="200"/>
              <w:bottom w:type="dxa" w:w="120"/>
              <w:right w:type="dxa" w:w="200"/>
            </w:tcMar>
          </w:tcPr>
          <w:p>
            <w:r>
              <w:rPr>
                <w:rFonts w:ascii="Arial" w:cs="Arial" w:eastAsia="Arial" w:hAnsi="Arial"/>
                <w:color w:val="172033"/>
                <w:sz w:val="19"/>
                <w:szCs w:val="19"/>
              </w:rPr>
              <w:t xml:space="preserve">First-time setup: the default credentials are admin / admin123. Change this password immediately — see section 11.9.</w:t>
            </w:r>
          </w:p>
        </w:tc>
      </w:tr>
    </w:tbl>
    <w:p>
      <w:pPr>
        <w:spacing w:after="0" w:before="140"/>
      </w:pPr>
      <w:r>
        <w:t xml:space="preserve"/>
      </w:r>
    </w:p>
    <w:p>
      <w:pPr>
        <w:pStyle w:val="Heading2"/>
        <w:spacing w:after="120" w:before="280"/>
      </w:pPr>
      <w:r>
        <w:rPr>
          <w:rFonts w:ascii="Arial" w:cs="Arial" w:eastAsia="Arial" w:hAnsi="Arial"/>
          <w:b/>
          <w:bCs/>
          <w:color w:val="0F4D61"/>
          <w:sz w:val="26"/>
          <w:szCs w:val="26"/>
        </w:rPr>
        <w:t xml:space="preserve">11.2  Navigating the Application</w:t>
      </w:r>
    </w:p>
    <w:p>
      <w:pPr>
        <w:spacing w:after="60" w:before="60"/>
        <w:jc w:val="left"/>
      </w:pPr>
      <w:r>
        <w:rPr>
          <w:rFonts w:ascii="Arial" w:cs="Arial" w:eastAsia="Arial" w:hAnsi="Arial"/>
          <w:b w:val="false"/>
          <w:bCs w:val="false"/>
          <w:i w:val="false"/>
          <w:iCs w:val="false"/>
          <w:color w:val="172033"/>
          <w:sz w:val="20"/>
          <w:szCs w:val="20"/>
        </w:rPr>
        <w:t xml:space="preserve">The left sidebar contains all navigation links: Dashboard, Assets, Employees, Maintenance, Reports, Access Control, and Settings. Click any link to switch views. The currently active link is highlighted in white. The session bar at the bottom of the sidebar shows your name, role badge, and a Sign Out button.</w:t>
      </w:r>
    </w:p>
    <w:p>
      <w:pPr>
        <w:spacing w:after="0" w:before="80"/>
      </w:pPr>
      <w:r>
        <w:t xml:space="preserve"/>
      </w:r>
    </w:p>
    <w:p>
      <w:pPr>
        <w:spacing w:after="60" w:before="60"/>
        <w:jc w:val="left"/>
      </w:pPr>
      <w:r>
        <w:rPr>
          <w:rFonts w:ascii="Arial" w:cs="Arial" w:eastAsia="Arial" w:hAnsi="Arial"/>
          <w:b w:val="false"/>
          <w:bCs w:val="false"/>
          <w:i w:val="false"/>
          <w:iCs w:val="false"/>
          <w:color w:val="172033"/>
          <w:sz w:val="20"/>
          <w:szCs w:val="20"/>
        </w:rPr>
        <w:t xml:space="preserve">The global search bar (top right) activates when you are on Assets, Employees, Maintenance, Reports, or Access Control. It filters the current view in real time as you type.</w:t>
      </w:r>
    </w:p>
    <w:p>
      <w:pPr>
        <w:spacing w:after="0" w:before="140"/>
      </w:pPr>
      <w:r>
        <w:t xml:space="preserve"/>
      </w:r>
    </w:p>
    <w:p>
      <w:pPr>
        <w:pStyle w:val="Heading2"/>
        <w:spacing w:after="120" w:before="280"/>
      </w:pPr>
      <w:r>
        <w:rPr>
          <w:rFonts w:ascii="Arial" w:cs="Arial" w:eastAsia="Arial" w:hAnsi="Arial"/>
          <w:b/>
          <w:bCs/>
          <w:color w:val="0F4D61"/>
          <w:sz w:val="26"/>
          <w:szCs w:val="26"/>
        </w:rPr>
        <w:t xml:space="preserve">11.3  Adding an Asset</w:t>
      </w:r>
    </w:p>
    <w:p>
      <w:pPr>
        <w:pStyle w:val="ListParagraph"/>
        <w:numPr>
          <w:ilvl w:val="0"/>
          <w:numId w:val="3"/>
        </w:numPr>
        <w:spacing w:after="50" w:before="50"/>
      </w:pPr>
      <w:r>
        <w:rPr>
          <w:rFonts w:ascii="Arial" w:cs="Arial" w:eastAsia="Arial" w:hAnsi="Arial"/>
          <w:color w:val="172033"/>
          <w:sz w:val="20"/>
          <w:szCs w:val="20"/>
        </w:rPr>
        <w:t xml:space="preserve">Click Assets in the sidebar.</w:t>
      </w:r>
    </w:p>
    <w:p>
      <w:pPr>
        <w:pStyle w:val="ListParagraph"/>
        <w:numPr>
          <w:ilvl w:val="0"/>
          <w:numId w:val="3"/>
        </w:numPr>
        <w:spacing w:after="50" w:before="50"/>
      </w:pPr>
      <w:r>
        <w:rPr>
          <w:rFonts w:ascii="Arial" w:cs="Arial" w:eastAsia="Arial" w:hAnsi="Arial"/>
          <w:color w:val="172033"/>
          <w:sz w:val="20"/>
          <w:szCs w:val="20"/>
        </w:rPr>
        <w:t xml:space="preserve">Click New Asset (visible only to Admin and Manager roles with an active license).</w:t>
      </w:r>
    </w:p>
    <w:p>
      <w:pPr>
        <w:pStyle w:val="ListParagraph"/>
        <w:numPr>
          <w:ilvl w:val="0"/>
          <w:numId w:val="3"/>
        </w:numPr>
        <w:spacing w:after="50" w:before="50"/>
      </w:pPr>
      <w:r>
        <w:rPr>
          <w:rFonts w:ascii="Arial" w:cs="Arial" w:eastAsia="Arial" w:hAnsi="Arial"/>
          <w:color w:val="172033"/>
          <w:sz w:val="20"/>
          <w:szCs w:val="20"/>
        </w:rPr>
        <w:t xml:space="preserve">Fill in the required fields: Asset Tag (auto-suggested as ITP-00001, ITP-00002, etc.), Asset Name, Type, Model, and Serial Number.</w:t>
      </w:r>
    </w:p>
    <w:p>
      <w:pPr>
        <w:pStyle w:val="ListParagraph"/>
        <w:numPr>
          <w:ilvl w:val="0"/>
          <w:numId w:val="3"/>
        </w:numPr>
        <w:spacing w:after="50" w:before="50"/>
      </w:pPr>
      <w:r>
        <w:rPr>
          <w:rFonts w:ascii="Arial" w:cs="Arial" w:eastAsia="Arial" w:hAnsi="Arial"/>
          <w:color w:val="172033"/>
          <w:sz w:val="20"/>
          <w:szCs w:val="20"/>
        </w:rPr>
        <w:t xml:space="preserve">Select a Status from the dropdown: Assigned, Available, In Repair, or Retired.</w:t>
      </w:r>
    </w:p>
    <w:p>
      <w:pPr>
        <w:pStyle w:val="ListParagraph"/>
        <w:numPr>
          <w:ilvl w:val="0"/>
          <w:numId w:val="3"/>
        </w:numPr>
        <w:spacing w:after="50" w:before="50"/>
      </w:pPr>
      <w:r>
        <w:rPr>
          <w:rFonts w:ascii="Arial" w:cs="Arial" w:eastAsia="Arial" w:hAnsi="Arial"/>
          <w:color w:val="172033"/>
          <w:sz w:val="20"/>
          <w:szCs w:val="20"/>
        </w:rPr>
        <w:t xml:space="preserve">Select or type a Branch. Typing a new name automatically adds it to the offices list.</w:t>
      </w:r>
    </w:p>
    <w:p>
      <w:pPr>
        <w:pStyle w:val="ListParagraph"/>
        <w:numPr>
          <w:ilvl w:val="0"/>
          <w:numId w:val="3"/>
        </w:numPr>
        <w:spacing w:after="50" w:before="50"/>
      </w:pPr>
      <w:r>
        <w:rPr>
          <w:rFonts w:ascii="Arial" w:cs="Arial" w:eastAsia="Arial" w:hAnsi="Arial"/>
          <w:color w:val="172033"/>
          <w:sz w:val="20"/>
          <w:szCs w:val="20"/>
        </w:rPr>
        <w:t xml:space="preserve">If assigning to an employee, type the Employee ID in the Assigned Employee field. Start typing for autocomplete suggestions.</w:t>
      </w:r>
    </w:p>
    <w:p>
      <w:pPr>
        <w:pStyle w:val="ListParagraph"/>
        <w:numPr>
          <w:ilvl w:val="0"/>
          <w:numId w:val="3"/>
        </w:numPr>
        <w:spacing w:after="50" w:before="50"/>
      </w:pPr>
      <w:r>
        <w:rPr>
          <w:rFonts w:ascii="Arial" w:cs="Arial" w:eastAsia="Arial" w:hAnsi="Arial"/>
          <w:color w:val="172033"/>
          <w:sz w:val="20"/>
          <w:szCs w:val="20"/>
        </w:rPr>
        <w:t xml:space="preserve">Set Warranty End and AMC End dates using the date pickers.</w:t>
      </w:r>
    </w:p>
    <w:p>
      <w:pPr>
        <w:pStyle w:val="ListParagraph"/>
        <w:numPr>
          <w:ilvl w:val="0"/>
          <w:numId w:val="3"/>
        </w:numPr>
        <w:spacing w:after="50" w:before="50"/>
      </w:pPr>
      <w:r>
        <w:rPr>
          <w:rFonts w:ascii="Arial" w:cs="Arial" w:eastAsia="Arial" w:hAnsi="Arial"/>
          <w:color w:val="172033"/>
          <w:sz w:val="20"/>
          <w:szCs w:val="20"/>
        </w:rPr>
        <w:t xml:space="preserve">Enter the Book Value in rupees.</w:t>
      </w:r>
    </w:p>
    <w:p>
      <w:pPr>
        <w:pStyle w:val="ListParagraph"/>
        <w:numPr>
          <w:ilvl w:val="0"/>
          <w:numId w:val="3"/>
        </w:numPr>
        <w:spacing w:after="50" w:before="50"/>
      </w:pPr>
      <w:r>
        <w:rPr>
          <w:rFonts w:ascii="Arial" w:cs="Arial" w:eastAsia="Arial" w:hAnsi="Arial"/>
          <w:color w:val="172033"/>
          <w:sz w:val="20"/>
          <w:szCs w:val="20"/>
        </w:rPr>
        <w:t xml:space="preserve">Add any Notes if needed.</w:t>
      </w:r>
    </w:p>
    <w:p>
      <w:pPr>
        <w:pStyle w:val="ListParagraph"/>
        <w:numPr>
          <w:ilvl w:val="0"/>
          <w:numId w:val="3"/>
        </w:numPr>
        <w:spacing w:after="50" w:before="50"/>
      </w:pPr>
      <w:r>
        <w:rPr>
          <w:rFonts w:ascii="Arial" w:cs="Arial" w:eastAsia="Arial" w:hAnsi="Arial"/>
          <w:color w:val="172033"/>
          <w:sz w:val="20"/>
          <w:szCs w:val="20"/>
        </w:rPr>
        <w:t xml:space="preserve">Click Save. The asset appears at the top of the list.</w:t>
      </w:r>
    </w:p>
    <w:p>
      <w:pPr>
        <w:spacing w:after="0" w:before="140"/>
      </w:pPr>
      <w:r>
        <w:t xml:space="preserve"/>
      </w:r>
    </w:p>
    <w:p>
      <w:pPr>
        <w:pStyle w:val="Heading2"/>
        <w:spacing w:after="120" w:before="280"/>
      </w:pPr>
      <w:r>
        <w:rPr>
          <w:rFonts w:ascii="Arial" w:cs="Arial" w:eastAsia="Arial" w:hAnsi="Arial"/>
          <w:b/>
          <w:bCs/>
          <w:color w:val="0F4D61"/>
          <w:sz w:val="26"/>
          <w:szCs w:val="26"/>
        </w:rPr>
        <w:t xml:space="preserve">11.4  Editing or Deleting an Asset</w:t>
      </w:r>
    </w:p>
    <w:p>
      <w:pPr>
        <w:pStyle w:val="ListParagraph"/>
        <w:numPr>
          <w:ilvl w:val="0"/>
          <w:numId w:val="3"/>
        </w:numPr>
        <w:spacing w:after="50" w:before="50"/>
      </w:pPr>
      <w:r>
        <w:rPr>
          <w:rFonts w:ascii="Arial" w:cs="Arial" w:eastAsia="Arial" w:hAnsi="Arial"/>
          <w:color w:val="172033"/>
          <w:sz w:val="20"/>
          <w:szCs w:val="20"/>
        </w:rPr>
        <w:t xml:space="preserve">Find the asset in the table. Use the Status filter, Office filter, or search bar to narrow results.</w:t>
      </w:r>
    </w:p>
    <w:p>
      <w:pPr>
        <w:pStyle w:val="ListParagraph"/>
        <w:numPr>
          <w:ilvl w:val="0"/>
          <w:numId w:val="3"/>
        </w:numPr>
        <w:spacing w:after="50" w:before="50"/>
      </w:pPr>
      <w:r>
        <w:rPr>
          <w:rFonts w:ascii="Arial" w:cs="Arial" w:eastAsia="Arial" w:hAnsi="Arial"/>
          <w:color w:val="172033"/>
          <w:sz w:val="20"/>
          <w:szCs w:val="20"/>
        </w:rPr>
        <w:t xml:space="preserve">Click Edit on the row. The same dialog opens pre-filled with existing values.</w:t>
      </w:r>
    </w:p>
    <w:p>
      <w:pPr>
        <w:pStyle w:val="ListParagraph"/>
        <w:numPr>
          <w:ilvl w:val="0"/>
          <w:numId w:val="3"/>
        </w:numPr>
        <w:spacing w:after="50" w:before="50"/>
      </w:pPr>
      <w:r>
        <w:rPr>
          <w:rFonts w:ascii="Arial" w:cs="Arial" w:eastAsia="Arial" w:hAnsi="Arial"/>
          <w:color w:val="172033"/>
          <w:sz w:val="20"/>
          <w:szCs w:val="20"/>
        </w:rPr>
        <w:t xml:space="preserve">Make changes and click Save.</w:t>
      </w:r>
    </w:p>
    <w:p>
      <w:pPr>
        <w:pStyle w:val="ListParagraph"/>
        <w:numPr>
          <w:ilvl w:val="0"/>
          <w:numId w:val="3"/>
        </w:numPr>
        <w:spacing w:after="50" w:before="50"/>
      </w:pPr>
      <w:r>
        <w:rPr>
          <w:rFonts w:ascii="Arial" w:cs="Arial" w:eastAsia="Arial" w:hAnsi="Arial"/>
          <w:color w:val="172033"/>
          <w:sz w:val="20"/>
          <w:szCs w:val="20"/>
        </w:rPr>
        <w:t xml:space="preserve">To delete, click Delete on the row. A confirmation dialog asks you to confirm. Once confirmed, the asset is permanently removed and any assignment to an employee is cleared.</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76B87" w:sz="8"/>
              <w:left w:val="single" w:color="DCE3EE" w:sz="4"/>
              <w:bottom w:val="single" w:color="DCE3EE" w:sz="4"/>
              <w:right w:val="single" w:color="DCE3EE" w:sz="4"/>
            </w:tcBorders>
            <w:shd w:fill="E8F4F8" w:val="clear"/>
            <w:tcMar>
              <w:top w:type="dxa" w:w="120"/>
              <w:left w:type="dxa" w:w="200"/>
              <w:bottom w:type="dxa" w:w="120"/>
              <w:right w:type="dxa" w:w="200"/>
            </w:tcMar>
          </w:tcPr>
          <w:p>
            <w:r>
              <w:rPr>
                <w:rFonts w:ascii="Arial" w:cs="Arial" w:eastAsia="Arial" w:hAnsi="Arial"/>
                <w:color w:val="172033"/>
                <w:sz w:val="19"/>
                <w:szCs w:val="19"/>
              </w:rPr>
              <w:t xml:space="preserve">If you change the Asset Tag when editing, all maintenance tickets that reference the old tag are automatically updated to the new tag.</w:t>
            </w:r>
          </w:p>
        </w:tc>
      </w:tr>
    </w:tbl>
    <w:p>
      <w:pPr>
        <w:spacing w:after="0" w:before="140"/>
      </w:pPr>
      <w:r>
        <w:t xml:space="preserve"/>
      </w:r>
    </w:p>
    <w:p>
      <w:pPr>
        <w:pStyle w:val="Heading2"/>
        <w:spacing w:after="120" w:before="280"/>
      </w:pPr>
      <w:r>
        <w:rPr>
          <w:rFonts w:ascii="Arial" w:cs="Arial" w:eastAsia="Arial" w:hAnsi="Arial"/>
          <w:b/>
          <w:bCs/>
          <w:color w:val="0F4D61"/>
          <w:sz w:val="26"/>
          <w:szCs w:val="26"/>
        </w:rPr>
        <w:t xml:space="preserve">11.5  Importing Assets from Active Directory</w:t>
      </w:r>
    </w:p>
    <w:p>
      <w:pPr>
        <w:pStyle w:val="ListParagraph"/>
        <w:numPr>
          <w:ilvl w:val="0"/>
          <w:numId w:val="3"/>
        </w:numPr>
        <w:spacing w:after="50" w:before="50"/>
      </w:pPr>
      <w:r>
        <w:rPr>
          <w:rFonts w:ascii="Arial" w:cs="Arial" w:eastAsia="Arial" w:hAnsi="Arial"/>
          <w:color w:val="172033"/>
          <w:sz w:val="20"/>
          <w:szCs w:val="20"/>
        </w:rPr>
        <w:t xml:space="preserve">On a Domain Controller or any machine with the AD PowerShell module, run the computer object export command from PRODUCTION_SETUP.md. This produces a computers.csv file.</w:t>
      </w:r>
    </w:p>
    <w:p>
      <w:pPr>
        <w:pStyle w:val="ListParagraph"/>
        <w:numPr>
          <w:ilvl w:val="0"/>
          <w:numId w:val="3"/>
        </w:numPr>
        <w:spacing w:after="50" w:before="50"/>
      </w:pPr>
      <w:r>
        <w:rPr>
          <w:rFonts w:ascii="Arial" w:cs="Arial" w:eastAsia="Arial" w:hAnsi="Arial"/>
          <w:color w:val="172033"/>
          <w:sz w:val="20"/>
          <w:szCs w:val="20"/>
        </w:rPr>
        <w:t xml:space="preserve">Go to the Assets tab. Scroll to the Computer Object Import panel at the bottom of the page.</w:t>
      </w:r>
    </w:p>
    <w:p>
      <w:pPr>
        <w:pStyle w:val="ListParagraph"/>
        <w:numPr>
          <w:ilvl w:val="0"/>
          <w:numId w:val="3"/>
        </w:numPr>
        <w:spacing w:after="50" w:before="50"/>
      </w:pPr>
      <w:r>
        <w:rPr>
          <w:rFonts w:ascii="Arial" w:cs="Arial" w:eastAsia="Arial" w:hAnsi="Arial"/>
          <w:color w:val="172033"/>
          <w:sz w:val="20"/>
          <w:szCs w:val="20"/>
        </w:rPr>
        <w:t xml:space="preserve">Click Choose File and select your computers.csv.</w:t>
      </w:r>
    </w:p>
    <w:p>
      <w:pPr>
        <w:pStyle w:val="ListParagraph"/>
        <w:numPr>
          <w:ilvl w:val="0"/>
          <w:numId w:val="3"/>
        </w:numPr>
        <w:spacing w:after="50" w:before="50"/>
      </w:pPr>
      <w:r>
        <w:rPr>
          <w:rFonts w:ascii="Arial" w:cs="Arial" w:eastAsia="Arial" w:hAnsi="Arial"/>
          <w:color w:val="172033"/>
          <w:sz w:val="20"/>
          <w:szCs w:val="20"/>
        </w:rPr>
        <w:t xml:space="preserve">The import processes immediately. A status message shows how many assets were imported and how many were skipped (duplicate serial numbers are skipped to prevent duplication).</w:t>
      </w:r>
    </w:p>
    <w:p>
      <w:pPr>
        <w:pStyle w:val="ListParagraph"/>
        <w:numPr>
          <w:ilvl w:val="0"/>
          <w:numId w:val="3"/>
        </w:numPr>
        <w:spacing w:after="50" w:before="50"/>
      </w:pPr>
      <w:r>
        <w:rPr>
          <w:rFonts w:ascii="Arial" w:cs="Arial" w:eastAsia="Arial" w:hAnsi="Arial"/>
          <w:color w:val="172033"/>
          <w:sz w:val="20"/>
          <w:szCs w:val="20"/>
        </w:rPr>
        <w:t xml:space="preserve">Click Download Template to get a pre-formatted CSV template with one example row.</w:t>
      </w:r>
    </w:p>
    <w:p>
      <w:pPr>
        <w:spacing w:after="0" w:before="140"/>
      </w:pPr>
      <w:r>
        <w:t xml:space="preserve"/>
      </w:r>
    </w:p>
    <w:p>
      <w:pPr>
        <w:pStyle w:val="Heading2"/>
        <w:spacing w:after="120" w:before="280"/>
      </w:pPr>
      <w:r>
        <w:rPr>
          <w:rFonts w:ascii="Arial" w:cs="Arial" w:eastAsia="Arial" w:hAnsi="Arial"/>
          <w:b/>
          <w:bCs/>
          <w:color w:val="0F4D61"/>
          <w:sz w:val="26"/>
          <w:szCs w:val="26"/>
        </w:rPr>
        <w:t xml:space="preserve">11.6  Adding an Employee</w:t>
      </w:r>
    </w:p>
    <w:p>
      <w:pPr>
        <w:pStyle w:val="ListParagraph"/>
        <w:numPr>
          <w:ilvl w:val="0"/>
          <w:numId w:val="3"/>
        </w:numPr>
        <w:spacing w:after="50" w:before="50"/>
      </w:pPr>
      <w:r>
        <w:rPr>
          <w:rFonts w:ascii="Arial" w:cs="Arial" w:eastAsia="Arial" w:hAnsi="Arial"/>
          <w:color w:val="172033"/>
          <w:sz w:val="20"/>
          <w:szCs w:val="20"/>
        </w:rPr>
        <w:t xml:space="preserve">Click Employees in the sidebar.</w:t>
      </w:r>
    </w:p>
    <w:p>
      <w:pPr>
        <w:pStyle w:val="ListParagraph"/>
        <w:numPr>
          <w:ilvl w:val="0"/>
          <w:numId w:val="3"/>
        </w:numPr>
        <w:spacing w:after="50" w:before="50"/>
      </w:pPr>
      <w:r>
        <w:rPr>
          <w:rFonts w:ascii="Arial" w:cs="Arial" w:eastAsia="Arial" w:hAnsi="Arial"/>
          <w:color w:val="172033"/>
          <w:sz w:val="20"/>
          <w:szCs w:val="20"/>
        </w:rPr>
        <w:t xml:space="preserve">Click New Employee.</w:t>
      </w:r>
    </w:p>
    <w:p>
      <w:pPr>
        <w:pStyle w:val="ListParagraph"/>
        <w:numPr>
          <w:ilvl w:val="0"/>
          <w:numId w:val="3"/>
        </w:numPr>
        <w:spacing w:after="50" w:before="50"/>
      </w:pPr>
      <w:r>
        <w:rPr>
          <w:rFonts w:ascii="Arial" w:cs="Arial" w:eastAsia="Arial" w:hAnsi="Arial"/>
          <w:color w:val="172033"/>
          <w:sz w:val="20"/>
          <w:szCs w:val="20"/>
        </w:rPr>
        <w:t xml:space="preserve">Fill in: Employee ID (auto-suggested as EMP0001, EMP0002...), Full Name, Email, Department, Manager, Mobile Number, and Branch.</w:t>
      </w:r>
    </w:p>
    <w:p>
      <w:pPr>
        <w:pStyle w:val="ListParagraph"/>
        <w:numPr>
          <w:ilvl w:val="0"/>
          <w:numId w:val="3"/>
        </w:numPr>
        <w:spacing w:after="50" w:before="50"/>
      </w:pPr>
      <w:r>
        <w:rPr>
          <w:rFonts w:ascii="Arial" w:cs="Arial" w:eastAsia="Arial" w:hAnsi="Arial"/>
          <w:color w:val="172033"/>
          <w:sz w:val="20"/>
          <w:szCs w:val="20"/>
        </w:rPr>
        <w:t xml:space="preserve">Click Save.</w:t>
      </w:r>
    </w:p>
    <w:p>
      <w:pPr>
        <w:spacing w:after="0" w:before="80"/>
      </w:pPr>
      <w:r>
        <w:t xml:space="preserve"/>
      </w:r>
    </w:p>
    <w:p>
      <w:pPr>
        <w:spacing w:after="60" w:before="60"/>
        <w:jc w:val="left"/>
      </w:pPr>
      <w:r>
        <w:rPr>
          <w:rFonts w:ascii="Arial" w:cs="Arial" w:eastAsia="Arial" w:hAnsi="Arial"/>
          <w:b w:val="false"/>
          <w:bCs w:val="false"/>
          <w:i w:val="false"/>
          <w:iCs w:val="false"/>
          <w:color w:val="172033"/>
          <w:sz w:val="20"/>
          <w:szCs w:val="20"/>
        </w:rPr>
        <w:t xml:space="preserve">To bulk-import employees from Active Directory, use the User Object Import panel at the bottom of the Employees tab. The required columns are: employeeId, name, email, department, manager, mobile, branch. Existing employees are identified by email address and updated rather than duplicated.</w:t>
      </w:r>
    </w:p>
    <w:p>
      <w:pPr>
        <w:spacing w:after="0" w:before="140"/>
      </w:pPr>
      <w:r>
        <w:t xml:space="preserve"/>
      </w:r>
    </w:p>
    <w:p>
      <w:pPr>
        <w:pStyle w:val="Heading2"/>
        <w:spacing w:after="120" w:before="280"/>
      </w:pPr>
      <w:r>
        <w:rPr>
          <w:rFonts w:ascii="Arial" w:cs="Arial" w:eastAsia="Arial" w:hAnsi="Arial"/>
          <w:b/>
          <w:bCs/>
          <w:color w:val="0F4D61"/>
          <w:sz w:val="26"/>
          <w:szCs w:val="26"/>
        </w:rPr>
        <w:t xml:space="preserve">11.7  Creating a Maintenance Ticket</w:t>
      </w:r>
    </w:p>
    <w:p>
      <w:pPr>
        <w:pStyle w:val="ListParagraph"/>
        <w:numPr>
          <w:ilvl w:val="0"/>
          <w:numId w:val="3"/>
        </w:numPr>
        <w:spacing w:after="50" w:before="50"/>
      </w:pPr>
      <w:r>
        <w:rPr>
          <w:rFonts w:ascii="Arial" w:cs="Arial" w:eastAsia="Arial" w:hAnsi="Arial"/>
          <w:color w:val="172033"/>
          <w:sz w:val="20"/>
          <w:szCs w:val="20"/>
        </w:rPr>
        <w:t xml:space="preserve">Click Maintenance in the sidebar.</w:t>
      </w:r>
    </w:p>
    <w:p>
      <w:pPr>
        <w:pStyle w:val="ListParagraph"/>
        <w:numPr>
          <w:ilvl w:val="0"/>
          <w:numId w:val="3"/>
        </w:numPr>
        <w:spacing w:after="50" w:before="50"/>
      </w:pPr>
      <w:r>
        <w:rPr>
          <w:rFonts w:ascii="Arial" w:cs="Arial" w:eastAsia="Arial" w:hAnsi="Arial"/>
          <w:color w:val="172033"/>
          <w:sz w:val="20"/>
          <w:szCs w:val="20"/>
        </w:rPr>
        <w:t xml:space="preserve">Click New Ticket.</w:t>
      </w:r>
    </w:p>
    <w:p>
      <w:pPr>
        <w:pStyle w:val="ListParagraph"/>
        <w:numPr>
          <w:ilvl w:val="0"/>
          <w:numId w:val="3"/>
        </w:numPr>
        <w:spacing w:after="50" w:before="50"/>
      </w:pPr>
      <w:r>
        <w:rPr>
          <w:rFonts w:ascii="Arial" w:cs="Arial" w:eastAsia="Arial" w:hAnsi="Arial"/>
          <w:color w:val="172033"/>
          <w:sz w:val="20"/>
          <w:szCs w:val="20"/>
        </w:rPr>
        <w:t xml:space="preserve">Enter a Title — a short summary of the issue.</w:t>
      </w:r>
    </w:p>
    <w:p>
      <w:pPr>
        <w:pStyle w:val="ListParagraph"/>
        <w:numPr>
          <w:ilvl w:val="0"/>
          <w:numId w:val="3"/>
        </w:numPr>
        <w:spacing w:after="50" w:before="50"/>
      </w:pPr>
      <w:r>
        <w:rPr>
          <w:rFonts w:ascii="Arial" w:cs="Arial" w:eastAsia="Arial" w:hAnsi="Arial"/>
          <w:color w:val="172033"/>
          <w:sz w:val="20"/>
          <w:szCs w:val="20"/>
        </w:rPr>
        <w:t xml:space="preserve">Enter a Description — the full details of the problem.</w:t>
      </w:r>
    </w:p>
    <w:p>
      <w:pPr>
        <w:pStyle w:val="ListParagraph"/>
        <w:numPr>
          <w:ilvl w:val="0"/>
          <w:numId w:val="3"/>
        </w:numPr>
        <w:spacing w:after="50" w:before="50"/>
      </w:pPr>
      <w:r>
        <w:rPr>
          <w:rFonts w:ascii="Arial" w:cs="Arial" w:eastAsia="Arial" w:hAnsi="Arial"/>
          <w:color w:val="172033"/>
          <w:sz w:val="20"/>
          <w:szCs w:val="20"/>
        </w:rPr>
        <w:t xml:space="preserve">Set Status (Open is default), Priority, Impact, and Category.</w:t>
      </w:r>
    </w:p>
    <w:p>
      <w:pPr>
        <w:pStyle w:val="ListParagraph"/>
        <w:numPr>
          <w:ilvl w:val="0"/>
          <w:numId w:val="3"/>
        </w:numPr>
        <w:spacing w:after="50" w:before="50"/>
      </w:pPr>
      <w:r>
        <w:rPr>
          <w:rFonts w:ascii="Arial" w:cs="Arial" w:eastAsia="Arial" w:hAnsi="Arial"/>
          <w:color w:val="172033"/>
          <w:sz w:val="20"/>
          <w:szCs w:val="20"/>
        </w:rPr>
        <w:t xml:space="preserve">Enter the Owner — the IT team member responsible for resolving it.</w:t>
      </w:r>
    </w:p>
    <w:p>
      <w:pPr>
        <w:pStyle w:val="ListParagraph"/>
        <w:numPr>
          <w:ilvl w:val="0"/>
          <w:numId w:val="3"/>
        </w:numPr>
        <w:spacing w:after="50" w:before="50"/>
      </w:pPr>
      <w:r>
        <w:rPr>
          <w:rFonts w:ascii="Arial" w:cs="Arial" w:eastAsia="Arial" w:hAnsi="Arial"/>
          <w:color w:val="172033"/>
          <w:sz w:val="20"/>
          <w:szCs w:val="20"/>
        </w:rPr>
        <w:t xml:space="preserve">Set a Due Date.</w:t>
      </w:r>
    </w:p>
    <w:p>
      <w:pPr>
        <w:pStyle w:val="ListParagraph"/>
        <w:numPr>
          <w:ilvl w:val="0"/>
          <w:numId w:val="3"/>
        </w:numPr>
        <w:spacing w:after="50" w:before="50"/>
      </w:pPr>
      <w:r>
        <w:rPr>
          <w:rFonts w:ascii="Arial" w:cs="Arial" w:eastAsia="Arial" w:hAnsi="Arial"/>
          <w:color w:val="172033"/>
          <w:sz w:val="20"/>
          <w:szCs w:val="20"/>
        </w:rPr>
        <w:t xml:space="preserve">Optionally: type an Employee ID in Tagged Employee to link the ticket to the person who reported it.</w:t>
      </w:r>
    </w:p>
    <w:p>
      <w:pPr>
        <w:pStyle w:val="ListParagraph"/>
        <w:numPr>
          <w:ilvl w:val="0"/>
          <w:numId w:val="3"/>
        </w:numPr>
        <w:spacing w:after="50" w:before="50"/>
      </w:pPr>
      <w:r>
        <w:rPr>
          <w:rFonts w:ascii="Arial" w:cs="Arial" w:eastAsia="Arial" w:hAnsi="Arial"/>
          <w:color w:val="172033"/>
          <w:sz w:val="20"/>
          <w:szCs w:val="20"/>
        </w:rPr>
        <w:t xml:space="preserve">Optionally: type an Asset Tag in Tagged Asset to link to the affected device.</w:t>
      </w:r>
    </w:p>
    <w:p>
      <w:pPr>
        <w:pStyle w:val="ListParagraph"/>
        <w:numPr>
          <w:ilvl w:val="0"/>
          <w:numId w:val="3"/>
        </w:numPr>
        <w:spacing w:after="50" w:before="50"/>
      </w:pPr>
      <w:r>
        <w:rPr>
          <w:rFonts w:ascii="Arial" w:cs="Arial" w:eastAsia="Arial" w:hAnsi="Arial"/>
          <w:color w:val="172033"/>
          <w:sz w:val="20"/>
          <w:szCs w:val="20"/>
        </w:rPr>
        <w:t xml:space="preserve">Click Save. The ticket appears at the top of the table with a creation note already attached.</w:t>
      </w:r>
    </w:p>
    <w:p>
      <w:pPr>
        <w:spacing w:after="0" w:before="140"/>
      </w:pPr>
      <w:r>
        <w:t xml:space="preserve"/>
      </w:r>
    </w:p>
    <w:p>
      <w:pPr>
        <w:pStyle w:val="Heading2"/>
        <w:spacing w:after="120" w:before="280"/>
      </w:pPr>
      <w:r>
        <w:rPr>
          <w:rFonts w:ascii="Arial" w:cs="Arial" w:eastAsia="Arial" w:hAnsi="Arial"/>
          <w:b/>
          <w:bCs/>
          <w:color w:val="0F4D61"/>
          <w:sz w:val="26"/>
          <w:szCs w:val="26"/>
        </w:rPr>
        <w:t xml:space="preserve">11.8  Working with a Ticket</w:t>
      </w:r>
    </w:p>
    <w:p>
      <w:pPr>
        <w:pStyle w:val="Heading3"/>
        <w:spacing w:after="80" w:before="200"/>
      </w:pPr>
      <w:r>
        <w:rPr>
          <w:rFonts w:ascii="Arial" w:cs="Arial" w:eastAsia="Arial" w:hAnsi="Arial"/>
          <w:b/>
          <w:bCs/>
          <w:color w:val="172033"/>
          <w:sz w:val="22"/>
          <w:szCs w:val="22"/>
        </w:rPr>
        <w:t xml:space="preserve">Viewing Details</w:t>
      </w:r>
    </w:p>
    <w:p>
      <w:pPr>
        <w:pStyle w:val="ListParagraph"/>
        <w:numPr>
          <w:ilvl w:val="0"/>
          <w:numId w:val="2"/>
        </w:numPr>
        <w:spacing w:after="50" w:before="50"/>
      </w:pPr>
      <w:r>
        <w:rPr>
          <w:rFonts w:ascii="Arial" w:cs="Arial" w:eastAsia="Arial" w:hAnsi="Arial"/>
          <w:color w:val="172033"/>
          <w:sz w:val="20"/>
          <w:szCs w:val="20"/>
        </w:rPr>
        <w:t xml:space="preserve">Click View on any ticket row to open the full detail dialog.</w:t>
      </w:r>
    </w:p>
    <w:p>
      <w:pPr>
        <w:pStyle w:val="ListParagraph"/>
        <w:numPr>
          <w:ilvl w:val="0"/>
          <w:numId w:val="2"/>
        </w:numPr>
        <w:spacing w:after="50" w:before="50"/>
      </w:pPr>
      <w:r>
        <w:rPr>
          <w:rFonts w:ascii="Arial" w:cs="Arial" w:eastAsia="Arial" w:hAnsi="Arial"/>
          <w:color w:val="172033"/>
          <w:sz w:val="20"/>
          <w:szCs w:val="20"/>
        </w:rPr>
        <w:t xml:space="preserve">The dialog shows all fields, the linked employee name, the linked asset model, and the full notes thread.</w:t>
      </w:r>
    </w:p>
    <w:p>
      <w:pPr>
        <w:pStyle w:val="Heading3"/>
        <w:spacing w:after="80" w:before="200"/>
      </w:pPr>
      <w:r>
        <w:rPr>
          <w:rFonts w:ascii="Arial" w:cs="Arial" w:eastAsia="Arial" w:hAnsi="Arial"/>
          <w:b/>
          <w:bCs/>
          <w:color w:val="172033"/>
          <w:sz w:val="22"/>
          <w:szCs w:val="22"/>
        </w:rPr>
        <w:t xml:space="preserve">Adding a Note</w:t>
      </w:r>
    </w:p>
    <w:p>
      <w:pPr>
        <w:pStyle w:val="ListParagraph"/>
        <w:numPr>
          <w:ilvl w:val="0"/>
          <w:numId w:val="2"/>
        </w:numPr>
        <w:spacing w:after="50" w:before="50"/>
      </w:pPr>
      <w:r>
        <w:rPr>
          <w:rFonts w:ascii="Arial" w:cs="Arial" w:eastAsia="Arial" w:hAnsi="Arial"/>
          <w:color w:val="172033"/>
          <w:sz w:val="20"/>
          <w:szCs w:val="20"/>
        </w:rPr>
        <w:t xml:space="preserve">In the detail dialog, type your update in the Add Note textarea.</w:t>
      </w:r>
    </w:p>
    <w:p>
      <w:pPr>
        <w:pStyle w:val="ListParagraph"/>
        <w:numPr>
          <w:ilvl w:val="0"/>
          <w:numId w:val="2"/>
        </w:numPr>
        <w:spacing w:after="50" w:before="50"/>
      </w:pPr>
      <w:r>
        <w:rPr>
          <w:rFonts w:ascii="Arial" w:cs="Arial" w:eastAsia="Arial" w:hAnsi="Arial"/>
          <w:color w:val="172033"/>
          <w:sz w:val="20"/>
          <w:szCs w:val="20"/>
        </w:rPr>
        <w:t xml:space="preserve">Click Add Note. The note is prepended to the thread with your name and the current timestamp.</w:t>
      </w:r>
    </w:p>
    <w:p>
      <w:pPr>
        <w:pStyle w:val="ListParagraph"/>
        <w:numPr>
          <w:ilvl w:val="0"/>
          <w:numId w:val="2"/>
        </w:numPr>
        <w:spacing w:after="50" w:before="50"/>
      </w:pPr>
      <w:r>
        <w:rPr>
          <w:rFonts w:ascii="Arial" w:cs="Arial" w:eastAsia="Arial" w:hAnsi="Arial"/>
          <w:color w:val="172033"/>
          <w:sz w:val="20"/>
          <w:szCs w:val="20"/>
        </w:rPr>
        <w:t xml:space="preserve">Notes are visible to all users who open the ticket.</w:t>
      </w:r>
    </w:p>
    <w:p>
      <w:pPr>
        <w:pStyle w:val="Heading3"/>
        <w:spacing w:after="80" w:before="200"/>
      </w:pPr>
      <w:r>
        <w:rPr>
          <w:rFonts w:ascii="Arial" w:cs="Arial" w:eastAsia="Arial" w:hAnsi="Arial"/>
          <w:b/>
          <w:bCs/>
          <w:color w:val="172033"/>
          <w:sz w:val="22"/>
          <w:szCs w:val="22"/>
        </w:rPr>
        <w:t xml:space="preserve">Editing a Ticket</w:t>
      </w:r>
    </w:p>
    <w:p>
      <w:pPr>
        <w:pStyle w:val="ListParagraph"/>
        <w:numPr>
          <w:ilvl w:val="0"/>
          <w:numId w:val="2"/>
        </w:numPr>
        <w:spacing w:after="50" w:before="50"/>
      </w:pPr>
      <w:r>
        <w:rPr>
          <w:rFonts w:ascii="Arial" w:cs="Arial" w:eastAsia="Arial" w:hAnsi="Arial"/>
          <w:color w:val="172033"/>
          <w:sz w:val="20"/>
          <w:szCs w:val="20"/>
        </w:rPr>
        <w:t xml:space="preserve">Click Edit on the row in the table to open the edit dialog.</w:t>
      </w:r>
    </w:p>
    <w:p>
      <w:pPr>
        <w:pStyle w:val="ListParagraph"/>
        <w:numPr>
          <w:ilvl w:val="0"/>
          <w:numId w:val="2"/>
        </w:numPr>
        <w:spacing w:after="50" w:before="50"/>
      </w:pPr>
      <w:r>
        <w:rPr>
          <w:rFonts w:ascii="Arial" w:cs="Arial" w:eastAsia="Arial" w:hAnsi="Arial"/>
          <w:color w:val="172033"/>
          <w:sz w:val="20"/>
          <w:szCs w:val="20"/>
        </w:rPr>
        <w:t xml:space="preserve">Change any field and click Save.</w:t>
      </w:r>
    </w:p>
    <w:p>
      <w:pPr>
        <w:pStyle w:val="Heading3"/>
        <w:spacing w:after="80" w:before="200"/>
      </w:pPr>
      <w:r>
        <w:rPr>
          <w:rFonts w:ascii="Arial" w:cs="Arial" w:eastAsia="Arial" w:hAnsi="Arial"/>
          <w:b/>
          <w:bCs/>
          <w:color w:val="172033"/>
          <w:sz w:val="22"/>
          <w:szCs w:val="22"/>
        </w:rPr>
        <w:t xml:space="preserve">Exporting Tickets</w:t>
      </w:r>
    </w:p>
    <w:p>
      <w:pPr>
        <w:pStyle w:val="ListParagraph"/>
        <w:numPr>
          <w:ilvl w:val="0"/>
          <w:numId w:val="2"/>
        </w:numPr>
        <w:spacing w:after="50" w:before="50"/>
      </w:pPr>
      <w:r>
        <w:rPr>
          <w:rFonts w:ascii="Arial" w:cs="Arial" w:eastAsia="Arial" w:hAnsi="Arial"/>
          <w:color w:val="172033"/>
          <w:sz w:val="20"/>
          <w:szCs w:val="20"/>
        </w:rPr>
        <w:t xml:space="preserve">Click Export CSV in the toolbar to download all visible tickets as a comma-separated file.</w:t>
      </w:r>
    </w:p>
    <w:p>
      <w:pPr>
        <w:spacing w:after="0" w:before="140"/>
      </w:pPr>
      <w:r>
        <w:t xml:space="preserve"/>
      </w:r>
    </w:p>
    <w:p>
      <w:pPr>
        <w:pStyle w:val="Heading2"/>
        <w:spacing w:after="120" w:before="280"/>
      </w:pPr>
      <w:r>
        <w:rPr>
          <w:rFonts w:ascii="Arial" w:cs="Arial" w:eastAsia="Arial" w:hAnsi="Arial"/>
          <w:b/>
          <w:bCs/>
          <w:color w:val="0F4D61"/>
          <w:sz w:val="26"/>
          <w:szCs w:val="26"/>
        </w:rPr>
        <w:t xml:space="preserve">11.9  Managing Users (Admin Only)</w:t>
      </w:r>
    </w:p>
    <w:p>
      <w:pPr>
        <w:pStyle w:val="ListParagraph"/>
        <w:numPr>
          <w:ilvl w:val="0"/>
          <w:numId w:val="3"/>
        </w:numPr>
        <w:spacing w:after="50" w:before="50"/>
      </w:pPr>
      <w:r>
        <w:rPr>
          <w:rFonts w:ascii="Arial" w:cs="Arial" w:eastAsia="Arial" w:hAnsi="Arial"/>
          <w:color w:val="172033"/>
          <w:sz w:val="20"/>
          <w:szCs w:val="20"/>
        </w:rPr>
        <w:t xml:space="preserve">Click Access Control in the sidebar (visible only to Admin users).</w:t>
      </w:r>
    </w:p>
    <w:p>
      <w:pPr>
        <w:pStyle w:val="ListParagraph"/>
        <w:numPr>
          <w:ilvl w:val="0"/>
          <w:numId w:val="3"/>
        </w:numPr>
        <w:spacing w:after="50" w:before="50"/>
      </w:pPr>
      <w:r>
        <w:rPr>
          <w:rFonts w:ascii="Arial" w:cs="Arial" w:eastAsia="Arial" w:hAnsi="Arial"/>
          <w:color w:val="172033"/>
          <w:sz w:val="20"/>
          <w:szCs w:val="20"/>
        </w:rPr>
        <w:t xml:space="preserve">Click New User to create an account.</w:t>
      </w:r>
    </w:p>
    <w:p>
      <w:pPr>
        <w:pStyle w:val="ListParagraph"/>
        <w:numPr>
          <w:ilvl w:val="0"/>
          <w:numId w:val="3"/>
        </w:numPr>
        <w:spacing w:after="50" w:before="50"/>
      </w:pPr>
      <w:r>
        <w:rPr>
          <w:rFonts w:ascii="Arial" w:cs="Arial" w:eastAsia="Arial" w:hAnsi="Arial"/>
          <w:color w:val="172033"/>
          <w:sz w:val="20"/>
          <w:szCs w:val="20"/>
        </w:rPr>
        <w:t xml:space="preserve">Fill in Full Name, Username, Email, Role, and Password (with confirmation).</w:t>
      </w:r>
    </w:p>
    <w:p>
      <w:pPr>
        <w:pStyle w:val="ListParagraph"/>
        <w:numPr>
          <w:ilvl w:val="0"/>
          <w:numId w:val="3"/>
        </w:numPr>
        <w:spacing w:after="50" w:before="50"/>
      </w:pPr>
      <w:r>
        <w:rPr>
          <w:rFonts w:ascii="Arial" w:cs="Arial" w:eastAsia="Arial" w:hAnsi="Arial"/>
          <w:color w:val="172033"/>
          <w:sz w:val="20"/>
          <w:szCs w:val="20"/>
        </w:rPr>
        <w:t xml:space="preserve">Ensure Account Active is checked, then click Save User.</w:t>
      </w:r>
    </w:p>
    <w:p>
      <w:pPr>
        <w:pStyle w:val="ListParagraph"/>
        <w:numPr>
          <w:ilvl w:val="0"/>
          <w:numId w:val="3"/>
        </w:numPr>
        <w:spacing w:after="50" w:before="50"/>
      </w:pPr>
      <w:r>
        <w:rPr>
          <w:rFonts w:ascii="Arial" w:cs="Arial" w:eastAsia="Arial" w:hAnsi="Arial"/>
          <w:color w:val="172033"/>
          <w:sz w:val="20"/>
          <w:szCs w:val="20"/>
        </w:rPr>
        <w:t xml:space="preserve">To edit an existing user, click Edit on their row. You can change all fields. Leave the password fields blank to keep the existing password.</w:t>
      </w:r>
    </w:p>
    <w:p>
      <w:pPr>
        <w:pStyle w:val="ListParagraph"/>
        <w:numPr>
          <w:ilvl w:val="0"/>
          <w:numId w:val="3"/>
        </w:numPr>
        <w:spacing w:after="50" w:before="50"/>
      </w:pPr>
      <w:r>
        <w:rPr>
          <w:rFonts w:ascii="Arial" w:cs="Arial" w:eastAsia="Arial" w:hAnsi="Arial"/>
          <w:color w:val="172033"/>
          <w:sz w:val="20"/>
          <w:szCs w:val="20"/>
        </w:rPr>
        <w:t xml:space="preserve">To disable a user, click Disable on their row. The user cannot log in until re-enabled. Their data is not affected.</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76B87" w:sz="8"/>
              <w:left w:val="single" w:color="DCE3EE" w:sz="4"/>
              <w:bottom w:val="single" w:color="DCE3EE" w:sz="4"/>
              <w:right w:val="single" w:color="DCE3EE" w:sz="4"/>
            </w:tcBorders>
            <w:shd w:fill="E8F4F8" w:val="clear"/>
            <w:tcMar>
              <w:top w:type="dxa" w:w="120"/>
              <w:left w:type="dxa" w:w="200"/>
              <w:bottom w:type="dxa" w:w="120"/>
              <w:right w:type="dxa" w:w="200"/>
            </w:tcMar>
          </w:tcPr>
          <w:p>
            <w:r>
              <w:rPr>
                <w:rFonts w:ascii="Arial" w:cs="Arial" w:eastAsia="Arial" w:hAnsi="Arial"/>
                <w:color w:val="172033"/>
                <w:sz w:val="19"/>
                <w:szCs w:val="19"/>
              </w:rPr>
              <w:t xml:space="preserve">The built-in admin username cannot be changed or disabled. A user cannot disable their own account.</w:t>
            </w:r>
          </w:p>
        </w:tc>
      </w:tr>
    </w:tbl>
    <w:p>
      <w:pPr>
        <w:spacing w:after="0" w:before="140"/>
      </w:pPr>
      <w:r>
        <w:t xml:space="preserve"/>
      </w:r>
    </w:p>
    <w:p>
      <w:pPr>
        <w:pStyle w:val="Heading2"/>
        <w:spacing w:after="120" w:before="280"/>
      </w:pPr>
      <w:r>
        <w:rPr>
          <w:rFonts w:ascii="Arial" w:cs="Arial" w:eastAsia="Arial" w:hAnsi="Arial"/>
          <w:b/>
          <w:bCs/>
          <w:color w:val="0F4D61"/>
          <w:sz w:val="26"/>
          <w:szCs w:val="26"/>
        </w:rPr>
        <w:t xml:space="preserve">11.10  Generating Reports</w:t>
      </w:r>
    </w:p>
    <w:p>
      <w:pPr>
        <w:pStyle w:val="ListParagraph"/>
        <w:numPr>
          <w:ilvl w:val="0"/>
          <w:numId w:val="3"/>
        </w:numPr>
        <w:spacing w:after="50" w:before="50"/>
      </w:pPr>
      <w:r>
        <w:rPr>
          <w:rFonts w:ascii="Arial" w:cs="Arial" w:eastAsia="Arial" w:hAnsi="Arial"/>
          <w:color w:val="172033"/>
          <w:sz w:val="20"/>
          <w:szCs w:val="20"/>
        </w:rPr>
        <w:t xml:space="preserve">Click Reports in the sidebar (Admin, Manager, and Auditor roles only).</w:t>
      </w:r>
    </w:p>
    <w:p>
      <w:pPr>
        <w:pStyle w:val="ListParagraph"/>
        <w:numPr>
          <w:ilvl w:val="0"/>
          <w:numId w:val="3"/>
        </w:numPr>
        <w:spacing w:after="50" w:before="50"/>
      </w:pPr>
      <w:r>
        <w:rPr>
          <w:rFonts w:ascii="Arial" w:cs="Arial" w:eastAsia="Arial" w:hAnsi="Arial"/>
          <w:color w:val="172033"/>
          <w:sz w:val="20"/>
          <w:szCs w:val="20"/>
        </w:rPr>
        <w:t xml:space="preserve">Select a Report Type from the dropdown.</w:t>
      </w:r>
    </w:p>
    <w:p>
      <w:pPr>
        <w:pStyle w:val="ListParagraph"/>
        <w:numPr>
          <w:ilvl w:val="0"/>
          <w:numId w:val="3"/>
        </w:numPr>
        <w:spacing w:after="50" w:before="50"/>
      </w:pPr>
      <w:r>
        <w:rPr>
          <w:rFonts w:ascii="Arial" w:cs="Arial" w:eastAsia="Arial" w:hAnsi="Arial"/>
          <w:color w:val="172033"/>
          <w:sz w:val="20"/>
          <w:szCs w:val="20"/>
        </w:rPr>
        <w:t xml:space="preserve">Optionally filter by Office from the second dropdown.</w:t>
      </w:r>
    </w:p>
    <w:p>
      <w:pPr>
        <w:pStyle w:val="ListParagraph"/>
        <w:numPr>
          <w:ilvl w:val="0"/>
          <w:numId w:val="3"/>
        </w:numPr>
        <w:spacing w:after="50" w:before="50"/>
      </w:pPr>
      <w:r>
        <w:rPr>
          <w:rFonts w:ascii="Arial" w:cs="Arial" w:eastAsia="Arial" w:hAnsi="Arial"/>
          <w:color w:val="172033"/>
          <w:sz w:val="20"/>
          <w:szCs w:val="20"/>
        </w:rPr>
        <w:t xml:space="preserve">The Preview panel on the right updates instantly with the first 50 rows.</w:t>
      </w:r>
    </w:p>
    <w:p>
      <w:pPr>
        <w:pStyle w:val="ListParagraph"/>
        <w:numPr>
          <w:ilvl w:val="0"/>
          <w:numId w:val="3"/>
        </w:numPr>
        <w:spacing w:after="50" w:before="50"/>
      </w:pPr>
      <w:r>
        <w:rPr>
          <w:rFonts w:ascii="Arial" w:cs="Arial" w:eastAsia="Arial" w:hAnsi="Arial"/>
          <w:color w:val="172033"/>
          <w:sz w:val="20"/>
          <w:szCs w:val="20"/>
        </w:rPr>
        <w:t xml:space="preserve">Use the search bar (top right) to filter within the preview.</w:t>
      </w:r>
    </w:p>
    <w:p>
      <w:pPr>
        <w:pStyle w:val="ListParagraph"/>
        <w:numPr>
          <w:ilvl w:val="0"/>
          <w:numId w:val="3"/>
        </w:numPr>
        <w:spacing w:after="50" w:before="50"/>
      </w:pPr>
      <w:r>
        <w:rPr>
          <w:rFonts w:ascii="Arial" w:cs="Arial" w:eastAsia="Arial" w:hAnsi="Arial"/>
          <w:color w:val="172033"/>
          <w:sz w:val="20"/>
          <w:szCs w:val="20"/>
        </w:rPr>
        <w:t xml:space="preserve">For Custom Report, check which data sources to include (Assets, Employees, Tickets) and set the per-source filters that appear below.</w:t>
      </w:r>
    </w:p>
    <w:p>
      <w:pPr>
        <w:pStyle w:val="ListParagraph"/>
        <w:numPr>
          <w:ilvl w:val="0"/>
          <w:numId w:val="3"/>
        </w:numPr>
        <w:spacing w:after="50" w:before="50"/>
      </w:pPr>
      <w:r>
        <w:rPr>
          <w:rFonts w:ascii="Arial" w:cs="Arial" w:eastAsia="Arial" w:hAnsi="Arial"/>
          <w:color w:val="172033"/>
          <w:sz w:val="20"/>
          <w:szCs w:val="20"/>
        </w:rPr>
        <w:t xml:space="preserve">Click Export .doc to download a Word document, Export .xlsx to download an Excel file, or Export .pdf to download a PDF.</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76B87" w:sz="8"/>
              <w:left w:val="single" w:color="DCE3EE" w:sz="4"/>
              <w:bottom w:val="single" w:color="DCE3EE" w:sz="4"/>
              <w:right w:val="single" w:color="DCE3EE" w:sz="4"/>
            </w:tcBorders>
            <w:shd w:fill="E8F4F8" w:val="clear"/>
            <w:tcMar>
              <w:top w:type="dxa" w:w="120"/>
              <w:left w:type="dxa" w:w="200"/>
              <w:bottom w:type="dxa" w:w="120"/>
              <w:right w:type="dxa" w:w="200"/>
            </w:tcMar>
          </w:tcPr>
          <w:p>
            <w:r>
              <w:rPr>
                <w:rFonts w:ascii="Arial" w:cs="Arial" w:eastAsia="Arial" w:hAnsi="Arial"/>
                <w:color w:val="172033"/>
                <w:sz w:val="19"/>
                <w:szCs w:val="19"/>
              </w:rPr>
              <w:t xml:space="preserve">The company logo is embedded in all three export formats. To upload a logo, go to Settings &gt; Branding.</w:t>
            </w:r>
          </w:p>
        </w:tc>
      </w:tr>
    </w:tbl>
    <w:p>
      <w:pPr>
        <w:spacing w:after="0" w:before="140"/>
      </w:pPr>
      <w:r>
        <w:t xml:space="preserve"/>
      </w:r>
    </w:p>
    <w:p>
      <w:pPr>
        <w:pStyle w:val="Heading2"/>
        <w:spacing w:after="120" w:before="280"/>
      </w:pPr>
      <w:r>
        <w:rPr>
          <w:rFonts w:ascii="Arial" w:cs="Arial" w:eastAsia="Arial" w:hAnsi="Arial"/>
          <w:b/>
          <w:bCs/>
          <w:color w:val="0F4D61"/>
          <w:sz w:val="26"/>
          <w:szCs w:val="26"/>
        </w:rPr>
        <w:t xml:space="preserve">11.11  Configuring Settings</w:t>
      </w:r>
    </w:p>
    <w:p>
      <w:pPr>
        <w:pStyle w:val="Heading3"/>
        <w:spacing w:after="80" w:before="200"/>
      </w:pPr>
      <w:r>
        <w:rPr>
          <w:rFonts w:ascii="Arial" w:cs="Arial" w:eastAsia="Arial" w:hAnsi="Arial"/>
          <w:b/>
          <w:bCs/>
          <w:color w:val="172033"/>
          <w:sz w:val="22"/>
          <w:szCs w:val="22"/>
        </w:rPr>
        <w:t xml:space="preserve">Uploading a Company Logo</w:t>
      </w:r>
    </w:p>
    <w:p>
      <w:pPr>
        <w:pStyle w:val="ListParagraph"/>
        <w:numPr>
          <w:ilvl w:val="0"/>
          <w:numId w:val="3"/>
        </w:numPr>
        <w:spacing w:after="50" w:before="50"/>
      </w:pPr>
      <w:r>
        <w:rPr>
          <w:rFonts w:ascii="Arial" w:cs="Arial" w:eastAsia="Arial" w:hAnsi="Arial"/>
          <w:color w:val="172033"/>
          <w:sz w:val="20"/>
          <w:szCs w:val="20"/>
        </w:rPr>
        <w:t xml:space="preserve">Click Settings in the sidebar.</w:t>
      </w:r>
    </w:p>
    <w:p>
      <w:pPr>
        <w:pStyle w:val="ListParagraph"/>
        <w:numPr>
          <w:ilvl w:val="0"/>
          <w:numId w:val="3"/>
        </w:numPr>
        <w:spacing w:after="50" w:before="50"/>
      </w:pPr>
      <w:r>
        <w:rPr>
          <w:rFonts w:ascii="Arial" w:cs="Arial" w:eastAsia="Arial" w:hAnsi="Arial"/>
          <w:color w:val="172033"/>
          <w:sz w:val="20"/>
          <w:szCs w:val="20"/>
        </w:rPr>
        <w:t xml:space="preserve">Under Branding, click Choose File and select a PNG or JPEG logo.</w:t>
      </w:r>
    </w:p>
    <w:p>
      <w:pPr>
        <w:pStyle w:val="ListParagraph"/>
        <w:numPr>
          <w:ilvl w:val="0"/>
          <w:numId w:val="3"/>
        </w:numPr>
        <w:spacing w:after="50" w:before="50"/>
      </w:pPr>
      <w:r>
        <w:rPr>
          <w:rFonts w:ascii="Arial" w:cs="Arial" w:eastAsia="Arial" w:hAnsi="Arial"/>
          <w:color w:val="172033"/>
          <w:sz w:val="20"/>
          <w:szCs w:val="20"/>
        </w:rPr>
        <w:t xml:space="preserve">The logo uploads immediately and appears in the topbar and all exported reports for every user.</w:t>
      </w:r>
    </w:p>
    <w:p>
      <w:pPr>
        <w:pStyle w:val="ListParagraph"/>
        <w:numPr>
          <w:ilvl w:val="0"/>
          <w:numId w:val="3"/>
        </w:numPr>
        <w:spacing w:after="50" w:before="50"/>
      </w:pPr>
      <w:r>
        <w:rPr>
          <w:rFonts w:ascii="Arial" w:cs="Arial" w:eastAsia="Arial" w:hAnsi="Arial"/>
          <w:color w:val="172033"/>
          <w:sz w:val="20"/>
          <w:szCs w:val="20"/>
        </w:rPr>
        <w:t xml:space="preserve">Click Remove Logo to delete it from the server.</w:t>
      </w:r>
    </w:p>
    <w:p>
      <w:pPr>
        <w:pStyle w:val="Heading3"/>
        <w:spacing w:after="80" w:before="200"/>
      </w:pPr>
      <w:r>
        <w:rPr>
          <w:rFonts w:ascii="Arial" w:cs="Arial" w:eastAsia="Arial" w:hAnsi="Arial"/>
          <w:b/>
          <w:bCs/>
          <w:color w:val="172033"/>
          <w:sz w:val="22"/>
          <w:szCs w:val="22"/>
        </w:rPr>
        <w:t xml:space="preserve">Managing Offices</w:t>
      </w:r>
    </w:p>
    <w:p>
      <w:pPr>
        <w:pStyle w:val="ListParagraph"/>
        <w:numPr>
          <w:ilvl w:val="0"/>
          <w:numId w:val="3"/>
        </w:numPr>
        <w:spacing w:after="50" w:before="50"/>
      </w:pPr>
      <w:r>
        <w:rPr>
          <w:rFonts w:ascii="Arial" w:cs="Arial" w:eastAsia="Arial" w:hAnsi="Arial"/>
          <w:color w:val="172033"/>
          <w:sz w:val="20"/>
          <w:szCs w:val="20"/>
        </w:rPr>
        <w:t xml:space="preserve">Under Offices, type an office name in the text box and click Add.</w:t>
      </w:r>
    </w:p>
    <w:p>
      <w:pPr>
        <w:pStyle w:val="ListParagraph"/>
        <w:numPr>
          <w:ilvl w:val="0"/>
          <w:numId w:val="3"/>
        </w:numPr>
        <w:spacing w:after="50" w:before="50"/>
      </w:pPr>
      <w:r>
        <w:rPr>
          <w:rFonts w:ascii="Arial" w:cs="Arial" w:eastAsia="Arial" w:hAnsi="Arial"/>
          <w:color w:val="172033"/>
          <w:sz w:val="20"/>
          <w:szCs w:val="20"/>
        </w:rPr>
        <w:t xml:space="preserve">To rename an office, click Edit next to its name. Enter the new name and confirm. All assets and employees referencing the old name are updated automatically.</w:t>
      </w:r>
    </w:p>
    <w:p>
      <w:pPr>
        <w:pStyle w:val="ListParagraph"/>
        <w:numPr>
          <w:ilvl w:val="0"/>
          <w:numId w:val="3"/>
        </w:numPr>
        <w:spacing w:after="50" w:before="50"/>
      </w:pPr>
      <w:r>
        <w:rPr>
          <w:rFonts w:ascii="Arial" w:cs="Arial" w:eastAsia="Arial" w:hAnsi="Arial"/>
          <w:color w:val="172033"/>
          <w:sz w:val="20"/>
          <w:szCs w:val="20"/>
        </w:rPr>
        <w:t xml:space="preserve">To delete an office, click Delete. If assets or employees reference it, a warning shows the count. Confirming clears their branch field.</w:t>
      </w:r>
    </w:p>
    <w:p>
      <w:pPr>
        <w:pStyle w:val="Heading3"/>
        <w:spacing w:after="80" w:before="200"/>
      </w:pPr>
      <w:r>
        <w:rPr>
          <w:rFonts w:ascii="Arial" w:cs="Arial" w:eastAsia="Arial" w:hAnsi="Arial"/>
          <w:b/>
          <w:bCs/>
          <w:color w:val="172033"/>
          <w:sz w:val="22"/>
          <w:szCs w:val="22"/>
        </w:rPr>
        <w:t xml:space="preserve">Managing Asset Types</w:t>
      </w:r>
    </w:p>
    <w:p>
      <w:pPr>
        <w:pStyle w:val="ListParagraph"/>
        <w:numPr>
          <w:ilvl w:val="0"/>
          <w:numId w:val="3"/>
        </w:numPr>
        <w:spacing w:after="50" w:before="50"/>
      </w:pPr>
      <w:r>
        <w:rPr>
          <w:rFonts w:ascii="Arial" w:cs="Arial" w:eastAsia="Arial" w:hAnsi="Arial"/>
          <w:color w:val="172033"/>
          <w:sz w:val="20"/>
          <w:szCs w:val="20"/>
        </w:rPr>
        <w:t xml:space="preserve">Under Asset Types, type a new type name and click Add.</w:t>
      </w:r>
    </w:p>
    <w:p>
      <w:pPr>
        <w:pStyle w:val="ListParagraph"/>
        <w:numPr>
          <w:ilvl w:val="0"/>
          <w:numId w:val="3"/>
        </w:numPr>
        <w:spacing w:after="50" w:before="50"/>
      </w:pPr>
      <w:r>
        <w:rPr>
          <w:rFonts w:ascii="Arial" w:cs="Arial" w:eastAsia="Arial" w:hAnsi="Arial"/>
          <w:color w:val="172033"/>
          <w:sz w:val="20"/>
          <w:szCs w:val="20"/>
        </w:rPr>
        <w:t xml:space="preserve">To rename, click Edit. All assets using the old type name are updated automatically.</w:t>
      </w:r>
    </w:p>
    <w:p>
      <w:pPr>
        <w:pStyle w:val="ListParagraph"/>
        <w:numPr>
          <w:ilvl w:val="0"/>
          <w:numId w:val="3"/>
        </w:numPr>
        <w:spacing w:after="50" w:before="50"/>
      </w:pPr>
      <w:r>
        <w:rPr>
          <w:rFonts w:ascii="Arial" w:cs="Arial" w:eastAsia="Arial" w:hAnsi="Arial"/>
          <w:color w:val="172033"/>
          <w:sz w:val="20"/>
          <w:szCs w:val="20"/>
        </w:rPr>
        <w:t xml:space="preserve">To delete, click Delete. All assets using that type have their type field cleared.</w:t>
      </w:r>
    </w:p>
    <w:p>
      <w:pPr>
        <w:pStyle w:val="Heading3"/>
        <w:spacing w:after="80" w:before="200"/>
      </w:pPr>
      <w:r>
        <w:rPr>
          <w:rFonts w:ascii="Arial" w:cs="Arial" w:eastAsia="Arial" w:hAnsi="Arial"/>
          <w:b/>
          <w:bCs/>
          <w:color w:val="172033"/>
          <w:sz w:val="22"/>
          <w:szCs w:val="22"/>
        </w:rPr>
        <w:t xml:space="preserve">Activating the Application</w:t>
      </w:r>
    </w:p>
    <w:p>
      <w:pPr>
        <w:pStyle w:val="ListParagraph"/>
        <w:numPr>
          <w:ilvl w:val="0"/>
          <w:numId w:val="3"/>
        </w:numPr>
        <w:spacing w:after="50" w:before="50"/>
      </w:pPr>
      <w:r>
        <w:rPr>
          <w:rFonts w:ascii="Arial" w:cs="Arial" w:eastAsia="Arial" w:hAnsi="Arial"/>
          <w:color w:val="172033"/>
          <w:sz w:val="20"/>
          <w:szCs w:val="20"/>
        </w:rPr>
        <w:t xml:space="preserve">Generate a key using key-generator.html (see Section 7.2).</w:t>
      </w:r>
    </w:p>
    <w:p>
      <w:pPr>
        <w:pStyle w:val="ListParagraph"/>
        <w:numPr>
          <w:ilvl w:val="0"/>
          <w:numId w:val="3"/>
        </w:numPr>
        <w:spacing w:after="50" w:before="50"/>
      </w:pPr>
      <w:r>
        <w:rPr>
          <w:rFonts w:ascii="Arial" w:cs="Arial" w:eastAsia="Arial" w:hAnsi="Arial"/>
          <w:color w:val="172033"/>
          <w:sz w:val="20"/>
          <w:szCs w:val="20"/>
        </w:rPr>
        <w:t xml:space="preserve">Under Activation, paste the key and click Activate.</w:t>
      </w:r>
    </w:p>
    <w:p>
      <w:pPr>
        <w:pStyle w:val="ListParagraph"/>
        <w:numPr>
          <w:ilvl w:val="0"/>
          <w:numId w:val="3"/>
        </w:numPr>
        <w:spacing w:after="50" w:before="50"/>
      </w:pPr>
      <w:r>
        <w:rPr>
          <w:rFonts w:ascii="Arial" w:cs="Arial" w:eastAsia="Arial" w:hAnsi="Arial"/>
          <w:color w:val="172033"/>
          <w:sz w:val="20"/>
          <w:szCs w:val="20"/>
        </w:rPr>
        <w:t xml:space="preserve">The status shows: 'Activated for N more day(s), until YYYY-MM-DD'.</w:t>
      </w:r>
    </w:p>
    <w:p>
      <w:r>
        <w:br w:type="page"/>
      </w:r>
    </w:p>
    <w:p>
      <w:pPr>
        <w:pStyle w:val="Heading1"/>
        <w:pBdr>
          <w:bottom w:val="single" w:color="176B87" w:sz="8" w:space="1"/>
        </w:pBdr>
        <w:spacing w:after="160" w:before="400"/>
      </w:pPr>
      <w:r>
        <w:rPr>
          <w:rFonts w:ascii="Arial" w:cs="Arial" w:eastAsia="Arial" w:hAnsi="Arial"/>
          <w:b/>
          <w:bCs/>
          <w:color w:val="172033"/>
          <w:sz w:val="36"/>
          <w:szCs w:val="36"/>
        </w:rPr>
        <w:t xml:space="preserve">12.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600"/>
        <w:gridCol w:w="4360"/>
      </w:tblGrid>
      <w:tr>
        <w:tc>
          <w:tcPr>
            <w:tcW w:type="dxa" w:w="2400"/>
            <w:tcBorders>
              <w:top w:val="single" w:color="DCE3EE" w:sz="4"/>
              <w:left w:val="single" w:color="DCE3EE" w:sz="4"/>
              <w:bottom w:val="single" w:color="DCE3EE" w:sz="4"/>
              <w:right w:val="single" w:color="DCE3EE" w:sz="4"/>
            </w:tcBorders>
            <w:shd w:fill="176B87" w:val="clear"/>
            <w:tcMar>
              <w:top w:type="dxa" w:w="80"/>
              <w:left w:type="dxa" w:w="120"/>
              <w:bottom w:type="dxa" w:w="80"/>
              <w:right w:type="dxa" w:w="120"/>
            </w:tcMar>
            <w:vAlign w:val="center"/>
          </w:tcPr>
          <w:p>
            <w:pPr>
              <w:jc w:val="left"/>
            </w:pPr>
            <w:r>
              <w:rPr>
                <w:rFonts w:ascii="Arial" w:cs="Arial" w:eastAsia="Arial" w:hAnsi="Arial"/>
                <w:b/>
                <w:bCs/>
                <w:color w:val="FFFFFF"/>
                <w:sz w:val="19"/>
                <w:szCs w:val="19"/>
              </w:rPr>
              <w:t xml:space="preserve">Symptom</w:t>
            </w:r>
          </w:p>
        </w:tc>
        <w:tc>
          <w:tcPr>
            <w:tcW w:type="dxa" w:w="2600"/>
            <w:tcBorders>
              <w:top w:val="single" w:color="DCE3EE" w:sz="4"/>
              <w:left w:val="single" w:color="DCE3EE" w:sz="4"/>
              <w:bottom w:val="single" w:color="DCE3EE" w:sz="4"/>
              <w:right w:val="single" w:color="DCE3EE" w:sz="4"/>
            </w:tcBorders>
            <w:shd w:fill="176B87" w:val="clear"/>
            <w:tcMar>
              <w:top w:type="dxa" w:w="80"/>
              <w:left w:type="dxa" w:w="120"/>
              <w:bottom w:type="dxa" w:w="80"/>
              <w:right w:type="dxa" w:w="120"/>
            </w:tcMar>
            <w:vAlign w:val="center"/>
          </w:tcPr>
          <w:p>
            <w:pPr>
              <w:jc w:val="left"/>
            </w:pPr>
            <w:r>
              <w:rPr>
                <w:rFonts w:ascii="Arial" w:cs="Arial" w:eastAsia="Arial" w:hAnsi="Arial"/>
                <w:b/>
                <w:bCs/>
                <w:color w:val="FFFFFF"/>
                <w:sz w:val="19"/>
                <w:szCs w:val="19"/>
              </w:rPr>
              <w:t xml:space="preserve">Likely Cause</w:t>
            </w:r>
          </w:p>
        </w:tc>
        <w:tc>
          <w:tcPr>
            <w:tcW w:type="dxa" w:w="4360"/>
            <w:tcBorders>
              <w:top w:val="single" w:color="DCE3EE" w:sz="4"/>
              <w:left w:val="single" w:color="DCE3EE" w:sz="4"/>
              <w:bottom w:val="single" w:color="DCE3EE" w:sz="4"/>
              <w:right w:val="single" w:color="DCE3EE" w:sz="4"/>
            </w:tcBorders>
            <w:shd w:fill="176B87" w:val="clear"/>
            <w:tcMar>
              <w:top w:type="dxa" w:w="80"/>
              <w:left w:type="dxa" w:w="120"/>
              <w:bottom w:type="dxa" w:w="80"/>
              <w:right w:type="dxa" w:w="120"/>
            </w:tcMar>
            <w:vAlign w:val="center"/>
          </w:tcPr>
          <w:p>
            <w:pPr>
              <w:jc w:val="left"/>
            </w:pPr>
            <w:r>
              <w:rPr>
                <w:rFonts w:ascii="Arial" w:cs="Arial" w:eastAsia="Arial" w:hAnsi="Arial"/>
                <w:b/>
                <w:bCs/>
                <w:color w:val="FFFFFF"/>
                <w:sz w:val="19"/>
                <w:szCs w:val="19"/>
              </w:rPr>
              <w:t xml:space="preserve">Resolution</w:t>
            </w:r>
          </w:p>
        </w:tc>
      </w:tr>
      <w:tr>
        <w:tc>
          <w:tcPr>
            <w:tcW w:type="dxa" w:w="240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HTTP 500.19 error (code 0x8007000d)</w:t>
            </w:r>
          </w:p>
        </w:tc>
        <w:tc>
          <w:tcPr>
            <w:tcW w:type="dxa" w:w="260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The .NET 8 Hosting Bundle is not installed or IIS was not restarted after installation</w:t>
            </w:r>
          </w:p>
        </w:tc>
        <w:tc>
          <w:tcPr>
            <w:tcW w:type="dxa" w:w="436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Install the .NET 8 Hosting Bundle from microsoft.com, then run: iisreset /restart. Verify with: Test-Path 'C:\Program Files\IIS\Asp.Net Core Module\V2\aspnetcorev2.dll'</w:t>
            </w:r>
          </w:p>
        </w:tc>
      </w:tr>
      <w:tr>
        <w:tc>
          <w:tcPr>
            <w:tcW w:type="dxa" w:w="240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API returns 404</w:t>
            </w:r>
          </w:p>
        </w:tc>
        <w:tc>
          <w:tcPr>
            <w:tcW w:type="dxa" w:w="260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App pool is stopped, or AssetManager.dll was not copied to the site folder</w:t>
            </w:r>
          </w:p>
        </w:tc>
        <w:tc>
          <w:tcPr>
            <w:tcW w:type="dxa" w:w="436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Run: Start-WebAppPool -Name AssetManagerPool. Check that AssetManager.dll exists in C:\inetpub\wwwroot\assetmanager\</w:t>
            </w:r>
          </w:p>
        </w:tc>
      </w:tr>
      <w:tr>
        <w:tc>
          <w:tcPr>
            <w:tcW w:type="dxa" w:w="240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Activation resets after server restart</w:t>
            </w:r>
          </w:p>
        </w:tc>
        <w:tc>
          <w:tcPr>
            <w:tcW w:type="dxa" w:w="260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IIS_IUSRS does not have Modify permission on the Data\ folder</w:t>
            </w:r>
          </w:p>
        </w:tc>
        <w:tc>
          <w:tcPr>
            <w:tcW w:type="dxa" w:w="436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Run: icacls "C:\inetpub\wwwroot\assetmanager\Data" /grant "IIS_IUSRS:(OI)(CI)M"</w:t>
            </w:r>
          </w:p>
        </w:tc>
      </w:tr>
      <w:tr>
        <w:tc>
          <w:tcPr>
            <w:tcW w:type="dxa" w:w="240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User accounts not visible to other browsers</w:t>
            </w:r>
          </w:p>
        </w:tc>
        <w:tc>
          <w:tcPr>
            <w:tcW w:type="dxa" w:w="260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Same permissions issue — users.json cannot be written</w:t>
            </w:r>
          </w:p>
        </w:tc>
        <w:tc>
          <w:tcPr>
            <w:tcW w:type="dxa" w:w="436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Same icacls fix as above</w:t>
            </w:r>
          </w:p>
        </w:tc>
      </w:tr>
      <w:tr>
        <w:tc>
          <w:tcPr>
            <w:tcW w:type="dxa" w:w="240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Port 8081 already in use</w:t>
            </w:r>
          </w:p>
        </w:tc>
        <w:tc>
          <w:tcPr>
            <w:tcW w:type="dxa" w:w="260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Another process is bound to port 8081</w:t>
            </w:r>
          </w:p>
        </w:tc>
        <w:tc>
          <w:tcPr>
            <w:tcW w:type="dxa" w:w="436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Run: netstat -ano | findstr :8081 — identify the PID and stop the conflicting process, or change the port in web.config and the IIS binding</w:t>
            </w:r>
          </w:p>
        </w:tc>
      </w:tr>
      <w:tr>
        <w:tc>
          <w:tcPr>
            <w:tcW w:type="dxa" w:w="240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Cannot log in after users.json deleted</w:t>
            </w:r>
          </w:p>
        </w:tc>
        <w:tc>
          <w:tcPr>
            <w:tcW w:type="dxa" w:w="260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users.json was deleted or corrupted</w:t>
            </w:r>
          </w:p>
        </w:tc>
        <w:tc>
          <w:tcPr>
            <w:tcW w:type="dxa" w:w="436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Delete the file and restart the app pool — the service bootstraps admin/admin123 automatically on startup</w:t>
            </w:r>
          </w:p>
        </w:tc>
      </w:tr>
      <w:tr>
        <w:tc>
          <w:tcPr>
            <w:tcW w:type="dxa" w:w="240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Logo does not appear for other users</w:t>
            </w:r>
          </w:p>
        </w:tc>
        <w:tc>
          <w:tcPr>
            <w:tcW w:type="dxa" w:w="260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Logo was set only in a previous session's local state</w:t>
            </w:r>
          </w:p>
        </w:tc>
        <w:tc>
          <w:tcPr>
            <w:tcW w:type="dxa" w:w="436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Upload the logo via Settings &gt; Branding — this stores it on the server in Data/logo.json</w:t>
            </w:r>
          </w:p>
        </w:tc>
      </w:tr>
      <w:tr>
        <w:tc>
          <w:tcPr>
            <w:tcW w:type="dxa" w:w="240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Activation key already used error</w:t>
            </w:r>
          </w:p>
        </w:tc>
        <w:tc>
          <w:tcPr>
            <w:tcW w:type="dxa" w:w="260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The same key was submitted a second time</w:t>
            </w:r>
          </w:p>
        </w:tc>
        <w:tc>
          <w:tcPr>
            <w:tcW w:type="dxa" w:w="436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Generate a new key using key-generator.html — each click produces a unique key</w:t>
            </w:r>
          </w:p>
        </w:tc>
      </w:tr>
    </w:tbl>
    <w:p>
      <w:pPr>
        <w:spacing w:after="0" w:before="120"/>
      </w:pPr>
      <w:r>
        <w:t xml:space="preserve"/>
      </w:r>
    </w:p>
    <w:p>
      <w:pPr>
        <w:pStyle w:val="Heading2"/>
        <w:spacing w:after="120" w:before="280"/>
      </w:pPr>
      <w:r>
        <w:rPr>
          <w:rFonts w:ascii="Arial" w:cs="Arial" w:eastAsia="Arial" w:hAnsi="Arial"/>
          <w:b/>
          <w:bCs/>
          <w:color w:val="0F4D61"/>
          <w:sz w:val="26"/>
          <w:szCs w:val="26"/>
        </w:rPr>
        <w:t xml:space="preserve">Useful Diagnostic Commands</w:t>
      </w:r>
    </w:p>
    <w:p>
      <w:pPr>
        <w:shd w:fill="EEF5FA" w:val="clear"/>
        <w:spacing w:after="40" w:before="40"/>
        <w:ind w:left="360"/>
      </w:pPr>
      <w:r>
        <w:rPr>
          <w:rFonts w:ascii="Courier New" w:cs="Courier New" w:eastAsia="Courier New" w:hAnsi="Courier New"/>
          <w:color w:val="0F4D61"/>
          <w:sz w:val="18"/>
          <w:szCs w:val="18"/>
        </w:rPr>
        <w:t xml:space="preserve"># Check app pool state</w:t>
      </w:r>
    </w:p>
    <w:p>
      <w:pPr>
        <w:shd w:fill="EEF5FA" w:val="clear"/>
        <w:spacing w:after="40" w:before="40"/>
        <w:ind w:left="360"/>
      </w:pPr>
      <w:r>
        <w:rPr>
          <w:rFonts w:ascii="Courier New" w:cs="Courier New" w:eastAsia="Courier New" w:hAnsi="Courier New"/>
          <w:color w:val="0F4D61"/>
          <w:sz w:val="18"/>
          <w:szCs w:val="18"/>
        </w:rPr>
        <w:t xml:space="preserve">Get-WebAppPoolState -Name "AssetManagerPool"</w:t>
      </w:r>
    </w:p>
    <w:p>
      <w:pPr>
        <w:spacing w:after="0" w:before="40"/>
      </w:pPr>
      <w:r>
        <w:t xml:space="preserve"/>
      </w:r>
    </w:p>
    <w:p>
      <w:pPr>
        <w:shd w:fill="EEF5FA" w:val="clear"/>
        <w:spacing w:after="40" w:before="40"/>
        <w:ind w:left="360"/>
      </w:pPr>
      <w:r>
        <w:rPr>
          <w:rFonts w:ascii="Courier New" w:cs="Courier New" w:eastAsia="Courier New" w:hAnsi="Courier New"/>
          <w:color w:val="0F4D61"/>
          <w:sz w:val="18"/>
          <w:szCs w:val="18"/>
        </w:rPr>
        <w:t xml:space="preserve"># Check stdout log</w:t>
      </w:r>
    </w:p>
    <w:p>
      <w:pPr>
        <w:shd w:fill="EEF5FA" w:val="clear"/>
        <w:spacing w:after="40" w:before="40"/>
        <w:ind w:left="360"/>
      </w:pPr>
      <w:r>
        <w:rPr>
          <w:rFonts w:ascii="Courier New" w:cs="Courier New" w:eastAsia="Courier New" w:hAnsi="Courier New"/>
          <w:color w:val="0F4D61"/>
          <w:sz w:val="18"/>
          <w:szCs w:val="18"/>
        </w:rPr>
        <w:t xml:space="preserve">Get-Content "C:\inetpub\wwwroot\assetmanager\logs\stdout_*.log" -Tail 50</w:t>
      </w:r>
    </w:p>
    <w:p>
      <w:pPr>
        <w:spacing w:after="0" w:before="40"/>
      </w:pPr>
      <w:r>
        <w:t xml:space="preserve"/>
      </w:r>
    </w:p>
    <w:p>
      <w:pPr>
        <w:shd w:fill="EEF5FA" w:val="clear"/>
        <w:spacing w:after="40" w:before="40"/>
        <w:ind w:left="360"/>
      </w:pPr>
      <w:r>
        <w:rPr>
          <w:rFonts w:ascii="Courier New" w:cs="Courier New" w:eastAsia="Courier New" w:hAnsi="Courier New"/>
          <w:color w:val="0F4D61"/>
          <w:sz w:val="18"/>
          <w:szCs w:val="18"/>
        </w:rPr>
        <w:t xml:space="preserve"># Check Data/ folder permissions</w:t>
      </w:r>
    </w:p>
    <w:p>
      <w:pPr>
        <w:shd w:fill="EEF5FA" w:val="clear"/>
        <w:spacing w:after="40" w:before="40"/>
        <w:ind w:left="360"/>
      </w:pPr>
      <w:r>
        <w:rPr>
          <w:rFonts w:ascii="Courier New" w:cs="Courier New" w:eastAsia="Courier New" w:hAnsi="Courier New"/>
          <w:color w:val="0F4D61"/>
          <w:sz w:val="18"/>
          <w:szCs w:val="18"/>
        </w:rPr>
        <w:t xml:space="preserve">icacls "C:\inetpub\wwwroot\assetmanager\Data"</w:t>
      </w:r>
    </w:p>
    <w:p>
      <w:pPr>
        <w:spacing w:after="0" w:before="40"/>
      </w:pPr>
      <w:r>
        <w:t xml:space="preserve"/>
      </w:r>
    </w:p>
    <w:p>
      <w:pPr>
        <w:shd w:fill="EEF5FA" w:val="clear"/>
        <w:spacing w:after="40" w:before="40"/>
        <w:ind w:left="360"/>
      </w:pPr>
      <w:r>
        <w:rPr>
          <w:rFonts w:ascii="Courier New" w:cs="Courier New" w:eastAsia="Courier New" w:hAnsi="Courier New"/>
          <w:color w:val="0F4D61"/>
          <w:sz w:val="18"/>
          <w:szCs w:val="18"/>
        </w:rPr>
        <w:t xml:space="preserve"># Verify .NET 8 ANCM is installed</w:t>
      </w:r>
    </w:p>
    <w:p>
      <w:pPr>
        <w:shd w:fill="EEF5FA" w:val="clear"/>
        <w:spacing w:after="40" w:before="40"/>
        <w:ind w:left="360"/>
      </w:pPr>
      <w:r>
        <w:rPr>
          <w:rFonts w:ascii="Courier New" w:cs="Courier New" w:eastAsia="Courier New" w:hAnsi="Courier New"/>
          <w:color w:val="0F4D61"/>
          <w:sz w:val="18"/>
          <w:szCs w:val="18"/>
        </w:rPr>
        <w:t xml:space="preserve">Test-Path "C:\Program Files\IIS\Asp.Net Core Module\V2\aspnetcorev2.dll"</w:t>
      </w:r>
    </w:p>
    <w:p>
      <w:r>
        <w:br w:type="page"/>
      </w:r>
    </w:p>
    <w:p>
      <w:pPr>
        <w:pStyle w:val="Heading1"/>
        <w:pBdr>
          <w:bottom w:val="single" w:color="176B87" w:sz="8" w:space="1"/>
        </w:pBdr>
        <w:spacing w:after="160" w:before="400"/>
      </w:pPr>
      <w:r>
        <w:rPr>
          <w:rFonts w:ascii="Arial" w:cs="Arial" w:eastAsia="Arial" w:hAnsi="Arial"/>
          <w:b/>
          <w:bCs/>
          <w:color w:val="172033"/>
          <w:sz w:val="36"/>
          <w:szCs w:val="36"/>
        </w:rPr>
        <w:t xml:space="preserve">13. Backup and Ongoing Operations</w:t>
      </w:r>
    </w:p>
    <w:p>
      <w:pPr>
        <w:pStyle w:val="Heading2"/>
        <w:spacing w:after="120" w:before="280"/>
      </w:pPr>
      <w:r>
        <w:rPr>
          <w:rFonts w:ascii="Arial" w:cs="Arial" w:eastAsia="Arial" w:hAnsi="Arial"/>
          <w:b/>
          <w:bCs/>
          <w:color w:val="0F4D61"/>
          <w:sz w:val="26"/>
          <w:szCs w:val="26"/>
        </w:rPr>
        <w:t xml:space="preserve">13.1  What to Back Up</w:t>
      </w:r>
    </w:p>
    <w:p>
      <w:pPr>
        <w:spacing w:after="60" w:before="60"/>
        <w:jc w:val="left"/>
      </w:pPr>
      <w:r>
        <w:rPr>
          <w:rFonts w:ascii="Arial" w:cs="Arial" w:eastAsia="Arial" w:hAnsi="Arial"/>
          <w:b w:val="false"/>
          <w:bCs w:val="false"/>
          <w:i w:val="false"/>
          <w:iCs w:val="false"/>
          <w:color w:val="172033"/>
          <w:sz w:val="20"/>
          <w:szCs w:val="20"/>
        </w:rPr>
        <w:t xml:space="preserve">The entire state of the system lives in four files: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4560"/>
      </w:tblGrid>
      <w:tr>
        <w:tc>
          <w:tcPr>
            <w:tcW w:type="dxa" w:w="2600"/>
            <w:tcBorders>
              <w:top w:val="single" w:color="DCE3EE" w:sz="4"/>
              <w:left w:val="single" w:color="DCE3EE" w:sz="4"/>
              <w:bottom w:val="single" w:color="DCE3EE" w:sz="4"/>
              <w:right w:val="single" w:color="DCE3EE" w:sz="4"/>
            </w:tcBorders>
            <w:shd w:fill="176B87" w:val="clear"/>
            <w:tcMar>
              <w:top w:type="dxa" w:w="80"/>
              <w:left w:type="dxa" w:w="120"/>
              <w:bottom w:type="dxa" w:w="80"/>
              <w:right w:type="dxa" w:w="120"/>
            </w:tcMar>
            <w:vAlign w:val="center"/>
          </w:tcPr>
          <w:p>
            <w:pPr>
              <w:jc w:val="left"/>
            </w:pPr>
            <w:r>
              <w:rPr>
                <w:rFonts w:ascii="Arial" w:cs="Arial" w:eastAsia="Arial" w:hAnsi="Arial"/>
                <w:b/>
                <w:bCs/>
                <w:color w:val="FFFFFF"/>
                <w:sz w:val="19"/>
                <w:szCs w:val="19"/>
              </w:rPr>
              <w:t xml:space="preserve">File</w:t>
            </w:r>
          </w:p>
        </w:tc>
        <w:tc>
          <w:tcPr>
            <w:tcW w:type="dxa" w:w="2200"/>
            <w:tcBorders>
              <w:top w:val="single" w:color="DCE3EE" w:sz="4"/>
              <w:left w:val="single" w:color="DCE3EE" w:sz="4"/>
              <w:bottom w:val="single" w:color="DCE3EE" w:sz="4"/>
              <w:right w:val="single" w:color="DCE3EE" w:sz="4"/>
            </w:tcBorders>
            <w:shd w:fill="176B87" w:val="clear"/>
            <w:tcMar>
              <w:top w:type="dxa" w:w="80"/>
              <w:left w:type="dxa" w:w="120"/>
              <w:bottom w:type="dxa" w:w="80"/>
              <w:right w:type="dxa" w:w="120"/>
            </w:tcMar>
            <w:vAlign w:val="center"/>
          </w:tcPr>
          <w:p>
            <w:pPr>
              <w:jc w:val="left"/>
            </w:pPr>
            <w:r>
              <w:rPr>
                <w:rFonts w:ascii="Arial" w:cs="Arial" w:eastAsia="Arial" w:hAnsi="Arial"/>
                <w:b/>
                <w:bCs/>
                <w:color w:val="FFFFFF"/>
                <w:sz w:val="19"/>
                <w:szCs w:val="19"/>
              </w:rPr>
              <w:t xml:space="preserve">Typical Size</w:t>
            </w:r>
          </w:p>
        </w:tc>
        <w:tc>
          <w:tcPr>
            <w:tcW w:type="dxa" w:w="4560"/>
            <w:tcBorders>
              <w:top w:val="single" w:color="DCE3EE" w:sz="4"/>
              <w:left w:val="single" w:color="DCE3EE" w:sz="4"/>
              <w:bottom w:val="single" w:color="DCE3EE" w:sz="4"/>
              <w:right w:val="single" w:color="DCE3EE" w:sz="4"/>
            </w:tcBorders>
            <w:shd w:fill="176B87" w:val="clear"/>
            <w:tcMar>
              <w:top w:type="dxa" w:w="80"/>
              <w:left w:type="dxa" w:w="120"/>
              <w:bottom w:type="dxa" w:w="80"/>
              <w:right w:type="dxa" w:w="120"/>
            </w:tcMar>
            <w:vAlign w:val="center"/>
          </w:tcPr>
          <w:p>
            <w:pPr>
              <w:jc w:val="left"/>
            </w:pPr>
            <w:r>
              <w:rPr>
                <w:rFonts w:ascii="Arial" w:cs="Arial" w:eastAsia="Arial" w:hAnsi="Arial"/>
                <w:b/>
                <w:bCs/>
                <w:color w:val="FFFFFF"/>
                <w:sz w:val="19"/>
                <w:szCs w:val="19"/>
              </w:rPr>
              <w:t xml:space="preserve">Back Up When</w:t>
            </w:r>
          </w:p>
        </w:tc>
      </w:tr>
      <w:tr>
        <w:tc>
          <w:tcPr>
            <w:tcW w:type="dxa" w:w="260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Data/appdata.json</w:t>
            </w:r>
          </w:p>
        </w:tc>
        <w:tc>
          <w:tcPr>
            <w:tcW w:type="dxa" w:w="220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15–25 MB for 8 000 employees + 10 000 assets</w:t>
            </w:r>
          </w:p>
        </w:tc>
        <w:tc>
          <w:tcPr>
            <w:tcW w:type="dxa" w:w="456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Daily and before every bulk import</w:t>
            </w:r>
          </w:p>
        </w:tc>
      </w:tr>
      <w:tr>
        <w:tc>
          <w:tcPr>
            <w:tcW w:type="dxa" w:w="260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Data/users.json</w:t>
            </w:r>
          </w:p>
        </w:tc>
        <w:tc>
          <w:tcPr>
            <w:tcW w:type="dxa" w:w="220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&lt; 100 KB</w:t>
            </w:r>
          </w:p>
        </w:tc>
        <w:tc>
          <w:tcPr>
            <w:tcW w:type="dxa" w:w="456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After any user account change</w:t>
            </w:r>
          </w:p>
        </w:tc>
      </w:tr>
      <w:tr>
        <w:tc>
          <w:tcPr>
            <w:tcW w:type="dxa" w:w="260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Data/activation.json</w:t>
            </w:r>
          </w:p>
        </w:tc>
        <w:tc>
          <w:tcPr>
            <w:tcW w:type="dxa" w:w="220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&lt; 1 KB</w:t>
            </w:r>
          </w:p>
        </w:tc>
        <w:tc>
          <w:tcPr>
            <w:tcW w:type="dxa" w:w="4560"/>
            <w:tcBorders>
              <w:top w:val="single" w:color="DCE3EE" w:sz="4"/>
              <w:left w:val="single" w:color="DCE3EE" w:sz="4"/>
              <w:bottom w:val="single" w:color="DCE3EE" w:sz="4"/>
              <w:right w:val="single" w:color="DCE3EE" w:sz="4"/>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After activating or clearing activation</w:t>
            </w:r>
          </w:p>
        </w:tc>
      </w:tr>
      <w:tr>
        <w:tc>
          <w:tcPr>
            <w:tcW w:type="dxa" w:w="260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Data/logo.json</w:t>
            </w:r>
          </w:p>
        </w:tc>
        <w:tc>
          <w:tcPr>
            <w:tcW w:type="dxa" w:w="220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50–500 KB</w:t>
            </w:r>
          </w:p>
        </w:tc>
        <w:tc>
          <w:tcPr>
            <w:tcW w:type="dxa" w:w="4560"/>
            <w:tcBorders>
              <w:top w:val="single" w:color="DCE3EE" w:sz="4"/>
              <w:left w:val="single" w:color="DCE3EE" w:sz="4"/>
              <w:bottom w:val="single" w:color="DCE3EE" w:sz="4"/>
              <w:right w:val="single" w:color="DCE3EE" w:sz="4"/>
            </w:tcBorders>
            <w:shd w:fill="F8FAFC" w:val="clear"/>
            <w:tcMar>
              <w:top w:type="dxa" w:w="80"/>
              <w:left w:type="dxa" w:w="120"/>
              <w:bottom w:type="dxa" w:w="80"/>
              <w:right w:type="dxa" w:w="120"/>
            </w:tcMar>
            <w:vAlign w:val="center"/>
          </w:tcPr>
          <w:p>
            <w:pPr>
              <w:jc w:val="left"/>
            </w:pPr>
            <w:r>
              <w:rPr>
                <w:rFonts w:ascii="Arial" w:cs="Arial" w:eastAsia="Arial" w:hAnsi="Arial"/>
                <w:b w:val="false"/>
                <w:bCs w:val="false"/>
                <w:color w:val="172033"/>
                <w:sz w:val="19"/>
                <w:szCs w:val="19"/>
              </w:rPr>
              <w:t xml:space="preserve">After uploading or removing the logo</w:t>
            </w:r>
          </w:p>
        </w:tc>
      </w:tr>
    </w:tbl>
    <w:p>
      <w:pPr>
        <w:spacing w:after="0" w:before="140"/>
      </w:pPr>
      <w:r>
        <w:t xml:space="preserve"/>
      </w:r>
    </w:p>
    <w:p>
      <w:pPr>
        <w:pStyle w:val="Heading2"/>
        <w:spacing w:after="120" w:before="280"/>
      </w:pPr>
      <w:r>
        <w:rPr>
          <w:rFonts w:ascii="Arial" w:cs="Arial" w:eastAsia="Arial" w:hAnsi="Arial"/>
          <w:b/>
          <w:bCs/>
          <w:color w:val="0F4D61"/>
          <w:sz w:val="26"/>
          <w:szCs w:val="26"/>
        </w:rPr>
        <w:t xml:space="preserve">13.2  Automated Daily Backup</w:t>
      </w:r>
    </w:p>
    <w:p>
      <w:pPr>
        <w:spacing w:after="60" w:before="60"/>
        <w:jc w:val="left"/>
      </w:pPr>
      <w:r>
        <w:rPr>
          <w:rFonts w:ascii="Arial" w:cs="Arial" w:eastAsia="Arial" w:hAnsi="Arial"/>
          <w:b w:val="false"/>
          <w:bCs w:val="false"/>
          <w:i w:val="false"/>
          <w:iCs w:val="false"/>
          <w:color w:val="172033"/>
          <w:sz w:val="20"/>
          <w:szCs w:val="20"/>
        </w:rPr>
        <w:t xml:space="preserve">Create C:\Scripts\backup-assetmanager.ps1 with the following content and schedule it in Task Scheduler to run at 2:00 AM daily:</w:t>
      </w:r>
    </w:p>
    <w:p>
      <w:pPr>
        <w:shd w:fill="EEF5FA" w:val="clear"/>
        <w:spacing w:after="40" w:before="40"/>
        <w:ind w:left="360"/>
      </w:pPr>
      <w:r>
        <w:rPr>
          <w:rFonts w:ascii="Courier New" w:cs="Courier New" w:eastAsia="Courier New" w:hAnsi="Courier New"/>
          <w:color w:val="0F4D61"/>
          <w:sz w:val="18"/>
          <w:szCs w:val="18"/>
        </w:rPr>
        <w:t xml:space="preserve">$src  = "C:\inetpub\wwwroot\assetmanager\Data"</w:t>
      </w:r>
    </w:p>
    <w:p>
      <w:pPr>
        <w:shd w:fill="EEF5FA" w:val="clear"/>
        <w:spacing w:after="40" w:before="40"/>
        <w:ind w:left="360"/>
      </w:pPr>
      <w:r>
        <w:rPr>
          <w:rFonts w:ascii="Courier New" w:cs="Courier New" w:eastAsia="Courier New" w:hAnsi="Courier New"/>
          <w:color w:val="0F4D61"/>
          <w:sz w:val="18"/>
          <w:szCs w:val="18"/>
        </w:rPr>
        <w:t xml:space="preserve">$dest = "D:\Backups\AssetManager"</w:t>
      </w:r>
    </w:p>
    <w:p>
      <w:pPr>
        <w:shd w:fill="EEF5FA" w:val="clear"/>
        <w:spacing w:after="40" w:before="40"/>
        <w:ind w:left="360"/>
      </w:pPr>
      <w:r>
        <w:rPr>
          <w:rFonts w:ascii="Courier New" w:cs="Courier New" w:eastAsia="Courier New" w:hAnsi="Courier New"/>
          <w:color w:val="0F4D61"/>
          <w:sz w:val="18"/>
          <w:szCs w:val="18"/>
        </w:rPr>
        <w:t xml:space="preserve">$date = Get-Date -Format "yyyy-MM-dd_HHmm"</w:t>
      </w:r>
    </w:p>
    <w:p>
      <w:pPr>
        <w:shd w:fill="EEF5FA" w:val="clear"/>
        <w:spacing w:after="40" w:before="40"/>
        <w:ind w:left="360"/>
      </w:pPr>
      <w:r>
        <w:rPr>
          <w:rFonts w:ascii="Courier New" w:cs="Courier New" w:eastAsia="Courier New" w:hAnsi="Courier New"/>
          <w:color w:val="0F4D61"/>
          <w:sz w:val="18"/>
          <w:szCs w:val="18"/>
        </w:rPr>
        <w:t xml:space="preserve">$tgt  = "$dest\$date"</w:t>
      </w:r>
    </w:p>
    <w:p>
      <w:pPr>
        <w:shd w:fill="EEF5FA" w:val="clear"/>
        <w:spacing w:after="40" w:before="40"/>
        <w:ind w:left="360"/>
      </w:pPr>
      <w:r>
        <w:rPr>
          <w:rFonts w:ascii="Courier New" w:cs="Courier New" w:eastAsia="Courier New" w:hAnsi="Courier New"/>
          <w:color w:val="0F4D61"/>
          <w:sz w:val="18"/>
          <w:szCs w:val="18"/>
        </w:rPr>
        <w:t xml:space="preserve">New-Item -ItemType Directory -Path $tgt -Force | Out-Null</w:t>
      </w:r>
    </w:p>
    <w:p>
      <w:pPr>
        <w:shd w:fill="EEF5FA" w:val="clear"/>
        <w:spacing w:after="40" w:before="40"/>
        <w:ind w:left="360"/>
      </w:pPr>
      <w:r>
        <w:rPr>
          <w:rFonts w:ascii="Courier New" w:cs="Courier New" w:eastAsia="Courier New" w:hAnsi="Courier New"/>
          <w:color w:val="0F4D61"/>
          <w:sz w:val="18"/>
          <w:szCs w:val="18"/>
        </w:rPr>
        <w:t xml:space="preserve">Copy-Item "$src\*" -Destination $tgt -Recurse</w:t>
      </w:r>
    </w:p>
    <w:p>
      <w:pPr>
        <w:shd w:fill="EEF5FA" w:val="clear"/>
        <w:spacing w:after="40" w:before="40"/>
        <w:ind w:left="360"/>
      </w:pPr>
      <w:r>
        <w:rPr>
          <w:rFonts w:ascii="Courier New" w:cs="Courier New" w:eastAsia="Courier New" w:hAnsi="Courier New"/>
          <w:color w:val="0F4D61"/>
          <w:sz w:val="18"/>
          <w:szCs w:val="18"/>
        </w:rPr>
        <w:t xml:space="preserve"># Keep last 30 backups</w:t>
      </w:r>
    </w:p>
    <w:p>
      <w:pPr>
        <w:shd w:fill="EEF5FA" w:val="clear"/>
        <w:spacing w:after="40" w:before="40"/>
        <w:ind w:left="360"/>
      </w:pPr>
      <w:r>
        <w:rPr>
          <w:rFonts w:ascii="Courier New" w:cs="Courier New" w:eastAsia="Courier New" w:hAnsi="Courier New"/>
          <w:color w:val="0F4D61"/>
          <w:sz w:val="18"/>
          <w:szCs w:val="18"/>
        </w:rPr>
        <w:t xml:space="preserve">Get-ChildItem $dest -Directory | Sort-Object CreationTime -Descending |</w:t>
      </w:r>
    </w:p>
    <w:p>
      <w:pPr>
        <w:shd w:fill="EEF5FA" w:val="clear"/>
        <w:spacing w:after="40" w:before="40"/>
        <w:ind w:left="360"/>
      </w:pPr>
      <w:r>
        <w:rPr>
          <w:rFonts w:ascii="Courier New" w:cs="Courier New" w:eastAsia="Courier New" w:hAnsi="Courier New"/>
          <w:color w:val="0F4D61"/>
          <w:sz w:val="18"/>
          <w:szCs w:val="18"/>
        </w:rPr>
        <w:t xml:space="preserve">  Select-Object -Skip 30 | Remove-Item -Recurse -Force</w:t>
      </w:r>
    </w:p>
    <w:p>
      <w:pPr>
        <w:spacing w:after="0" w:before="140"/>
      </w:pPr>
      <w:r>
        <w:t xml:space="preserve"/>
      </w:r>
    </w:p>
    <w:p>
      <w:pPr>
        <w:pStyle w:val="Heading2"/>
        <w:spacing w:after="120" w:before="280"/>
      </w:pPr>
      <w:r>
        <w:rPr>
          <w:rFonts w:ascii="Arial" w:cs="Arial" w:eastAsia="Arial" w:hAnsi="Arial"/>
          <w:b/>
          <w:bCs/>
          <w:color w:val="0F4D61"/>
          <w:sz w:val="26"/>
          <w:szCs w:val="26"/>
        </w:rPr>
        <w:t xml:space="preserve">13.3  Restoring from Backup</w:t>
      </w:r>
    </w:p>
    <w:p>
      <w:pPr>
        <w:pStyle w:val="ListParagraph"/>
        <w:numPr>
          <w:ilvl w:val="0"/>
          <w:numId w:val="3"/>
        </w:numPr>
        <w:spacing w:after="50" w:before="50"/>
      </w:pPr>
      <w:r>
        <w:rPr>
          <w:rFonts w:ascii="Arial" w:cs="Arial" w:eastAsia="Arial" w:hAnsi="Arial"/>
          <w:color w:val="172033"/>
          <w:sz w:val="20"/>
          <w:szCs w:val="20"/>
        </w:rPr>
        <w:t xml:space="preserve">Stop the app pool: Stop-WebAppPool -Name "AssetManagerPool"</w:t>
      </w:r>
    </w:p>
    <w:p>
      <w:pPr>
        <w:pStyle w:val="ListParagraph"/>
        <w:numPr>
          <w:ilvl w:val="0"/>
          <w:numId w:val="3"/>
        </w:numPr>
        <w:spacing w:after="50" w:before="50"/>
      </w:pPr>
      <w:r>
        <w:rPr>
          <w:rFonts w:ascii="Arial" w:cs="Arial" w:eastAsia="Arial" w:hAnsi="Arial"/>
          <w:color w:val="172033"/>
          <w:sz w:val="20"/>
          <w:szCs w:val="20"/>
        </w:rPr>
        <w:t xml:space="preserve">Copy the backup files: Copy-Item "D:\Backups\AssetManager\2026-06-01_0200\*" "C:\inetpub\wwwroot\assetmanager\Data\" -Force</w:t>
      </w:r>
    </w:p>
    <w:p>
      <w:pPr>
        <w:pStyle w:val="ListParagraph"/>
        <w:numPr>
          <w:ilvl w:val="0"/>
          <w:numId w:val="3"/>
        </w:numPr>
        <w:spacing w:after="50" w:before="50"/>
      </w:pPr>
      <w:r>
        <w:rPr>
          <w:rFonts w:ascii="Arial" w:cs="Arial" w:eastAsia="Arial" w:hAnsi="Arial"/>
          <w:color w:val="172033"/>
          <w:sz w:val="20"/>
          <w:szCs w:val="20"/>
        </w:rPr>
        <w:t xml:space="preserve">Start the app pool: Start-WebAppPool -Name "AssetManagerPool"</w:t>
      </w:r>
    </w:p>
    <w:p>
      <w:pPr>
        <w:spacing w:after="0" w:before="140"/>
      </w:pPr>
      <w:r>
        <w:t xml:space="preserve"/>
      </w:r>
    </w:p>
    <w:p>
      <w:pPr>
        <w:pStyle w:val="Heading2"/>
        <w:spacing w:after="120" w:before="280"/>
      </w:pPr>
      <w:r>
        <w:rPr>
          <w:rFonts w:ascii="Arial" w:cs="Arial" w:eastAsia="Arial" w:hAnsi="Arial"/>
          <w:b/>
          <w:bCs/>
          <w:color w:val="0F4D61"/>
          <w:sz w:val="26"/>
          <w:szCs w:val="26"/>
        </w:rPr>
        <w:t xml:space="preserve">13.4  Updating the Application</w:t>
      </w:r>
    </w:p>
    <w:p>
      <w:pPr>
        <w:pStyle w:val="ListParagraph"/>
        <w:numPr>
          <w:ilvl w:val="0"/>
          <w:numId w:val="3"/>
        </w:numPr>
        <w:spacing w:after="50" w:before="50"/>
      </w:pPr>
      <w:r>
        <w:rPr>
          <w:rFonts w:ascii="Arial" w:cs="Arial" w:eastAsia="Arial" w:hAnsi="Arial"/>
          <w:color w:val="172033"/>
          <w:sz w:val="20"/>
          <w:szCs w:val="20"/>
        </w:rPr>
        <w:t xml:space="preserve">Take a pre-update backup of Data\.</w:t>
      </w:r>
    </w:p>
    <w:p>
      <w:pPr>
        <w:pStyle w:val="ListParagraph"/>
        <w:numPr>
          <w:ilvl w:val="0"/>
          <w:numId w:val="3"/>
        </w:numPr>
        <w:spacing w:after="50" w:before="50"/>
      </w:pPr>
      <w:r>
        <w:rPr>
          <w:rFonts w:ascii="Arial" w:cs="Arial" w:eastAsia="Arial" w:hAnsi="Arial"/>
          <w:color w:val="172033"/>
          <w:sz w:val="20"/>
          <w:szCs w:val="20"/>
        </w:rPr>
        <w:t xml:space="preserve">Build the new version: dotnet publish -c Release -o ./publish</w:t>
      </w:r>
    </w:p>
    <w:p>
      <w:pPr>
        <w:pStyle w:val="ListParagraph"/>
        <w:numPr>
          <w:ilvl w:val="0"/>
          <w:numId w:val="3"/>
        </w:numPr>
        <w:spacing w:after="50" w:before="50"/>
      </w:pPr>
      <w:r>
        <w:rPr>
          <w:rFonts w:ascii="Arial" w:cs="Arial" w:eastAsia="Arial" w:hAnsi="Arial"/>
          <w:color w:val="172033"/>
          <w:sz w:val="20"/>
          <w:szCs w:val="20"/>
        </w:rPr>
        <w:t xml:space="preserve">Stop the app pool.</w:t>
      </w:r>
    </w:p>
    <w:p>
      <w:pPr>
        <w:pStyle w:val="ListParagraph"/>
        <w:numPr>
          <w:ilvl w:val="0"/>
          <w:numId w:val="3"/>
        </w:numPr>
        <w:spacing w:after="50" w:before="50"/>
      </w:pPr>
      <w:r>
        <w:rPr>
          <w:rFonts w:ascii="Arial" w:cs="Arial" w:eastAsia="Arial" w:hAnsi="Arial"/>
          <w:color w:val="172033"/>
          <w:sz w:val="20"/>
          <w:szCs w:val="20"/>
        </w:rPr>
        <w:t xml:space="preserve">Copy new files, excluding Data\ and logs\: robocopy .\publish C:\inetpub\wwwroot\assetmanager /E /IS /XD Data logs</w:t>
      </w:r>
    </w:p>
    <w:p>
      <w:pPr>
        <w:pStyle w:val="ListParagraph"/>
        <w:numPr>
          <w:ilvl w:val="0"/>
          <w:numId w:val="3"/>
        </w:numPr>
        <w:spacing w:after="50" w:before="50"/>
      </w:pPr>
      <w:r>
        <w:rPr>
          <w:rFonts w:ascii="Arial" w:cs="Arial" w:eastAsia="Arial" w:hAnsi="Arial"/>
          <w:color w:val="172033"/>
          <w:sz w:val="20"/>
          <w:szCs w:val="20"/>
        </w:rPr>
        <w:t xml:space="preserve">Start the app pool.</w:t>
      </w:r>
    </w:p>
    <w:p>
      <w:pPr>
        <w:spacing w:after="0" w:before="360"/>
      </w:pPr>
      <w:r>
        <w:t xml:space="preserve"/>
      </w:r>
    </w:p>
    <w:p>
      <w:pPr>
        <w:spacing w:before="400"/>
        <w:jc w:val="center"/>
      </w:pPr>
      <w:r>
        <w:rPr>
          <w:rFonts w:ascii="Arial" w:cs="Arial" w:eastAsia="Arial" w:hAnsi="Arial"/>
          <w:i/>
          <w:iCs/>
          <w:color w:val="536173"/>
          <w:sz w:val="20"/>
          <w:szCs w:val="20"/>
        </w:rPr>
        <w:t xml:space="preserve">— End of Document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CE3EE" w:sz="4" w:space="1"/>
      </w:pBdr>
      <w:spacing w:before="80"/>
      <w:jc w:val="center"/>
    </w:pPr>
    <w:r>
      <w:rPr>
        <w:rFonts w:ascii="Arial" w:cs="Arial" w:eastAsia="Arial" w:hAnsi="Arial"/>
        <w:color w:val="536173"/>
        <w:sz w:val="16"/>
        <w:szCs w:val="16"/>
      </w:rPr>
      <w:t xml:space="preserve">Page </w:t>
    </w:r>
    <w:r>
      <w:rPr>
        <w:rFonts w:ascii="Arial" w:cs="Arial" w:eastAsia="Arial" w:hAnsi="Arial"/>
        <w:color w:val="536173"/>
        <w:sz w:val="16"/>
        <w:szCs w:val="16"/>
      </w:rPr>
      <w:fldChar w:fldCharType="begin"/>
      <w:instrText xml:space="preserve">PAGE</w:instrText>
      <w:fldChar w:fldCharType="separate"/>
      <w:fldChar w:fldCharType="end"/>
    </w:r>
    <w:r>
      <w:rPr>
        <w:rFonts w:ascii="Arial" w:cs="Arial" w:eastAsia="Arial" w:hAnsi="Arial"/>
        <w:color w:val="536173"/>
        <w:sz w:val="16"/>
        <w:szCs w:val="16"/>
      </w:rPr>
      <w:t xml:space="preserve"> of </w:t>
    </w:r>
    <w:r>
      <w:rPr>
        <w:rFonts w:ascii="Arial" w:cs="Arial" w:eastAsia="Arial" w:hAnsi="Arial"/>
        <w:color w:val="536173"/>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76B87" w:sz="6" w:space="1"/>
      </w:pBdr>
      <w:spacing w:after="80"/>
    </w:pPr>
    <w:r>
      <w:rPr>
        <w:rFonts w:ascii="Arial" w:cs="Arial" w:eastAsia="Arial" w:hAnsi="Arial"/>
        <w:color w:val="536173"/>
        <w:sz w:val="18"/>
        <w:szCs w:val="18"/>
      </w:rPr>
      <w:t xml:space="preserve">ITProAcademy Asset Manager  |  Complete Reference and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400"/>
      <w:outlineLvl w:val="0"/>
    </w:pPr>
    <w:rPr>
      <w:rFonts w:ascii="Arial" w:cs="Arial" w:eastAsia="Arial" w:hAnsi="Arial"/>
      <w:b/>
      <w:bCs/>
      <w:color w:val="172033"/>
      <w:sz w:val="36"/>
      <w:szCs w:val="36"/>
    </w:rPr>
  </w:style>
  <w:style w:type="paragraph" w:styleId="Heading2">
    <w:name w:val="Heading 2"/>
    <w:basedOn w:val="Normal"/>
    <w:next w:val="Normal"/>
    <w:qFormat/>
    <w:pPr>
      <w:spacing w:after="120" w:before="280"/>
      <w:outlineLvl w:val="1"/>
    </w:pPr>
    <w:rPr>
      <w:rFonts w:ascii="Arial" w:cs="Arial" w:eastAsia="Arial" w:hAnsi="Arial"/>
      <w:b/>
      <w:bCs/>
      <w:color w:val="0F4D61"/>
      <w:sz w:val="26"/>
      <w:szCs w:val="26"/>
    </w:rPr>
  </w:style>
  <w:style w:type="paragraph" w:styleId="Heading3">
    <w:name w:val="Heading 3"/>
    <w:basedOn w:val="Normal"/>
    <w:next w:val="Normal"/>
    <w:qFormat/>
    <w:pPr>
      <w:spacing w:after="80" w:before="200"/>
      <w:outlineLvl w:val="2"/>
    </w:pPr>
    <w:rPr>
      <w:rFonts w:ascii="Arial" w:cs="Arial" w:eastAsia="Arial" w:hAnsi="Arial"/>
      <w:b/>
      <w:bCs/>
      <w:color w:val="1720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2026-06-07T02:01:57.863Z</dcterms:created>
  <dcterms:modified xsi:type="dcterms:W3CDTF">2026-06-07T02:01:57.876Z</dcterms:modified>
</cp:coreProperties>
</file>

<file path=docProps/custom.xml><?xml version="1.0" encoding="utf-8"?>
<Properties xmlns="http://schemas.openxmlformats.org/officeDocument/2006/custom-properties" xmlns:vt="http://schemas.openxmlformats.org/officeDocument/2006/docPropsVTypes"/>
</file>