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1B4D"/>
          <w:sz w:val="40"/>
          <w:szCs w:val="40"/>
        </w:rPr>
        <w:t xml:space="preserve">QuikChat — Feature Reference</w:t>
      </w:r>
    </w:p>
    <w:p>
      <w:pPr>
        <w:spacing w:after="60"/>
      </w:pPr>
      <w:r>
        <w:rPr>
          <w:b/>
          <w:bCs/>
          <w:color w:val="534AB7"/>
          <w:sz w:val="22"/>
          <w:szCs w:val="22"/>
        </w:rPr>
        <w:t xml:space="preserve">Messaging · Presence · Calling · AI Assistant · Calendar · Admin &amp; Security</w:t>
      </w:r>
    </w:p>
    <w:p>
      <w:pPr>
        <w:spacing w:after="260"/>
      </w:pPr>
      <w:r>
        <w:rPr>
          <w:i/>
          <w:iCs/>
          <w:color w:val="64748B"/>
          <w:sz w:val="19"/>
          <w:szCs w:val="19"/>
        </w:rPr>
        <w:t xml:space="preserve">Prepared 07 Aug 2026 · Scope: full feature catalog, shipped and planned · Source: production code sweep, the go-live checklist, and the engineering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EDEBF7" w:val="clear"/>
            <w:tcMar>
              <w:top w:type="dxa" w:w="140"/>
              <w:left w:type="dxa" w:w="160"/>
              <w:bottom w:type="dxa" w:w="140"/>
              <w:right w:type="dxa" w:w="160"/>
            </w:tcMar>
          </w:tcPr>
          <w:p>
            <w:pPr>
              <w:spacing w:after="80"/>
            </w:pPr>
            <w:r>
              <w:rPr>
                <w:b/>
                <w:bCs/>
                <w:color w:val="1F1B4D"/>
                <w:sz w:val="20"/>
                <w:szCs w:val="20"/>
              </w:rPr>
              <w:t xml:space="preserve">How to read this document</w:t>
            </w:r>
          </w:p>
          <w:p>
            <w:r>
              <w:rPr>
                <w:color w:val="334155"/>
                <w:sz w:val="19"/>
                <w:szCs w:val="19"/>
              </w:rPr>
              <w:t xml:space="preserve">Every row below reflects the actual state of the code, not an intended roadmap read as fact. “Shipped” means built, tested and reachable in the UI today. “Shipped — needs config” means the code is complete but its behavior depends on an environment variable not yet set on the target deployment. “In progress” means work has started this cycle and is not yet merged/verified. “Planned” means designed or scoped but not built. “Blocked” means a decision or an external dependency, not engineering effort, stands between here and shipped.</w:t>
            </w:r>
          </w:p>
        </w:tc>
      </w:tr>
    </w:tbl>
    <w:p>
      <w:pPr>
        <w:spacing w:after="260"/>
      </w:pPr>
    </w:p>
    <w:p>
      <w:pPr>
        <w:pStyle w:val="Heading1"/>
        <w:spacing w:after="160" w:before="360"/>
      </w:pPr>
      <w:r>
        <w:rPr>
          <w:b/>
          <w:bCs/>
          <w:color w:val="1F1B4D"/>
          <w:sz w:val="26"/>
          <w:szCs w:val="26"/>
        </w:rPr>
        <w:t xml:space="preserve">0. Delivery Plan — through 30 August 2026</w:t>
      </w:r>
    </w:p>
    <w:p>
      <w:pPr>
        <w:spacing w:after="160"/>
      </w:pPr>
      <w:r>
        <w:rPr>
          <w:i w:val="false"/>
          <w:iCs w:val="false"/>
          <w:color w:val="334155"/>
          <w:sz w:val="21"/>
          <w:szCs w:val="21"/>
        </w:rPr>
        <w:t xml:space="preserve">What's already shipped is covered in the sections below. This is what's left, sequenced against the 23 days remaining this month. Dates are targets, not commitments — the honest cut-line at the end of this section covers everything that depends on someone outside this engineering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cantSplit/>
          <w:tblHeader/>
        </w:trPr>
        <w:tc>
          <w:tcPr>
            <w:tcW w:type="dxa" w:w="15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Week</w:t>
            </w:r>
          </w:p>
        </w:tc>
        <w:tc>
          <w:tcPr>
            <w:tcW w:type="dxa" w:w="55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Focus</w:t>
            </w:r>
          </w:p>
        </w:tc>
        <w:tc>
          <w:tcPr>
            <w:tcW w:type="dxa" w:w="23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Target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7–14 Aug</w:t>
            </w:r>
          </w:p>
        </w:tc>
        <w:tc>
          <w:tcPr>
            <w:tcW w:type="dxa" w:w="5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Notification suppression + unread-badge accuracy for the currently-open conversation (§7); square avatars throughout (replacing the current circular style). Both already scoped and in progress.</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534AB7"/>
                <w:sz w:val="19"/>
                <w:szCs w:val="19"/>
              </w:rPr>
              <w:t xml:space="preserve">14 Aug</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14–21 Aug</w:t>
            </w:r>
          </w:p>
        </w:tc>
        <w:tc>
          <w:tcPr>
            <w:tcW w:type="dxa" w:w="5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Sidebar restructure: Channels / Groups / Direct Messages as collapsible sections with their own create actions; the channel row gets a full-size # glyph (replacing the current small icon) and a group row gets initials matching a DM's treatment; Group ↔ Channel conversion from the info drawer with a plain-language confirmation. Scroll-back pagination — opening a conversation currently only loads the newest page; older history has no way to be reached.</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534AB7"/>
                <w:sz w:val="19"/>
                <w:szCs w:val="19"/>
              </w:rPr>
              <w:t xml:space="preserve">21 Aug</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21–28 Aug</w:t>
            </w:r>
          </w:p>
        </w:tc>
        <w:tc>
          <w:tcPr>
            <w:tcW w:type="dxa" w:w="5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Link previews; Audit logs (once action scope is confirmed); wiring the four inert call-panel buttons and the removed-from-call notice; making the two fake Settings toggles (read receipts, typing indicators) either real or honestly labeled.</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534AB7"/>
                <w:sz w:val="19"/>
                <w:szCs w:val="19"/>
              </w:rPr>
              <w:t xml:space="preserve">28 Aug</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28–30 Aug</w:t>
            </w:r>
          </w:p>
        </w:tc>
        <w:tc>
          <w:tcPr>
            <w:tcW w:type="dxa" w:w="5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Buffer + hardening: presence self-healing, the voice-note input-level indicator, a visible realtime connection-status indicator, and closing the Playwright coverage gap on drag &amp; drop, the unread divider and draft persistence — all three currently verified only by unit tests, which can't exercise real browser layout or a real file drop.</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534AB7"/>
                <w:sz w:val="19"/>
                <w:szCs w:val="19"/>
              </w:rPr>
              <w:t xml:space="preserve">30 Aug</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EDEBF7" w:val="clear"/>
            <w:tcMar>
              <w:top w:type="dxa" w:w="140"/>
              <w:left w:type="dxa" w:w="160"/>
              <w:bottom w:type="dxa" w:w="140"/>
              <w:right w:type="dxa" w:w="160"/>
            </w:tcMar>
          </w:tcPr>
          <w:p>
            <w:pPr>
              <w:spacing w:after="80"/>
            </w:pPr>
            <w:r>
              <w:rPr>
                <w:b/>
                <w:bCs/>
                <w:color w:val="1F1B4D"/>
                <w:sz w:val="20"/>
                <w:szCs w:val="20"/>
              </w:rPr>
              <w:t xml:space="preserve">Honest cut-line — not on this timeline</w:t>
            </w:r>
          </w:p>
          <w:p>
            <w:r>
              <w:rPr>
                <w:color w:val="334155"/>
                <w:sz w:val="19"/>
                <w:szCs w:val="19"/>
              </w:rPr>
              <w:t xml:space="preserve">These depend on a decision or an approval outside engineering, not on build capacity, so they're excluded from the plan above rather than optimistically dated: Search (blocked on the DM-content-indexing privacy decision and the Search service’s own delivery date); AI rewrite/translate/smart replies (blocked on AI Runtime’s build and, for smart replies, a real cost measurement that could result in dropping the feature); Calling going fully live in any environment (needs LiveKit credentials and commercial approval); Calendar going fully live (needs the Microsoft redirect URI added to the existing Azure app registration); desktop code signing (needs a purchased certificate and an Apple Developer account); and the mobile API spec, deliberately deferred until the React Native UI is finalized. If any of these clear their blocker before 30 Aug, they slot into the nearest open week.</w:t>
            </w:r>
          </w:p>
        </w:tc>
      </w:tr>
    </w:tbl>
    <w:p>
      <w:pPr>
        <w:spacing w:after="300"/>
      </w:pPr>
    </w:p>
    <w:p>
      <w:pPr>
        <w:pStyle w:val="Heading1"/>
        <w:spacing w:after="160" w:before="360"/>
      </w:pPr>
      <w:r>
        <w:rPr>
          <w:b/>
          <w:bCs/>
          <w:color w:val="1F1B4D"/>
          <w:sz w:val="26"/>
          <w:szCs w:val="26"/>
        </w:rPr>
        <w:t xml:space="preserve">1. Messaging &amp; Conversations</w:t>
      </w:r>
    </w:p>
    <w:p>
      <w:pPr>
        <w:spacing w:after="160"/>
      </w:pPr>
      <w:r>
        <w:rPr>
          <w:i w:val="false"/>
          <w:iCs w:val="false"/>
          <w:color w:val="334155"/>
          <w:sz w:val="21"/>
          <w:szCs w:val="21"/>
        </w:rPr>
        <w:t xml:space="preserve">The core chat experience: channels, groups, direct messages, and everything that happens inside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Direct messages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1:1 conversations with real-time delivery, ticks (sent/delivered/read) and typing indicators.</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Groups (private)</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Invite-only multi-person conversations. Roles (admin/member), member management.</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Channels (public groups)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Discoverable, joinable conversations visible to the whole org. Same underlying model as Groups with visibility set to public.</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Discover channels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Search and join public channels from a dedicated modal, with a member-count badge and one-click join.</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Channels/Groups/DMs sidebar grouping</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Sidebar organized into collapsible Channels / Groups / Direct Messages sections, each with its own “create” entry point, replacing the current single filtered list.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574A"/>
                <w:sz w:val="19"/>
                <w:szCs w:val="19"/>
              </w:rPr>
              <w:t xml:space="preserve">Planned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Group ↔ Channel conversion</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Convert a private group to a public channel and back from the info drawer, gated by permission and requiring an explicit confirmation that the full history becomes org-visible on conversion to a channel.</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Threaded replies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Reply to a specific message; the reply carries a preview of its parent.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Edit &amp; delete messages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Edit your own sent messages (edit window enforced); delete for yourself or for everyone.</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Reactions &amp; pinned messages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Emoji reactions on any message; pin/unpin important messages to the channel.</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@Mentions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Mention a member by name; they receive a dedicated notification and an @Mentions filter in Activity.</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Forward messages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Forward a message to another conversation.</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Typing indicator</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Live “is typing…” signal, throttled and auto-expiring so a dropped connection can’t leave it stuck on.</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Unread messages divider</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A horizontal marker in the message list showing where a user’s unread messages begin, matching Teams/WhatsApp. Resolved against complete (not stale-cached) message data, and clears on the user’s own send.</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Per-channel draft persistence</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 half-typed message is saved when you switch away from a conversation and restored when you return, without leaking across channels.</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Drag &amp; drop file upload</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Drop a file anywhere over the conversation pane to attach it — message list, header, or composer — matching the paperclip attach flow exactly (same validation, same retry behavior). A dedicated overlay shows while dragging.</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Failed-upload retry</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An upload that fails stays staged with its caption intact and a visible “tap to retry” state, instead of being silently discarded.</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Leave a group/channel</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Leave a conversation from the info drawer, with confirmation copy that differs for a public channel (rejoinable via Discover) versus a private group (not self-service rejoinable).</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Link previews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Rich preview card (title/description/thumbnail) for a URL pasted into a message.</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w:t>
            </w:r>
          </w:p>
        </w:tc>
      </w:tr>
    </w:tbl>
    <w:p>
      <w:pPr>
        <w:spacing w:after="260"/>
      </w:pPr>
    </w:p>
    <w:p>
      <w:pPr>
        <w:pStyle w:val="Heading1"/>
        <w:spacing w:after="160" w:before="360"/>
      </w:pPr>
      <w:r>
        <w:rPr>
          <w:b/>
          <w:bCs/>
          <w:color w:val="1F1B4D"/>
          <w:sz w:val="26"/>
          <w:szCs w:val="26"/>
        </w:rPr>
        <w:t xml:space="preserve">2. Presence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Online / offline presence</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Live connectivity status, backed by the realtime gateway and Redis; visible per-conversation and in the member list.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Durable status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Available / Busy / Do Not Disturb / Be Right Back / Away / Appear Offline, settable with an optional expiry and message.</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Last seen (mutual privacy)</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“Last seen [time]” for an offline DM peer, WhatsApp-style: visible only when both sides have sharing enabled, and always suppressed for a peer set to Appear Offline regardless of the sharing setting.</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Presence self-healing</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 client that misses a live presence update currently has no way to re-sync except a full reconnect. A periodic resync is designed but not built.</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w:t>
            </w:r>
          </w:p>
        </w:tc>
      </w:tr>
    </w:tbl>
    <w:p>
      <w:pPr>
        <w:spacing w:after="260"/>
      </w:pPr>
    </w:p>
    <w:p>
      <w:pPr>
        <w:pStyle w:val="Heading1"/>
        <w:spacing w:after="160" w:before="360"/>
      </w:pPr>
      <w:r>
        <w:rPr>
          <w:b/>
          <w:bCs/>
          <w:color w:val="1F1B4D"/>
          <w:sz w:val="26"/>
          <w:szCs w:val="26"/>
        </w:rPr>
        <w:t xml:space="preserve">3. Voice &amp;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Voice notes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Record and send an audio message; waveform display on playback.</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Voice typing (dictation)</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Speak into the composer and have it transcribed to text, via the browser’s built-in speech recognition. English/Hindi language toggle.</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Hinglish transliteration typing</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Type Hindi phonetically in Roman letters and have it auto-convert to Devanagari inline. Prototyped and benchmarked against real casual phrasing (~40% accuracy) — deliberately not shipped. A statistically-trained model (rather than the rule-based engine tested) is the recommended path if revisited.</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334155"/>
                <w:sz w:val="19"/>
                <w:szCs w:val="19"/>
              </w:rPr>
              <w:t xml:space="preserve">Not 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Voice-note input-level indicator</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The composer currently has no way to warn a user that their selected microphone is silent — a misconfigured device produces a fully playable, completely silent recording with no signal to the sender.</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w:t>
            </w:r>
          </w:p>
        </w:tc>
      </w:tr>
    </w:tbl>
    <w:p>
      <w:pPr>
        <w:spacing w:after="260"/>
      </w:pPr>
    </w:p>
    <w:p>
      <w:pPr>
        <w:pStyle w:val="Heading1"/>
        <w:spacing w:after="160" w:before="360"/>
      </w:pPr>
      <w:r>
        <w:rPr>
          <w:b/>
          <w:bCs/>
          <w:color w:val="1F1B4D"/>
          <w:sz w:val="26"/>
          <w:szCs w:val="26"/>
        </w:rPr>
        <w:t xml:space="preserve">4. Calling</w:t>
      </w:r>
    </w:p>
    <w:p>
      <w:pPr>
        <w:spacing w:after="160"/>
      </w:pPr>
      <w:r>
        <w:rPr>
          <w:i w:val="false"/>
          <w:iCs w:val="false"/>
          <w:color w:val="334155"/>
          <w:sz w:val="21"/>
          <w:szCs w:val="21"/>
        </w:rPr>
        <w:t xml:space="preserve">1:1 and group calling, built on LiveKit. The control plane (signaling, ringing, host actions) is fully built and works without LiveKit configured, via a stub media provider used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1:1 audio/video calls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Direct calls between two users, on LiveKit (migrated off an earlier WebRTC-mesh implementation).</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 — needs config</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Group calls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Multi-participant calls in a group/channel, with a popup call window.</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 — needs config</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Screen share</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Share your screen during a call.</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 — needs config</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Host controls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Mute-all, remove a participant — available to the call host.</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 — needs config</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Call history &amp; ringing</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Missed/answered call log; ringing with timeout, and toast/desktop notification for an incoming call.</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Call summary messages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An automatic “Audio call · 0:31” style message posted to the conversation when a call ends.</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Removed-from-call notice</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A host removing a participant currently just closes their call window with no explanation shown. The toast for this exact moment is built but not wired in.</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574A"/>
                <w:sz w:val="19"/>
                <w:szCs w:val="19"/>
              </w:rPr>
              <w:t xml:space="preserve">Planned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Quick message from call history</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Send a message directly from a call-log entry without leaving the call history panel.</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EDEBF7" w:val="clear"/>
            <w:tcMar>
              <w:top w:type="dxa" w:w="140"/>
              <w:left w:type="dxa" w:w="160"/>
              <w:bottom w:type="dxa" w:w="140"/>
              <w:right w:type="dxa" w:w="160"/>
            </w:tcMar>
          </w:tcPr>
          <w:p>
            <w:pPr>
              <w:spacing w:after="80"/>
            </w:pPr>
            <w:r>
              <w:rPr>
                <w:b/>
                <w:bCs/>
                <w:color w:val="1F1B4D"/>
                <w:sz w:val="20"/>
                <w:szCs w:val="20"/>
              </w:rPr>
              <w:t xml:space="preserve">Why “needs config”</w:t>
            </w:r>
          </w:p>
          <w:p>
            <w:r>
              <w:rPr>
                <w:color w:val="334155"/>
                <w:sz w:val="19"/>
                <w:szCs w:val="19"/>
              </w:rPr>
              <w:t xml:space="preserve">Calling code is complete and merged. It only serves real audio/video once SFU_MODE=live and LiveKit credentials are set in the deployed environment — without them the app falls back to a stub provider automatically, with a clear log warning rather than a silent failure. This is an environment/commercial-approval item, not outstanding engineering.</w:t>
            </w:r>
          </w:p>
        </w:tc>
      </w:tr>
    </w:tbl>
    <w:p>
      <w:pPr>
        <w:spacing w:after="260"/>
      </w:pPr>
    </w:p>
    <w:p>
      <w:pPr>
        <w:pStyle w:val="Heading1"/>
        <w:spacing w:after="160" w:before="360"/>
      </w:pPr>
      <w:r>
        <w:rPr>
          <w:b/>
          <w:bCs/>
          <w:color w:val="1F1B4D"/>
          <w:sz w:val="26"/>
          <w:szCs w:val="26"/>
        </w:rPr>
        <w:t xml:space="preserve">5. AI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AI Assistant (QuikAssist)</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A conversational bot you can message directly or invoke inline via /ai or /ask, with per-org enablement.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Knowledge-base Q&amp;A</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Ask questions about an attached document; answers are grounded in its content.</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Summarize conversation</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Summarize a channel or a thread on request.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Rewrite / tone adjustment</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Rewrite selected composer text in a chosen tone (professional/friendly/concise).</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Translate</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Translate a message to a target language, with the detected source language shown. Hinglish/code-mixed input is the explicit test case, since it’s common in real usage.</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574A"/>
                <w:sz w:val="19"/>
                <w:szCs w:val="19"/>
              </w:rPr>
              <w:t xml:space="preserve">Planned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Smart replies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Suggested quick-reply chips on an inbound message. Blocked on a real per-call cost measurement (fires on every inbound message, a different spend profile from the assistant’s user-initiated calls) — may be dropped if the cost or latency doesn’t clear the bar.</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Blocked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Ask about a file’s contents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“What does this file say about X” — already covered by the KB Q&amp;A / document-intelligence path above, distinct from finding a file by name (see Search).</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bl>
    <w:p>
      <w:pPr>
        <w:spacing w:after="260"/>
      </w:pPr>
    </w:p>
    <w:p>
      <w:pPr>
        <w:pStyle w:val="Heading1"/>
        <w:spacing w:after="160" w:before="360"/>
      </w:pPr>
      <w:r>
        <w:rPr>
          <w:b/>
          <w:bCs/>
          <w:color w:val="1F1B4D"/>
          <w:sz w:val="26"/>
          <w:szCs w:val="26"/>
        </w:rPr>
        <w:t xml:space="preserve">6.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Find a file by name</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Locate an attachment by its filename across conversations.</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574A"/>
                <w:sz w:val="19"/>
                <w:szCs w:val="19"/>
              </w:rPr>
              <w:t xml:space="preserve">Planned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Message search</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Full-text search across message history.</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Global search</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One search box across channels, messages and files.</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574A"/>
                <w:sz w:val="19"/>
                <w:szCs w:val="19"/>
              </w:rPr>
              <w:t xml:space="preserve">Planned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BD5E1" w:sz="4"/>
              <w:left w:val="single" w:color="CBD5E1" w:sz="4"/>
              <w:bottom w:val="single" w:color="CBD5E1" w:sz="4"/>
              <w:right w:val="single" w:color="CBD5E1" w:sz="4"/>
            </w:tcBorders>
            <w:shd w:fill="EDEBF7" w:val="clear"/>
            <w:tcMar>
              <w:top w:type="dxa" w:w="140"/>
              <w:left w:type="dxa" w:w="160"/>
              <w:bottom w:type="dxa" w:w="140"/>
              <w:right w:type="dxa" w:w="160"/>
            </w:tcMar>
          </w:tcPr>
          <w:p>
            <w:pPr>
              <w:spacing w:after="80"/>
            </w:pPr>
            <w:r>
              <w:rPr>
                <w:b/>
                <w:bCs/>
                <w:color w:val="1F1B4D"/>
                <w:sz w:val="20"/>
                <w:szCs w:val="20"/>
              </w:rPr>
              <w:t xml:space="preserve">Why Search is blocked, not just unbuilt</w:t>
            </w:r>
          </w:p>
          <w:p>
            <w:r>
              <w:rPr>
                <w:color w:val="334155"/>
                <w:sz w:val="19"/>
                <w:szCs w:val="19"/>
              </w:rPr>
              <w:t xml:space="preserve">The architecture is decided: QuikChat will emit indexing events to a separate, shared Search service (the pattern already used by QuikHRMS) rather than building its own search engine — roughly a day of work once two things are settled. First, whether private DM content is indexed at all, versus channel/file metadata only — a privacy decision, not an engineering one. Second, confirmation that the Search service’s indexing contract is finalized and has a delivery date.</w:t>
            </w:r>
          </w:p>
        </w:tc>
      </w:tr>
    </w:tbl>
    <w:p>
      <w:pPr>
        <w:spacing w:after="260"/>
      </w:pPr>
    </w:p>
    <w:p>
      <w:pPr>
        <w:pStyle w:val="Heading1"/>
        <w:spacing w:after="160" w:before="360"/>
      </w:pPr>
      <w:r>
        <w:rPr>
          <w:b/>
          <w:bCs/>
          <w:color w:val="1F1B4D"/>
          <w:sz w:val="26"/>
          <w:szCs w:val="26"/>
        </w:rPr>
        <w:t xml:space="preserve">7.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Activity feed</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A dedicated pane listing notifications with All / Unread / @Mentions filters and search.</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Mark all read / Clear all</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Bulk actions on the notification feed, including a confirmation step before clearing.</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Desktop notifications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Native OS notification when the app is unfocused, with click-to-focus bringing the app window forward.</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In-app toast</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Toast notification when a message arrives while the app is focused.</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Suppress notification for an open conversation</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A message arriving in the conversation you’re already viewing should not toast or increment its unread count — the provider currently has no concept of “which conversation is open” and notifies regardless.</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9A4A"/>
                <w:sz w:val="19"/>
                <w:szCs w:val="19"/>
              </w:rPr>
              <w:t xml:space="preserve">In progress</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Sidebar unread badge accuracy</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The per-conversation unread count in the sidebar should clear while that conversation is the active one; currently it can remain visible.</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9A4A"/>
                <w:sz w:val="19"/>
                <w:szCs w:val="19"/>
              </w:rPr>
              <w:t xml:space="preserve">In progress</w:t>
            </w:r>
          </w:p>
        </w:tc>
      </w:tr>
    </w:tbl>
    <w:p>
      <w:pPr>
        <w:spacing w:after="260"/>
      </w:pPr>
    </w:p>
    <w:p>
      <w:pPr>
        <w:pStyle w:val="Heading1"/>
        <w:spacing w:after="160" w:before="360"/>
      </w:pPr>
      <w:r>
        <w:rPr>
          <w:b/>
          <w:bCs/>
          <w:color w:val="1F1B4D"/>
          <w:sz w:val="26"/>
          <w:szCs w:val="26"/>
        </w:rPr>
        <w:t xml:space="preserve">8. Calendar &amp; Meetings</w:t>
      </w:r>
    </w:p>
    <w:p>
      <w:pPr>
        <w:spacing w:after="160"/>
      </w:pPr>
      <w:r>
        <w:rPr>
          <w:i w:val="false"/>
          <w:iCs w:val="false"/>
          <w:color w:val="334155"/>
          <w:sz w:val="21"/>
          <w:szCs w:val="21"/>
        </w:rPr>
        <w:t xml:space="preserve">Two real calendar providers are built — Google (single shared account) and Microsoft (per-user OAuth, matching a moreYeahs Microsoft 365 environment). Configuration, not engineering, determines which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Google Calendar integration</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Single shared-account calendar via a service account.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 — needs config</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Microsoft Calendar integration</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Per-user OAuth connection to a real Microsoft 365 calendar, with encrypted-at-rest refresh tokens.</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 — needs config</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Free/busy view &amp; scheduling</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See attendee availability and propose a meeting time; unconnected users show as “availability unknown” rather than fabricated data.</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Schedule an in-chat meeting</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Create a meeting from within a conversation, with a Teams online-meeting link when using the Microsoft provider.</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Edit / cancel a calendar event</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Edit or cancel a personal calendar entry you created, with a confirmation before cancelling.</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Multi-calendar switching</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View/switch between multiple connected calendars.</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w:t>
            </w:r>
          </w:p>
        </w:tc>
      </w:tr>
    </w:tbl>
    <w:p>
      <w:pPr>
        <w:spacing w:after="260"/>
      </w:pPr>
    </w:p>
    <w:p>
      <w:pPr>
        <w:pStyle w:val="Heading1"/>
        <w:spacing w:after="160" w:before="360"/>
      </w:pPr>
      <w:r>
        <w:rPr>
          <w:b/>
          <w:bCs/>
          <w:color w:val="1F1B4D"/>
          <w:sz w:val="26"/>
          <w:szCs w:val="26"/>
        </w:rPr>
        <w:t xml:space="preserve">9. Admin, Security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Roles &amp; permissions (RBAC)</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Org admin / app admin / member roles with a granular permission matrix, enforced across the app’s API routes.</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Audit logs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 record of sensitive administrative actions (role changes, deletions, etc.). The platform-wide audit log model exists; QuikChat does not yet write to it.</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Privacy controls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Per-user control over last-seen sharing (enforced) and toggles for read receipts and typing indicators (currently local-only display state with no effect — flagged for a real implementation).</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9A4A"/>
                <w:sz w:val="19"/>
                <w:szCs w:val="19"/>
              </w:rPr>
              <w:t xml:space="preserve">In progress</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Upload token hardening</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Signed, short-lived tokens authorize direct-to-storage uploads; carried in a request header rather than the URL to avoid proxy path-length limits.</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Secret-misconfiguration guard</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The app refuses to start in production if a security-critical secret (upload-token signing, agent JWT signing) is left unset, rather than silently falling back to a hardcoded development value.</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Calling failure diagnostics</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Every calling-provider failure (mute, room creation, participant management) is logged with enough detail to diagnose the cause, with explicit care taken never to log credentials.</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bl>
    <w:p>
      <w:pPr>
        <w:spacing w:after="260"/>
      </w:pPr>
    </w:p>
    <w:p>
      <w:pPr>
        <w:pStyle w:val="Heading1"/>
        <w:spacing w:after="160" w:before="360"/>
      </w:pPr>
      <w:r>
        <w:rPr>
          <w:b/>
          <w:bCs/>
          <w:color w:val="1F1B4D"/>
          <w:sz w:val="26"/>
          <w:szCs w:val="26"/>
        </w:rPr>
        <w:t xml:space="preserve">10. Cross-app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App switcher</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Navigate to any other QuikIT app the user has access to, from within QuikChat.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Deep integration with QuikCRM / QuikTrack / QuikHRMS / QuikFinance</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Surfacing another app’s data inside QuikChat (beyond simple navigation). Not yet defined — depends on what “integration” is meant to cover.</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334155"/>
                <w:sz w:val="19"/>
                <w:szCs w:val="19"/>
              </w:rPr>
              <w:t xml:space="preserve">Undefined scope</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Mobile app (Android/iOS)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A dedicated mobile client. Being built separately by a React Native team; QuikChat’s obligation is a documented API surface (see below), not the app itself.</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574A"/>
                <w:sz w:val="19"/>
                <w:szCs w:val="19"/>
              </w:rPr>
              <w:t xml:space="preserve">Planned (external team)</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Mobile API documentation</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An OpenAPI/Swagger spec for the mobile team, plus guidance on SSO-only auth, the realtime gateway contract, and the sign→upload→send file flow.</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B7574A"/>
                <w:sz w:val="19"/>
                <w:szCs w:val="19"/>
              </w:rPr>
              <w:t xml:space="preserve">Planned — after mobile UI is finalized</w:t>
            </w:r>
          </w:p>
        </w:tc>
      </w:tr>
    </w:tbl>
    <w:p>
      <w:pPr>
        <w:spacing w:after="260"/>
      </w:pPr>
    </w:p>
    <w:p>
      <w:pPr>
        <w:pStyle w:val="Heading1"/>
        <w:spacing w:after="160" w:before="360"/>
      </w:pPr>
      <w:r>
        <w:rPr>
          <w:b/>
          <w:bCs/>
          <w:color w:val="1F1B4D"/>
          <w:sz w:val="26"/>
          <w:szCs w:val="26"/>
        </w:rPr>
        <w:t xml:space="preserve">11. Desktop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Native desktop notifications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OS-level notification with click-to-focus, routed through the Electron app’s native bridge.</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Unread badge (taskbar/dock)</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App icon badge reflecting unread count.</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Deep links</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quikchat:// links open the desktop app directly to a channel.</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Auto-update</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The desktop app checks for and installs updates.</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D9E75"/>
                <w:sz w:val="19"/>
                <w:szCs w:val="19"/>
              </w:rPr>
              <w:t xml:space="preserve">Shipped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Code signing</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Windows/macOS code signing so the installer doesn’t show an “unknown publisher” warning. Needs a purchased certificate (Windows) and an Apple Developer account (macOS) — an organizational purchase, not engineering.</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B7574A"/>
                <w:sz w:val="19"/>
                <w:szCs w:val="19"/>
              </w:rPr>
              <w:t xml:space="preserve">Blocked</w:t>
            </w:r>
          </w:p>
        </w:tc>
      </w:tr>
    </w:tbl>
    <w:p>
      <w:pPr>
        <w:spacing w:after="300"/>
      </w:pPr>
    </w:p>
    <w:p>
      <w:pPr>
        <w:pStyle w:val="Heading1"/>
        <w:spacing w:after="160" w:before="360"/>
      </w:pPr>
      <w:r>
        <w:rPr>
          <w:b/>
          <w:bCs/>
          <w:color w:val="1F1B4D"/>
          <w:sz w:val="26"/>
          <w:szCs w:val="26"/>
        </w:rPr>
        <w:t xml:space="preserve">Appendix — Known limitations</w:t>
      </w:r>
    </w:p>
    <w:p>
      <w:pPr>
        <w:spacing w:after="160"/>
      </w:pPr>
      <w:r>
        <w:rPr>
          <w:i w:val="false"/>
          <w:iCs w:val="false"/>
          <w:color w:val="334155"/>
          <w:sz w:val="21"/>
          <w:szCs w:val="21"/>
        </w:rPr>
        <w:t xml:space="preserve">Honest, specific gaps found during hardening work, kept here rather than folded into the feature rows above so they don’t get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cantSplit/>
          <w:tblHeader/>
        </w:trPr>
        <w:tc>
          <w:tcPr>
            <w:tcW w:type="dxa" w:w="21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Feature</w:t>
            </w:r>
          </w:p>
        </w:tc>
        <w:tc>
          <w:tcPr>
            <w:tcW w:type="dxa" w:w="506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What it does</w:t>
            </w:r>
          </w:p>
        </w:tc>
        <w:tc>
          <w:tcPr>
            <w:tcW w:type="dxa" w:w="2200"/>
            <w:tcBorders>
              <w:top w:val="single" w:color="CBD5E1" w:sz="4"/>
              <w:left w:val="single" w:color="CBD5E1" w:sz="4"/>
              <w:bottom w:val="single" w:color="CBD5E1" w:sz="4"/>
              <w:right w:val="single" w:color="CBD5E1" w:sz="4"/>
            </w:tcBorders>
            <w:shd w:fill="2F2A6B" w:val="clear"/>
            <w:tcMar>
              <w:top w:type="dxa" w:w="80"/>
              <w:left w:type="dxa" w:w="100"/>
              <w:bottom w:type="dxa" w:w="80"/>
              <w:right w:type="dxa" w:w="100"/>
            </w:tcMar>
            <w:vAlign w:val="center"/>
          </w:tcPr>
          <w:p>
            <w:r>
              <w:rPr>
                <w:b/>
                <w:bCs/>
                <w:color w:val="FFFFFF"/>
                <w:sz w:val="19"/>
                <w:szCs w:val="19"/>
              </w:rPr>
              <w:t xml:space="preserve">Status</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Orphaned group on leave</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The sole admin of a group can leave while other members remain, leaving nobody able to add members, change roles, or delete the group. No auto-promotion or block exists yet.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334155"/>
                <w:sz w:val="19"/>
                <w:szCs w:val="19"/>
              </w:rPr>
              <w:t xml:space="preserve">Known gap</w:t>
            </w:r>
          </w:p>
        </w:tc>
      </w:tr>
      <w:tr>
        <w:trPr>
          <w:cantSplit/>
        </w:trPr>
        <w:tc>
          <w:tcPr>
            <w:tcW w:type="dxa" w:w="21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1E1E2E"/>
                <w:sz w:val="19"/>
                <w:szCs w:val="19"/>
              </w:rPr>
              <w:t xml:space="preserve">Roster staleness after leave</w:t>
            </w:r>
          </w:p>
        </w:tc>
        <w:tc>
          <w:tcPr>
            <w:tcW w:type="dxa" w:w="506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val="false"/>
                <w:bCs w:val="false"/>
                <w:color w:val="1E1E2E"/>
                <w:sz w:val="19"/>
                <w:szCs w:val="19"/>
              </w:rPr>
              <w:t xml:space="preserve">When a member leaves, the “left the chat” system message reaches remaining members live, but their member list doesn’t update until a refetch — the two can visibly disagree for a moment.</w:t>
            </w:r>
          </w:p>
        </w:tc>
        <w:tc>
          <w:tcPr>
            <w:tcW w:type="dxa" w:w="2200"/>
            <w:tcBorders>
              <w:top w:val="single" w:color="CBD5E1" w:sz="4"/>
              <w:left w:val="single" w:color="CBD5E1" w:sz="4"/>
              <w:bottom w:val="single" w:color="CBD5E1" w:sz="4"/>
              <w:right w:val="single" w:color="CBD5E1" w:sz="4"/>
            </w:tcBorders>
            <w:shd w:fill="F8F7FC" w:val="clear"/>
            <w:tcMar>
              <w:top w:type="dxa" w:w="70"/>
              <w:left w:type="dxa" w:w="100"/>
              <w:bottom w:type="dxa" w:w="70"/>
              <w:right w:type="dxa" w:w="100"/>
            </w:tcMar>
            <w:vAlign w:val="center"/>
          </w:tcPr>
          <w:p>
            <w:r>
              <w:rPr>
                <w:b/>
                <w:bCs/>
                <w:color w:val="334155"/>
                <w:sz w:val="19"/>
                <w:szCs w:val="19"/>
              </w:rPr>
              <w:t xml:space="preserve">Known gap</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1E1E2E"/>
                <w:sz w:val="19"/>
                <w:szCs w:val="19"/>
              </w:rPr>
              <w:t xml:space="preserve">Scroll-back pagination</w:t>
            </w:r>
          </w:p>
        </w:tc>
        <w:tc>
          <w:tcPr>
            <w:tcW w:type="dxa" w:w="5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val="false"/>
                <w:bCs w:val="false"/>
                <w:color w:val="1E1E2E"/>
                <w:sz w:val="19"/>
                <w:szCs w:val="19"/>
              </w:rPr>
              <w:t xml:space="preserve">Opening a conversation only ever loads the newest page of messages; older history, while stored, has no way to be paged back to in the current UI.</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r>
              <w:rPr>
                <w:b/>
                <w:bCs/>
                <w:color w:val="334155"/>
                <w:sz w:val="19"/>
                <w:szCs w:val="19"/>
              </w:rPr>
              <w:t xml:space="preserve">Known gap</w:t>
            </w:r>
          </w:p>
        </w:tc>
      </w:tr>
    </w:tbl>
    <w:sectPr>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2026-08-07T10:54:42.638Z</dcterms:created>
  <dcterms:modified xsi:type="dcterms:W3CDTF">2026-08-07T10:54:42.638Z</dcterms:modified>
</cp:coreProperties>
</file>

<file path=docProps/custom.xml><?xml version="1.0" encoding="utf-8"?>
<Properties xmlns="http://schemas.openxmlformats.org/officeDocument/2006/custom-properties" xmlns:vt="http://schemas.openxmlformats.org/officeDocument/2006/docPropsVTypes"/>
</file>