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1A5276"/>
          <w:sz w:val="56"/>
        </w:rPr>
        <w:t>PRIORA</w:t>
      </w:r>
    </w:p>
    <w:p>
      <w:pPr>
        <w:spacing w:after="480"/>
        <w:jc w:val="center"/>
      </w:pPr>
      <w:r>
        <w:rPr>
          <w:i/>
          <w:color w:val="7F8C8D"/>
          <w:sz w:val="28"/>
        </w:rPr>
        <w:t>An AI-Powered Productivity Companion &amp; Chief of Staff</w:t>
      </w:r>
    </w:p>
    <w:p>
      <w:pPr>
        <w:spacing w:after="720"/>
        <w:jc w:val="center"/>
      </w:pPr>
      <w:r>
        <w:rPr>
          <w:sz w:val="20"/>
        </w:rPr>
        <w:t>Author: Purva Tripathi</w:t>
        <w:br/>
        <w:t>Project Documentation for Submission</w:t>
      </w:r>
    </w:p>
    <w:p>
      <w:pPr>
        <w:jc w:val="center"/>
      </w:pPr>
      <w:r>
        <w:rPr>
          <w:color w:val="DCE0E6"/>
        </w:rPr>
        <w:t>__________________________________________________________________</w:t>
      </w:r>
    </w:p>
    <w:p>
      <w:pPr>
        <w:pStyle w:val="Heading1"/>
        <w:keepNext/>
        <w:spacing w:before="320" w:after="120"/>
      </w:pPr>
      <w:r>
        <w:rPr>
          <w:rFonts w:ascii="Arial" w:hAnsi="Arial"/>
          <w:color w:val="1A5276"/>
          <w:sz w:val="36"/>
        </w:rPr>
        <w:t>1. Problem Statement Selected</w:t>
      </w:r>
    </w:p>
    <w:p>
      <w:r>
        <w:t>In today's fast-paced digital ecosystem, individuals are constantly overwhelmed by information overload, chaotic schedules, and fragmented workflows. Traditional to-do lists fail because they act as passive repositories of tasks, requiring significant manual effort to sort, prioritize, and structure. Users suffer from 'decision fatigue' when trying to plan their days, leading to procrastination, missed deadlines, and inefficient time utilization. There is a critical need for an intelligent, contextual system that can dynamically ingest unformatted thoughts or voice notes, extract structure from them, automatically evaluate priority, and act as an active, adaptive tactical scheduler.</w:t>
      </w:r>
    </w:p>
    <w:p>
      <w:pPr>
        <w:pStyle w:val="Heading1"/>
        <w:keepNext/>
        <w:spacing w:before="320" w:after="120"/>
      </w:pPr>
      <w:r>
        <w:rPr>
          <w:rFonts w:ascii="Arial" w:hAnsi="Arial"/>
          <w:color w:val="1A5276"/>
          <w:sz w:val="36"/>
        </w:rPr>
        <w:t>2. Solution Overview</w:t>
      </w:r>
    </w:p>
    <w:p>
      <w:r>
        <w:t>Priora is an innovative, cross-platform application that addresses this crisis by transforming chaotic mental data into structured, strategic action plans. Operating as an AI Chief of Staff rather than a standard static task manager, Priora combines the accessibility of a mobile frontend with state-of-the-art generative artificial intelligence and real-time backend infrastructure. It provides users with an instant 'Brain Dump' interface (supporting voice-to-text) to unload thoughts, automatically maps out actionable plans, continuously recalibrates based on real-time calendar and energy constraints, and features a specialized 'Rescue Mode' to resolve high-stress bottleneck scenarios automatically.</w:t>
      </w:r>
    </w:p>
    <w:p>
      <w:pPr>
        <w:pStyle w:val="Heading1"/>
        <w:keepNext/>
        <w:spacing w:before="320" w:after="120"/>
      </w:pPr>
      <w:r>
        <w:rPr>
          <w:rFonts w:ascii="Arial" w:hAnsi="Arial"/>
          <w:color w:val="1A5276"/>
          <w:sz w:val="36"/>
        </w:rPr>
        <w:t>3. Key Features</w:t>
      </w:r>
    </w:p>
    <w:p>
      <w:pPr>
        <w:pStyle w:val="ListBullet"/>
        <w:spacing w:after="80"/>
      </w:pPr>
      <w:r>
        <w:rPr>
          <w:b/>
          <w:color w:val="1A5276"/>
        </w:rPr>
        <w:t>AI Brain Dump:</w:t>
      </w:r>
      <w:r>
        <w:t xml:space="preserve"> Instantly write or speak continuous streams of consciousness. The intelligent pipeline processes the raw input, applies voice-to-text conversion, summarizes the content, and isolates standalone tasks without manual data entry.</w:t>
      </w:r>
    </w:p>
    <w:p>
      <w:pPr>
        <w:pStyle w:val="ListBullet"/>
        <w:spacing w:after="80"/>
      </w:pPr>
      <w:r>
        <w:rPr>
          <w:b/>
          <w:color w:val="1A5276"/>
        </w:rPr>
        <w:t>Smart Task Planning:</w:t>
      </w:r>
      <w:r>
        <w:t xml:space="preserve"> Automatically processes extracted tasks to assign core attributes: Urgency/Importance (Eisenhower Matrix category), precise priority levels, energy requirements, estimated durations, and adaptive deadlines.</w:t>
      </w:r>
    </w:p>
    <w:p>
      <w:pPr>
        <w:pStyle w:val="ListBullet"/>
        <w:spacing w:after="80"/>
      </w:pPr>
      <w:r>
        <w:rPr>
          <w:b/>
          <w:color w:val="1A5276"/>
        </w:rPr>
        <w:t>Intelligent Live Planner:</w:t>
      </w:r>
      <w:r>
        <w:t xml:space="preserve"> Features a synchronized task dashboard powered by live backend architecture. Users can seamlessly track completion, updates, and milestones with zero latency.</w:t>
      </w:r>
    </w:p>
    <w:p>
      <w:pPr>
        <w:pStyle w:val="ListBullet"/>
        <w:spacing w:after="80"/>
      </w:pPr>
      <w:r>
        <w:rPr>
          <w:b/>
          <w:color w:val="1A5276"/>
        </w:rPr>
        <w:t>Rescue Mode:</w:t>
      </w:r>
      <w:r>
        <w:t xml:space="preserve"> Proactively monitors metrics to identify high-risk tasks and impending deadline overloads. It then automatically synthesizes an optimized, rapid-execution strategy to guide the user safely out of productivity bottlenecks.</w:t>
      </w:r>
    </w:p>
    <w:p>
      <w:pPr>
        <w:pStyle w:val="ListBullet"/>
        <w:spacing w:after="80"/>
      </w:pPr>
      <w:r>
        <w:rPr>
          <w:b/>
          <w:color w:val="1A5276"/>
        </w:rPr>
        <w:t>AI Schedule Assistant:</w:t>
      </w:r>
      <w:r>
        <w:t xml:space="preserve"> An interactive contextual agent capable of dynamically rebuilding schedules. Users can issue fluid text updates (e.g., 'I only have 2 hours tonight') to instantly view, evaluate, and apply completely restructured daily agendas with a single tap.</w:t>
      </w:r>
    </w:p>
    <w:p>
      <w:pPr>
        <w:pStyle w:val="Heading1"/>
        <w:keepNext/>
        <w:spacing w:before="320" w:after="120"/>
      </w:pPr>
      <w:r>
        <w:rPr>
          <w:rFonts w:ascii="Arial" w:hAnsi="Arial"/>
          <w:color w:val="1A5276"/>
          <w:sz w:val="36"/>
        </w:rPr>
        <w:t>4. Technologies Used</w:t>
      </w:r>
    </w:p>
    <w:p>
      <w:r>
        <w:t>The technical layout is crafted using robust, standard frameworks to guarantee seamless platform compatibility, low-latency state synchronization, and secure backend operations:</w:t>
      </w:r>
    </w:p>
    <w:tbl>
      <w:tblPr>
        <w:tblW w:type="auto" w:w="0"/>
        <w:jc w:val="center"/>
        <w:tblLayout w:type="fixed"/>
        <w:tblLook w:firstColumn="1" w:firstRow="1" w:lastColumn="0" w:lastRow="0" w:noHBand="0" w:noVBand="1" w:val="04A0"/>
      </w:tblPr>
      <w:tblGrid>
        <w:gridCol w:w="4680"/>
        <w:gridCol w:w="4680"/>
      </w:tblGrid>
      <w:tr>
        <w:tc>
          <w:tcPr>
            <w:tcW w:type="dxa" w:w="4680"/>
            <w:shd w:fill="1A5276"/>
            <w:tcMar>
              <w:top w:w="120" w:type="dxa"/>
              <w:bottom w:w="120" w:type="dxa"/>
              <w:left w:w="180" w:type="dxa"/>
              <w:right w:w="180" w:type="dxa"/>
            </w:tcMar>
          </w:tcPr>
          <w:p>
            <w:r>
              <w:rPr>
                <w:b/>
                <w:color w:val="FFFFFF"/>
              </w:rPr>
              <w:t>Layer / Target</w:t>
            </w:r>
          </w:p>
        </w:tc>
        <w:tc>
          <w:tcPr>
            <w:tcW w:type="dxa" w:w="4680"/>
            <w:shd w:fill="1A5276"/>
            <w:tcMar>
              <w:top w:w="120" w:type="dxa"/>
              <w:bottom w:w="120" w:type="dxa"/>
              <w:left w:w="180" w:type="dxa"/>
              <w:right w:w="180" w:type="dxa"/>
            </w:tcMar>
          </w:tcPr>
          <w:p>
            <w:r>
              <w:rPr>
                <w:b/>
                <w:color w:val="FFFFFF"/>
              </w:rPr>
              <w:t>Technology Employed</w:t>
            </w:r>
          </w:p>
        </w:tc>
      </w:tr>
      <w:tr>
        <w:tc>
          <w:tcPr>
            <w:tcW w:type="dxa" w:w="4680"/>
            <w:shd w:fill="F4F6F7"/>
            <w:tcMar>
              <w:top w:w="100" w:type="dxa"/>
              <w:bottom w:w="100" w:type="dxa"/>
              <w:left w:w="150" w:type="dxa"/>
              <w:right w:w="150" w:type="dxa"/>
            </w:tcMar>
          </w:tcPr>
          <w:p>
            <w:r>
              <w:t>Frontend Framework</w:t>
            </w:r>
          </w:p>
        </w:tc>
        <w:tc>
          <w:tcPr>
            <w:tcW w:type="dxa" w:w="4680"/>
            <w:shd w:fill="F4F6F7"/>
            <w:tcMar>
              <w:top w:w="100" w:type="dxa"/>
              <w:bottom w:w="100" w:type="dxa"/>
              <w:left w:w="150" w:type="dxa"/>
              <w:right w:w="150" w:type="dxa"/>
            </w:tcMar>
          </w:tcPr>
          <w:p>
            <w:r>
              <w:t>Flutter (Multi-platform UI suite)</w:t>
            </w:r>
          </w:p>
        </w:tc>
      </w:tr>
      <w:tr>
        <w:tc>
          <w:tcPr>
            <w:tcW w:type="dxa" w:w="4680"/>
            <w:shd w:fill="FFFFFF"/>
            <w:tcMar>
              <w:top w:w="100" w:type="dxa"/>
              <w:bottom w:w="100" w:type="dxa"/>
              <w:left w:w="150" w:type="dxa"/>
              <w:right w:w="150" w:type="dxa"/>
            </w:tcMar>
          </w:tcPr>
          <w:p>
            <w:r>
              <w:t>Core Programming Language</w:t>
            </w:r>
          </w:p>
        </w:tc>
        <w:tc>
          <w:tcPr>
            <w:tcW w:type="dxa" w:w="4680"/>
            <w:shd w:fill="FFFFFF"/>
            <w:tcMar>
              <w:top w:w="100" w:type="dxa"/>
              <w:bottom w:w="100" w:type="dxa"/>
              <w:left w:w="150" w:type="dxa"/>
              <w:right w:w="150" w:type="dxa"/>
            </w:tcMar>
          </w:tcPr>
          <w:p>
            <w:r>
              <w:t>Dart</w:t>
            </w:r>
          </w:p>
        </w:tc>
      </w:tr>
      <w:tr>
        <w:tc>
          <w:tcPr>
            <w:tcW w:type="dxa" w:w="4680"/>
            <w:shd w:fill="F4F6F7"/>
            <w:tcMar>
              <w:top w:w="100" w:type="dxa"/>
              <w:bottom w:w="100" w:type="dxa"/>
              <w:left w:w="150" w:type="dxa"/>
              <w:right w:w="150" w:type="dxa"/>
            </w:tcMar>
          </w:tcPr>
          <w:p>
            <w:r>
              <w:t>Authentication Engine</w:t>
            </w:r>
          </w:p>
        </w:tc>
        <w:tc>
          <w:tcPr>
            <w:tcW w:type="dxa" w:w="4680"/>
            <w:shd w:fill="F4F6F7"/>
            <w:tcMar>
              <w:top w:w="100" w:type="dxa"/>
              <w:bottom w:w="100" w:type="dxa"/>
              <w:left w:w="150" w:type="dxa"/>
              <w:right w:w="150" w:type="dxa"/>
            </w:tcMar>
          </w:tcPr>
          <w:p>
            <w:r>
              <w:t>Firebase Authentication</w:t>
            </w:r>
          </w:p>
        </w:tc>
      </w:tr>
      <w:tr>
        <w:tc>
          <w:tcPr>
            <w:tcW w:type="dxa" w:w="4680"/>
            <w:shd w:fill="FFFFFF"/>
            <w:tcMar>
              <w:top w:w="100" w:type="dxa"/>
              <w:bottom w:w="100" w:type="dxa"/>
              <w:left w:w="150" w:type="dxa"/>
              <w:right w:w="150" w:type="dxa"/>
            </w:tcMar>
          </w:tcPr>
          <w:p>
            <w:r>
              <w:t>Cloud Database Architecture</w:t>
            </w:r>
          </w:p>
        </w:tc>
        <w:tc>
          <w:tcPr>
            <w:tcW w:type="dxa" w:w="4680"/>
            <w:shd w:fill="FFFFFF"/>
            <w:tcMar>
              <w:top w:w="100" w:type="dxa"/>
              <w:bottom w:w="100" w:type="dxa"/>
              <w:left w:w="150" w:type="dxa"/>
              <w:right w:w="150" w:type="dxa"/>
            </w:tcMar>
          </w:tcPr>
          <w:p>
            <w:r>
              <w:t>Cloud Firestore (NoSQL Live Sync)</w:t>
            </w:r>
          </w:p>
        </w:tc>
      </w:tr>
      <w:tr>
        <w:tc>
          <w:tcPr>
            <w:tcW w:type="dxa" w:w="4680"/>
            <w:shd w:fill="F4F6F7"/>
            <w:tcMar>
              <w:top w:w="100" w:type="dxa"/>
              <w:bottom w:w="100" w:type="dxa"/>
              <w:left w:w="150" w:type="dxa"/>
              <w:right w:w="150" w:type="dxa"/>
            </w:tcMar>
          </w:tcPr>
          <w:p>
            <w:r>
              <w:t>Artificial Intelligence Core</w:t>
            </w:r>
          </w:p>
        </w:tc>
        <w:tc>
          <w:tcPr>
            <w:tcW w:type="dxa" w:w="4680"/>
            <w:shd w:fill="F4F6F7"/>
            <w:tcMar>
              <w:top w:w="100" w:type="dxa"/>
              <w:bottom w:w="100" w:type="dxa"/>
              <w:left w:w="150" w:type="dxa"/>
              <w:right w:w="150" w:type="dxa"/>
            </w:tcMar>
          </w:tcPr>
          <w:p>
            <w:r>
              <w:t>Google Gemini Large Language Models</w:t>
            </w:r>
          </w:p>
        </w:tc>
      </w:tr>
      <w:tr>
        <w:tc>
          <w:tcPr>
            <w:tcW w:type="dxa" w:w="4680"/>
            <w:shd w:fill="FFFFFF"/>
            <w:tcMar>
              <w:top w:w="100" w:type="dxa"/>
              <w:bottom w:w="100" w:type="dxa"/>
              <w:left w:w="150" w:type="dxa"/>
              <w:right w:w="150" w:type="dxa"/>
            </w:tcMar>
          </w:tcPr>
          <w:p>
            <w:r>
              <w:t>Voice Synthesizer Pipeline</w:t>
            </w:r>
          </w:p>
        </w:tc>
        <w:tc>
          <w:tcPr>
            <w:tcW w:type="dxa" w:w="4680"/>
            <w:shd w:fill="FFFFFF"/>
            <w:tcMar>
              <w:top w:w="100" w:type="dxa"/>
              <w:bottom w:w="100" w:type="dxa"/>
              <w:left w:w="150" w:type="dxa"/>
              <w:right w:w="150" w:type="dxa"/>
            </w:tcMar>
          </w:tcPr>
          <w:p>
            <w:r>
              <w:t>speech_to_text package</w:t>
            </w:r>
          </w:p>
        </w:tc>
      </w:tr>
      <w:tr>
        <w:tc>
          <w:tcPr>
            <w:tcW w:type="dxa" w:w="4680"/>
            <w:shd w:fill="F4F6F7"/>
            <w:tcMar>
              <w:top w:w="100" w:type="dxa"/>
              <w:bottom w:w="100" w:type="dxa"/>
              <w:left w:w="150" w:type="dxa"/>
              <w:right w:w="150" w:type="dxa"/>
            </w:tcMar>
          </w:tcPr>
          <w:p>
            <w:r>
              <w:t>Environment Variable Security</w:t>
            </w:r>
          </w:p>
        </w:tc>
        <w:tc>
          <w:tcPr>
            <w:tcW w:type="dxa" w:w="4680"/>
            <w:shd w:fill="F4F6F7"/>
            <w:tcMar>
              <w:top w:w="100" w:type="dxa"/>
              <w:bottom w:w="100" w:type="dxa"/>
              <w:left w:w="150" w:type="dxa"/>
              <w:right w:w="150" w:type="dxa"/>
            </w:tcMar>
          </w:tcPr>
          <w:p>
            <w:r>
              <w:t>flutter_dotenv framework</w:t>
            </w:r>
          </w:p>
        </w:tc>
      </w:tr>
    </w:tbl>
    <w:p>
      <w:pPr>
        <w:pStyle w:val="Heading1"/>
        <w:keepNext/>
        <w:spacing w:before="320" w:after="120"/>
      </w:pPr>
      <w:r>
        <w:rPr>
          <w:rFonts w:ascii="Arial" w:hAnsi="Arial"/>
          <w:color w:val="1A5276"/>
          <w:sz w:val="36"/>
        </w:rPr>
        <w:t>5. Google Technologies Utilized</w:t>
      </w:r>
    </w:p>
    <w:p>
      <w:r>
        <w:t>Priora is intentionally built around the Google tech ecosystem to maximize scalability, integration ease, and machine learning efficiency:</w:t>
      </w:r>
    </w:p>
    <w:p>
      <w:pPr>
        <w:pStyle w:val="ListBullet"/>
        <w:spacing w:after="80"/>
      </w:pPr>
      <w:r>
        <w:rPr>
          <w:b/>
          <w:color w:val="21618C"/>
        </w:rPr>
        <w:t>Google Gemini API:</w:t>
      </w:r>
      <w:r>
        <w:t xml:space="preserve"> Serves as the primary core inference engine. It executes real-time data transformation, transforms unstructured speech/text outputs into structured JSON objects, handles semantic scheduling queries, and powers the continuous chat engine.</w:t>
      </w:r>
    </w:p>
    <w:p>
      <w:pPr>
        <w:pStyle w:val="ListBullet"/>
        <w:spacing w:after="80"/>
      </w:pPr>
      <w:r>
        <w:rPr>
          <w:b/>
          <w:color w:val="21618C"/>
        </w:rPr>
        <w:t>Cloud Firestore:</w:t>
      </w:r>
      <w:r>
        <w:t xml:space="preserve"> Formulates the document-oriented database architecture. It leverages live data listeners to continuously synchronize the app state across screens (Dashboard, Planner, and Assistant) without heavy manual refreshes.</w:t>
      </w:r>
    </w:p>
    <w:p>
      <w:pPr>
        <w:pStyle w:val="ListBullet"/>
        <w:spacing w:after="80"/>
      </w:pPr>
      <w:r>
        <w:rPr>
          <w:b/>
          <w:color w:val="21618C"/>
        </w:rPr>
        <w:t>Firebase Authentication:</w:t>
      </w:r>
      <w:r>
        <w:t xml:space="preserve"> Establishes a highly secure, frictionless gateway using standardized protocols (including Google Sign-In) to protect individual data pipelines and secure session lifetimes.</w:t>
      </w:r>
    </w:p>
    <w:p>
      <w:pPr>
        <w:pStyle w:val="Heading1"/>
        <w:keepNext/>
        <w:spacing w:before="320" w:after="120"/>
      </w:pPr>
      <w:r>
        <w:rPr>
          <w:rFonts w:ascii="Arial" w:hAnsi="Arial"/>
          <w:color w:val="1A5276"/>
          <w:sz w:val="36"/>
        </w:rPr>
        <w:t>6. Technical Architecture &amp; Data Models</w:t>
      </w:r>
    </w:p>
    <w:p>
      <w:r>
        <w:t>The architectural topology relies on a decoupled state flow connecting the mobile client layer natively with Firebase and the Google Gemini planning engine. Below is the schema structure utilized within Cloud Firestore:</w:t>
      </w:r>
    </w:p>
    <w:p>
      <w:pPr>
        <w:ind w:left="360" w:right="360"/>
      </w:pPr>
      <w:r>
        <w:rPr>
          <w:rFonts w:ascii="Consolas" w:hAnsi="Consolas"/>
          <w:color w:val="2C3E50"/>
          <w:sz w:val="20"/>
        </w:rPr>
        <w:t>users/{uid}</w:t>
        <w:br/>
        <w:t>│</w:t>
        <w:br/>
        <w:t>├── brain_dumps              # History of ingested unstructured content</w:t>
        <w:br/>
        <w:t>├── tasks                    # Individual atomized task items with metadata</w:t>
        <w:br/>
        <w:t>├── daily_plans              # Optimized chronological time-blocks</w:t>
        <w:br/>
        <w:t>└── chat_conversations</w:t>
        <w:br/>
        <w:t xml:space="preserve">    └── main</w:t>
        <w:br/>
        <w:t xml:space="preserve">        └── messages         # Persistent AI assistant message chains</w:t>
      </w:r>
    </w:p>
    <w:tbl>
      <w:tblPr>
        <w:tblW w:type="auto" w:w="0"/>
        <w:jc w:val="center"/>
        <w:tblLook w:firstColumn="1" w:firstRow="1" w:lastColumn="0" w:lastRow="0" w:noHBand="0" w:noVBand="1" w:val="04A0"/>
      </w:tblPr>
      <w:tblGrid>
        <w:gridCol w:w="9360"/>
      </w:tblGrid>
      <w:tr>
        <w:tc>
          <w:tcPr>
            <w:tcW w:type="dxa" w:w="9360"/>
            <w:shd w:fill="F2F4F4"/>
            <w:tcMar>
              <w:top w:w="120" w:type="dxa"/>
              <w:bottom w:w="120" w:type="dxa"/>
              <w:left w:w="180" w:type="dxa"/>
              <w:right w:w="180" w:type="dxa"/>
            </w:tcMar>
          </w:tcPr>
          <w:p>
            <w:r>
              <w:t>Firestore Security Blueprint:</w:t>
              <w:br/>
              <w:t>- Authenticated reads/writes strictly bound to matching request.auth.uid.</w:t>
              <w:br/>
              <w:t>- API credentials fully obfuscated via local environment variables (.env).</w:t>
            </w:r>
          </w:p>
        </w:tc>
      </w:tr>
    </w:tbl>
    <w:p>
      <w:pPr>
        <w:pStyle w:val="Heading1"/>
        <w:keepNext/>
        <w:spacing w:before="320" w:after="120"/>
      </w:pPr>
      <w:r>
        <w:rPr>
          <w:rFonts w:ascii="Arial" w:hAnsi="Arial"/>
          <w:color w:val="1A5276"/>
          <w:sz w:val="36"/>
        </w:rPr>
        <w:t>7. Future Roadmap</w:t>
      </w:r>
    </w:p>
    <w:p>
      <w:pPr>
        <w:pStyle w:val="ListBullet"/>
        <w:spacing w:after="80"/>
      </w:pPr>
      <w:r>
        <w:t>Google Calendar Bidirectional Synchronization</w:t>
      </w:r>
    </w:p>
    <w:p>
      <w:pPr>
        <w:pStyle w:val="ListBullet"/>
        <w:spacing w:after="80"/>
      </w:pPr>
      <w:r>
        <w:t>Automated task mining directly from Gmail inbox layers via secure OAuth tokenization</w:t>
      </w:r>
    </w:p>
    <w:p>
      <w:pPr>
        <w:pStyle w:val="ListBullet"/>
        <w:spacing w:after="80"/>
      </w:pPr>
      <w:r>
        <w:t>Context-aware local push notifications and deep focus metric analytics dashboards</w:t>
      </w:r>
    </w:p>
    <w:p>
      <w:pPr>
        <w:pStyle w:val="ListBullet"/>
        <w:spacing w:after="80"/>
      </w:pPr>
      <w:r>
        <w:t>Transition of generative pipelines to dedicated Firebase Cloud Functions for enhanced 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