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45538" w14:textId="77777777" w:rsidR="009508C4" w:rsidRPr="009508C4" w:rsidRDefault="009508C4" w:rsidP="009508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08C4">
        <w:rPr>
          <w:rFonts w:ascii="Times New Roman" w:hAnsi="Times New Roman" w:cs="Times New Roman"/>
          <w:b/>
          <w:bCs/>
          <w:sz w:val="28"/>
          <w:szCs w:val="28"/>
        </w:rPr>
        <w:t>Trader Performance vs Market Sentiment</w:t>
      </w:r>
    </w:p>
    <w:p w14:paraId="0DC60B55" w14:textId="77777777" w:rsidR="009508C4" w:rsidRPr="009508C4" w:rsidRDefault="009508C4" w:rsidP="009508C4">
      <w:pPr>
        <w:rPr>
          <w:rFonts w:ascii="Times New Roman" w:hAnsi="Times New Roman" w:cs="Times New Roman"/>
          <w:b/>
          <w:bCs/>
        </w:rPr>
      </w:pPr>
      <w:r w:rsidRPr="009508C4">
        <w:rPr>
          <w:rFonts w:ascii="Times New Roman" w:hAnsi="Times New Roman" w:cs="Times New Roman"/>
          <w:b/>
          <w:bCs/>
        </w:rPr>
        <w:t>Methodology</w:t>
      </w:r>
    </w:p>
    <w:p w14:paraId="01AD6206" w14:textId="77777777" w:rsidR="009508C4" w:rsidRPr="009508C4" w:rsidRDefault="009508C4" w:rsidP="009508C4">
      <w:p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</w:rPr>
        <w:t xml:space="preserve">This project </w:t>
      </w:r>
      <w:proofErr w:type="spellStart"/>
      <w:r w:rsidRPr="009508C4">
        <w:rPr>
          <w:rFonts w:ascii="Times New Roman" w:hAnsi="Times New Roman" w:cs="Times New Roman"/>
        </w:rPr>
        <w:t>analyzes</w:t>
      </w:r>
      <w:proofErr w:type="spellEnd"/>
      <w:r w:rsidRPr="009508C4">
        <w:rPr>
          <w:rFonts w:ascii="Times New Roman" w:hAnsi="Times New Roman" w:cs="Times New Roman"/>
        </w:rPr>
        <w:t xml:space="preserve"> the relationship between Bitcoin market sentiment and trader </w:t>
      </w:r>
      <w:proofErr w:type="spellStart"/>
      <w:r w:rsidRPr="009508C4">
        <w:rPr>
          <w:rFonts w:ascii="Times New Roman" w:hAnsi="Times New Roman" w:cs="Times New Roman"/>
        </w:rPr>
        <w:t>behavior</w:t>
      </w:r>
      <w:proofErr w:type="spellEnd"/>
      <w:r w:rsidRPr="009508C4">
        <w:rPr>
          <w:rFonts w:ascii="Times New Roman" w:hAnsi="Times New Roman" w:cs="Times New Roman"/>
        </w:rPr>
        <w:t xml:space="preserve"> on the </w:t>
      </w:r>
      <w:proofErr w:type="spellStart"/>
      <w:r w:rsidRPr="009508C4">
        <w:rPr>
          <w:rFonts w:ascii="Times New Roman" w:hAnsi="Times New Roman" w:cs="Times New Roman"/>
        </w:rPr>
        <w:t>Hyperliquid</w:t>
      </w:r>
      <w:proofErr w:type="spellEnd"/>
      <w:r w:rsidRPr="009508C4">
        <w:rPr>
          <w:rFonts w:ascii="Times New Roman" w:hAnsi="Times New Roman" w:cs="Times New Roman"/>
        </w:rPr>
        <w:t xml:space="preserve"> platform.</w:t>
      </w:r>
    </w:p>
    <w:p w14:paraId="73961EBF" w14:textId="77777777" w:rsidR="009508C4" w:rsidRPr="009508C4" w:rsidRDefault="009508C4" w:rsidP="009508C4">
      <w:p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</w:rPr>
        <w:t>Two datasets were used: the Bitcoin Fear/Greed Index and historical trader data. Data cleaning included normalization of column names, handling missing values, and parsing timestamps using day-first formatting. Both datasets were aligned at a daily level using trade timestamps.</w:t>
      </w:r>
    </w:p>
    <w:p w14:paraId="612689C9" w14:textId="77777777" w:rsidR="009508C4" w:rsidRPr="009508C4" w:rsidRDefault="009508C4" w:rsidP="009508C4">
      <w:p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</w:rPr>
        <w:t xml:space="preserve">Key </w:t>
      </w:r>
      <w:proofErr w:type="spellStart"/>
      <w:r w:rsidRPr="009508C4">
        <w:rPr>
          <w:rFonts w:ascii="Times New Roman" w:hAnsi="Times New Roman" w:cs="Times New Roman"/>
        </w:rPr>
        <w:t>behavioral</w:t>
      </w:r>
      <w:proofErr w:type="spellEnd"/>
      <w:r w:rsidRPr="009508C4">
        <w:rPr>
          <w:rFonts w:ascii="Times New Roman" w:hAnsi="Times New Roman" w:cs="Times New Roman"/>
        </w:rPr>
        <w:t xml:space="preserve"> and performance metrics such as daily profit and loss (</w:t>
      </w:r>
      <w:proofErr w:type="spellStart"/>
      <w:r w:rsidRPr="009508C4">
        <w:rPr>
          <w:rFonts w:ascii="Times New Roman" w:hAnsi="Times New Roman" w:cs="Times New Roman"/>
        </w:rPr>
        <w:t>PnL</w:t>
      </w:r>
      <w:proofErr w:type="spellEnd"/>
      <w:r w:rsidRPr="009508C4">
        <w:rPr>
          <w:rFonts w:ascii="Times New Roman" w:hAnsi="Times New Roman" w:cs="Times New Roman"/>
        </w:rPr>
        <w:t xml:space="preserve">), trade frequency, average position size, and win rate were engineered. Exploratory data analysis and visualizations were used to compare trader </w:t>
      </w:r>
      <w:proofErr w:type="spellStart"/>
      <w:r w:rsidRPr="009508C4">
        <w:rPr>
          <w:rFonts w:ascii="Times New Roman" w:hAnsi="Times New Roman" w:cs="Times New Roman"/>
        </w:rPr>
        <w:t>behavior</w:t>
      </w:r>
      <w:proofErr w:type="spellEnd"/>
      <w:r w:rsidRPr="009508C4">
        <w:rPr>
          <w:rFonts w:ascii="Times New Roman" w:hAnsi="Times New Roman" w:cs="Times New Roman"/>
        </w:rPr>
        <w:t xml:space="preserve"> across different sentiment regimes.</w:t>
      </w:r>
    </w:p>
    <w:p w14:paraId="4F368D9B" w14:textId="30C9456D" w:rsidR="009508C4" w:rsidRPr="009508C4" w:rsidRDefault="009508C4" w:rsidP="009508C4">
      <w:p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</w:rPr>
        <w:t>Trader segmentation was performed based on trading frequency, position size, and historical profitability. Additionally, a baseline logistic regression model was trained to evaluate the predictability of daily profitability.</w:t>
      </w:r>
    </w:p>
    <w:p w14:paraId="7AE35756" w14:textId="77777777" w:rsidR="009508C4" w:rsidRPr="009508C4" w:rsidRDefault="009508C4" w:rsidP="009508C4">
      <w:pPr>
        <w:rPr>
          <w:rFonts w:ascii="Times New Roman" w:hAnsi="Times New Roman" w:cs="Times New Roman"/>
          <w:b/>
          <w:bCs/>
        </w:rPr>
      </w:pPr>
      <w:r w:rsidRPr="009508C4">
        <w:rPr>
          <w:rFonts w:ascii="Times New Roman" w:hAnsi="Times New Roman" w:cs="Times New Roman"/>
          <w:b/>
          <w:bCs/>
        </w:rPr>
        <w:t>Key Insights</w:t>
      </w:r>
    </w:p>
    <w:p w14:paraId="7E9A6AE2" w14:textId="77777777" w:rsidR="009508C4" w:rsidRPr="009508C4" w:rsidRDefault="009508C4" w:rsidP="009508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</w:rPr>
        <w:t xml:space="preserve">Traders tend to take larger positions during Fear and Neutral market conditions, indicating increased risk-taking </w:t>
      </w:r>
      <w:proofErr w:type="spellStart"/>
      <w:r w:rsidRPr="009508C4">
        <w:rPr>
          <w:rFonts w:ascii="Times New Roman" w:hAnsi="Times New Roman" w:cs="Times New Roman"/>
        </w:rPr>
        <w:t>behavior</w:t>
      </w:r>
      <w:proofErr w:type="spellEnd"/>
      <w:r w:rsidRPr="009508C4">
        <w:rPr>
          <w:rFonts w:ascii="Times New Roman" w:hAnsi="Times New Roman" w:cs="Times New Roman"/>
        </w:rPr>
        <w:t xml:space="preserve"> under uncertainty.</w:t>
      </w:r>
    </w:p>
    <w:p w14:paraId="05036EFE" w14:textId="77777777" w:rsidR="009508C4" w:rsidRPr="009508C4" w:rsidRDefault="009508C4" w:rsidP="009508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</w:rPr>
        <w:t>Average profitability is higher during Greed phases, but these periods also exhibit significantly higher volatility and drawdown risk.</w:t>
      </w:r>
    </w:p>
    <w:p w14:paraId="11B2B28F" w14:textId="7D1255A4" w:rsidR="009508C4" w:rsidRPr="009508C4" w:rsidRDefault="009508C4" w:rsidP="009508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</w:rPr>
        <w:t>High-frequency and consistently profitable traders outperform low-frequency and inconsistent traders, particularly during positive sentiment periods.</w:t>
      </w:r>
    </w:p>
    <w:p w14:paraId="0F78DEE9" w14:textId="77777777" w:rsidR="009508C4" w:rsidRPr="009508C4" w:rsidRDefault="009508C4" w:rsidP="009508C4">
      <w:pPr>
        <w:rPr>
          <w:rFonts w:ascii="Times New Roman" w:hAnsi="Times New Roman" w:cs="Times New Roman"/>
          <w:b/>
          <w:bCs/>
        </w:rPr>
      </w:pPr>
      <w:r w:rsidRPr="009508C4">
        <w:rPr>
          <w:rFonts w:ascii="Times New Roman" w:hAnsi="Times New Roman" w:cs="Times New Roman"/>
          <w:b/>
          <w:bCs/>
        </w:rPr>
        <w:t>Strategy Recommendations</w:t>
      </w:r>
    </w:p>
    <w:p w14:paraId="2B0C44A5" w14:textId="77777777" w:rsidR="009508C4" w:rsidRPr="009508C4" w:rsidRDefault="009508C4" w:rsidP="009508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  <w:b/>
          <w:bCs/>
        </w:rPr>
        <w:t>Risk Control During Fear</w:t>
      </w:r>
      <w:r w:rsidRPr="009508C4">
        <w:rPr>
          <w:rFonts w:ascii="Times New Roman" w:hAnsi="Times New Roman" w:cs="Times New Roman"/>
        </w:rPr>
        <w:br/>
        <w:t>During Fear periods, traders should reduce average position size and limit exposure to minimize downside risk.</w:t>
      </w:r>
    </w:p>
    <w:p w14:paraId="22CED173" w14:textId="7ADBA909" w:rsidR="009508C4" w:rsidRPr="009508C4" w:rsidRDefault="009508C4" w:rsidP="009508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  <w:b/>
          <w:bCs/>
        </w:rPr>
        <w:t>Selective Aggression During Greed</w:t>
      </w:r>
      <w:r w:rsidRPr="009508C4">
        <w:rPr>
          <w:rFonts w:ascii="Times New Roman" w:hAnsi="Times New Roman" w:cs="Times New Roman"/>
        </w:rPr>
        <w:br/>
        <w:t>Aggressive trading strategies should be applied only to historically profitable traders during Greed periods to maximize returns while controlling risk.</w:t>
      </w:r>
    </w:p>
    <w:p w14:paraId="7345F99F" w14:textId="77777777" w:rsidR="009508C4" w:rsidRPr="009508C4" w:rsidRDefault="009508C4" w:rsidP="009508C4">
      <w:pPr>
        <w:rPr>
          <w:rFonts w:ascii="Times New Roman" w:hAnsi="Times New Roman" w:cs="Times New Roman"/>
          <w:b/>
          <w:bCs/>
        </w:rPr>
      </w:pPr>
      <w:r w:rsidRPr="009508C4">
        <w:rPr>
          <w:rFonts w:ascii="Times New Roman" w:hAnsi="Times New Roman" w:cs="Times New Roman"/>
          <w:b/>
          <w:bCs/>
        </w:rPr>
        <w:t>Limitations</w:t>
      </w:r>
    </w:p>
    <w:p w14:paraId="5E864896" w14:textId="77777777" w:rsidR="009508C4" w:rsidRPr="009508C4" w:rsidRDefault="009508C4" w:rsidP="009508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</w:rPr>
        <w:t xml:space="preserve">Leverage data was not </w:t>
      </w:r>
      <w:proofErr w:type="gramStart"/>
      <w:r w:rsidRPr="009508C4">
        <w:rPr>
          <w:rFonts w:ascii="Times New Roman" w:hAnsi="Times New Roman" w:cs="Times New Roman"/>
        </w:rPr>
        <w:t>available</w:t>
      </w:r>
      <w:proofErr w:type="gramEnd"/>
      <w:r w:rsidRPr="009508C4">
        <w:rPr>
          <w:rFonts w:ascii="Times New Roman" w:hAnsi="Times New Roman" w:cs="Times New Roman"/>
        </w:rPr>
        <w:t xml:space="preserve"> and position size was used as a proxy for risk.</w:t>
      </w:r>
    </w:p>
    <w:p w14:paraId="609B9E32" w14:textId="77777777" w:rsidR="009508C4" w:rsidRPr="009508C4" w:rsidRDefault="009508C4" w:rsidP="009508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</w:rPr>
        <w:t>Market microstructure effects were not considered.</w:t>
      </w:r>
    </w:p>
    <w:p w14:paraId="4D10E018" w14:textId="77777777" w:rsidR="009508C4" w:rsidRPr="009508C4" w:rsidRDefault="009508C4" w:rsidP="009508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</w:rPr>
        <w:t xml:space="preserve">The predictive model was limited to basic </w:t>
      </w:r>
      <w:proofErr w:type="spellStart"/>
      <w:r w:rsidRPr="009508C4">
        <w:rPr>
          <w:rFonts w:ascii="Times New Roman" w:hAnsi="Times New Roman" w:cs="Times New Roman"/>
        </w:rPr>
        <w:t>behavioral</w:t>
      </w:r>
      <w:proofErr w:type="spellEnd"/>
      <w:r w:rsidRPr="009508C4">
        <w:rPr>
          <w:rFonts w:ascii="Times New Roman" w:hAnsi="Times New Roman" w:cs="Times New Roman"/>
        </w:rPr>
        <w:t xml:space="preserve"> features.</w:t>
      </w:r>
    </w:p>
    <w:p w14:paraId="7B25ACE8" w14:textId="44CC98D1" w:rsidR="009508C4" w:rsidRPr="009508C4" w:rsidRDefault="009508C4" w:rsidP="009508C4">
      <w:pPr>
        <w:rPr>
          <w:rFonts w:ascii="Times New Roman" w:hAnsi="Times New Roman" w:cs="Times New Roman"/>
          <w:b/>
          <w:bCs/>
        </w:rPr>
      </w:pPr>
      <w:r w:rsidRPr="009508C4">
        <w:rPr>
          <w:rFonts w:ascii="Times New Roman" w:hAnsi="Times New Roman" w:cs="Times New Roman"/>
          <w:b/>
          <w:bCs/>
        </w:rPr>
        <w:t>Conclusion</w:t>
      </w:r>
    </w:p>
    <w:p w14:paraId="6F6745E0" w14:textId="77777777" w:rsidR="009508C4" w:rsidRPr="009508C4" w:rsidRDefault="009508C4" w:rsidP="009508C4">
      <w:pPr>
        <w:rPr>
          <w:rFonts w:ascii="Times New Roman" w:hAnsi="Times New Roman" w:cs="Times New Roman"/>
        </w:rPr>
      </w:pPr>
      <w:r w:rsidRPr="009508C4">
        <w:rPr>
          <w:rFonts w:ascii="Times New Roman" w:hAnsi="Times New Roman" w:cs="Times New Roman"/>
        </w:rPr>
        <w:t xml:space="preserve">Market sentiment has a measurable impact on trader </w:t>
      </w:r>
      <w:proofErr w:type="spellStart"/>
      <w:r w:rsidRPr="009508C4">
        <w:rPr>
          <w:rFonts w:ascii="Times New Roman" w:hAnsi="Times New Roman" w:cs="Times New Roman"/>
        </w:rPr>
        <w:t>behavior</w:t>
      </w:r>
      <w:proofErr w:type="spellEnd"/>
      <w:r w:rsidRPr="009508C4">
        <w:rPr>
          <w:rFonts w:ascii="Times New Roman" w:hAnsi="Times New Roman" w:cs="Times New Roman"/>
        </w:rPr>
        <w:t xml:space="preserve"> and performance. While sentiment alone does not fully predict profitability, combining sentiment with </w:t>
      </w:r>
      <w:proofErr w:type="spellStart"/>
      <w:r w:rsidRPr="009508C4">
        <w:rPr>
          <w:rFonts w:ascii="Times New Roman" w:hAnsi="Times New Roman" w:cs="Times New Roman"/>
        </w:rPr>
        <w:t>behavioral</w:t>
      </w:r>
      <w:proofErr w:type="spellEnd"/>
      <w:r w:rsidRPr="009508C4">
        <w:rPr>
          <w:rFonts w:ascii="Times New Roman" w:hAnsi="Times New Roman" w:cs="Times New Roman"/>
        </w:rPr>
        <w:t xml:space="preserve"> indicators can support more disciplined and adaptive trading strategies.</w:t>
      </w:r>
    </w:p>
    <w:p w14:paraId="0D2C1EFB" w14:textId="77777777" w:rsidR="00265C00" w:rsidRPr="009508C4" w:rsidRDefault="00265C00">
      <w:pPr>
        <w:rPr>
          <w:rFonts w:ascii="Times New Roman" w:hAnsi="Times New Roman" w:cs="Times New Roman"/>
        </w:rPr>
      </w:pPr>
    </w:p>
    <w:sectPr w:rsidR="00265C00" w:rsidRPr="00950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62299"/>
    <w:multiLevelType w:val="multilevel"/>
    <w:tmpl w:val="17BC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CB4693"/>
    <w:multiLevelType w:val="multilevel"/>
    <w:tmpl w:val="6ECE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45FA1"/>
    <w:multiLevelType w:val="multilevel"/>
    <w:tmpl w:val="FEAE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942291">
    <w:abstractNumId w:val="2"/>
  </w:num>
  <w:num w:numId="2" w16cid:durableId="1449662173">
    <w:abstractNumId w:val="0"/>
  </w:num>
  <w:num w:numId="3" w16cid:durableId="421683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D8"/>
    <w:rsid w:val="001A07D8"/>
    <w:rsid w:val="00265C00"/>
    <w:rsid w:val="00376B7E"/>
    <w:rsid w:val="003C2F32"/>
    <w:rsid w:val="006E7310"/>
    <w:rsid w:val="0095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8364"/>
  <w15:chartTrackingRefBased/>
  <w15:docId w15:val="{B8A2F0AB-B2C3-40E9-BD3E-8D6893BA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7D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7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7D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07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07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0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Adhikari</dc:creator>
  <cp:keywords/>
  <dc:description/>
  <cp:lastModifiedBy>Purva Adhikari</cp:lastModifiedBy>
  <cp:revision>2</cp:revision>
  <dcterms:created xsi:type="dcterms:W3CDTF">2026-02-12T16:08:00Z</dcterms:created>
  <dcterms:modified xsi:type="dcterms:W3CDTF">2026-02-12T16:10:00Z</dcterms:modified>
</cp:coreProperties>
</file>