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56"/>
          <w:szCs w:val="56"/>
        </w:rPr>
        <w:t xml:space="preserve">Penetration Testing Report</w:t>
      </w:r>
    </w:p>
    <w:p>
      <w:pPr>
        <w:spacing w:after="80"/>
        <w:jc w:val="center"/>
      </w:pPr>
      <w:r>
        <w:rPr>
          <w:color w:val="444444"/>
          <w:sz w:val="32"/>
          <w:szCs w:val="32"/>
        </w:rPr>
        <w:t xml:space="preserve">Task-4: Exploitation &amp; System Security</w:t>
      </w:r>
    </w:p>
    <w:p>
      <w:pPr>
        <w:spacing w:after="40"/>
        <w:jc w:val="center"/>
      </w:pPr>
      <w:r>
        <w:rPr>
          <w:color w:val="666666"/>
          <w:sz w:val="24"/>
          <w:szCs w:val="24"/>
        </w:rPr>
        <w:t xml:space="preserve">ApexPlanet Cybersecurity &amp; Ethical Hacking Internship</w:t>
      </w:r>
    </w:p>
    <w:p>
      <w:pPr>
        <w:spacing w:after="600"/>
        <w:jc w:val="center"/>
      </w:pPr>
      <w:r>
        <w:rPr>
          <w:color w:val="888888"/>
          <w:sz w:val="22"/>
          <w:szCs w:val="22"/>
        </w:rPr>
        <w:t xml:space="preserve">Timeline: Days 37–48</w:t>
      </w:r>
    </w:p>
    <w:p>
      <w:pPr>
        <w:spacing w:after="40"/>
        <w:jc w:val="center"/>
      </w:pPr>
      <w:r>
        <w:rPr>
          <w:sz w:val="22"/>
          <w:szCs w:val="22"/>
        </w:rPr>
        <w:t xml:space="preserve">Prepared by: Purva</w:t>
      </w:r>
    </w:p>
    <w:p>
      <w:pPr>
        <w:spacing w:after="40"/>
        <w:jc w:val="center"/>
      </w:pPr>
      <w:r>
        <w:rPr>
          <w:color w:val="888888"/>
          <w:sz w:val="20"/>
          <w:szCs w:val="20"/>
        </w:rPr>
        <w:t xml:space="preserve">Environment: Kali Linux (attacker) + Metasploitable2 (target), Host-Only Lab Network</w:t>
      </w:r>
    </w:p>
    <w:p>
      <w:r>
        <w:br w:type="page"/>
      </w:r>
    </w:p>
    <w:p>
      <w:pPr>
        <w:pStyle w:val="Heading1"/>
        <w:spacing w:after="120" w:before="300"/>
      </w:pPr>
      <w:r>
        <w:t xml:space="preserve">1. Objective</w:t>
      </w:r>
    </w:p>
    <w:p>
      <w:pPr>
        <w:spacing w:after="120"/>
      </w:pPr>
      <w:r>
        <w:t xml:space="preserve">Learn the penetration testing workflow and safely exploit known vulnerabilities in a controlled lab environment. This task covers exploitation with Metasploit, password attacks, social engineering (simulation only), malware basics, and system hardening.</w:t>
      </w:r>
    </w:p>
    <w:p>
      <w:pPr>
        <w:pStyle w:val="Heading2"/>
        <w:spacing w:after="100" w:before="200"/>
      </w:pPr>
      <w:r>
        <w:t xml:space="preserve">Methodology</w:t>
      </w:r>
    </w:p>
    <w:p>
      <w:pPr>
        <w:spacing w:after="120"/>
      </w:pPr>
      <w:r>
        <w:t xml:space="preserve">The standard 5-phase pentest workflow was followed and documented throughout this task:</w:t>
      </w:r>
    </w:p>
    <w:p>
      <w:pPr>
        <w:pStyle w:val="ListParagraph"/>
        <w:numPr>
          <w:ilvl w:val="0"/>
          <w:numId w:val="1"/>
        </w:numPr>
        <w:spacing w:after="60"/>
      </w:pPr>
      <w:r>
        <w:t xml:space="preserve">Reconnaissance — gathering information about the target</w:t>
      </w:r>
    </w:p>
    <w:p>
      <w:pPr>
        <w:pStyle w:val="ListParagraph"/>
        <w:numPr>
          <w:ilvl w:val="0"/>
          <w:numId w:val="1"/>
        </w:numPr>
        <w:spacing w:after="60"/>
      </w:pPr>
      <w:r>
        <w:t xml:space="preserve">Scanning — actively probing the target to confirm open services (carried over from Task-2 Nmap results)</w:t>
      </w:r>
    </w:p>
    <w:p>
      <w:pPr>
        <w:pStyle w:val="ListParagraph"/>
        <w:numPr>
          <w:ilvl w:val="0"/>
          <w:numId w:val="1"/>
        </w:numPr>
        <w:spacing w:after="60"/>
      </w:pPr>
      <w:r>
        <w:t xml:space="preserve">Exploitation — using a known vulnerability to gain access</w:t>
      </w:r>
    </w:p>
    <w:p>
      <w:pPr>
        <w:pStyle w:val="ListParagraph"/>
        <w:numPr>
          <w:ilvl w:val="0"/>
          <w:numId w:val="1"/>
        </w:numPr>
        <w:spacing w:after="60"/>
      </w:pPr>
      <w:r>
        <w:t xml:space="preserve">Post-Exploitation — gathering further access/information once inside</w:t>
      </w:r>
    </w:p>
    <w:p>
      <w:pPr>
        <w:pStyle w:val="ListParagraph"/>
        <w:numPr>
          <w:ilvl w:val="0"/>
          <w:numId w:val="1"/>
        </w:numPr>
        <w:spacing w:after="60"/>
      </w:pPr>
      <w:r>
        <w:t xml:space="preserve">Reporting — documenting findings and mitigations (this document)</w:t>
      </w:r>
    </w:p>
    <w:p>
      <w:pPr>
        <w:pStyle w:val="Heading1"/>
        <w:spacing w:after="120" w:before="300"/>
      </w:pPr>
      <w:r>
        <w:t xml:space="preserve">2. Exploitation with Metasploit</w:t>
      </w:r>
    </w:p>
    <w:p>
      <w:pPr>
        <w:spacing w:after="120"/>
      </w:pPr>
      <w:r>
        <w:t xml:space="preserve">Target: Metasploitable2 (192.168.56.102). A known backdoor vulnerability in vsftpd 2.3.4 (port 21) was identified and exploited using the Metasploit Framework.</w:t>
      </w:r>
    </w:p>
    <w:p>
      <w:pPr>
        <w:pStyle w:val="Heading2"/>
        <w:spacing w:after="100" w:before="200"/>
      </w:pPr>
      <w:r>
        <w:t xml:space="preserve">Steps performed</w:t>
      </w:r>
    </w:p>
    <w:p>
      <w:pPr>
        <w:pStyle w:val="ListParagraph"/>
        <w:numPr>
          <w:ilvl w:val="0"/>
          <w:numId w:val="1"/>
        </w:numPr>
        <w:spacing w:after="60"/>
      </w:pPr>
      <w:r>
        <w:t xml:space="preserve">Searched Metasploit for the vsftpd module: search vsftpd</w:t>
      </w:r>
    </w:p>
    <w:p>
      <w:pPr>
        <w:pStyle w:val="ListParagraph"/>
        <w:numPr>
          <w:ilvl w:val="0"/>
          <w:numId w:val="1"/>
        </w:numPr>
        <w:spacing w:after="60"/>
      </w:pPr>
      <w:r>
        <w:t xml:space="preserve">Selected exploit/unix/ftp/vsftpd_234_backdoor and set RHOSTS to the target IP</w:t>
      </w:r>
    </w:p>
    <w:p>
      <w:pPr>
        <w:pStyle w:val="ListParagraph"/>
        <w:numPr>
          <w:ilvl w:val="0"/>
          <w:numId w:val="1"/>
        </w:numPr>
        <w:spacing w:after="60"/>
      </w:pPr>
      <w:r>
        <w:t xml:space="preserve">Ran the exploit — a Meterpreter session opened automatically (reverse TCP handler on port 4444)</w:t>
      </w:r>
    </w:p>
    <w:p>
      <w:pPr>
        <w:pStyle w:val="ListParagraph"/>
        <w:numPr>
          <w:ilvl w:val="0"/>
          <w:numId w:val="1"/>
        </w:numPr>
        <w:spacing w:after="60"/>
      </w:pPr>
      <w:r>
        <w:t xml:space="preserve">Confirmed access via a spawned shell: whoami / id returned root, uid=0(root) gid=0(root)</w:t>
      </w:r>
    </w:p>
    <w:p>
      <w:pPr>
        <w:pStyle w:val="ListParagraph"/>
        <w:numPr>
          <w:ilvl w:val="0"/>
          <w:numId w:val="1"/>
        </w:numPr>
        <w:spacing w:after="60"/>
      </w:pPr>
      <w:r>
        <w:t xml:space="preserve">Ran sysinfo inside Meterpreter to confirm target OS: Ubuntu 8.04 (Metasploitable 2.6.24-16-server), i686 architecture</w:t>
      </w:r>
    </w:p>
    <w:p>
      <w:pPr>
        <w:spacing w:after="6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i/>
          <w:iCs/>
          <w:color w:val="555555"/>
          <w:sz w:val="20"/>
          <w:szCs w:val="20"/>
        </w:rPr>
        <w:t xml:space="preserve">Figure 1 — Metasploit vsftpd_234_backdoor exploit run, Meterpreter session opened, root access confirmed via shell (whoami, id, uname -a) and sysinfo.</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This is a critical-severity finding — an unauthenticated remote attacker gains full root access to the target with a single Metasploit command. Mitigation: this backdoored version of vsftpd (2.3.4, distributed 2011) must never be used in production; always install packages from official/verified repositories and keep FTP services patched or replaced with SFTP.</w:t>
      </w:r>
    </w:p>
    <w:p>
      <w:pPr>
        <w:pStyle w:val="Heading1"/>
        <w:spacing w:after="120" w:before="300"/>
      </w:pPr>
      <w:r>
        <w:t xml:space="preserve">3. Password Attacks</w:t>
      </w:r>
    </w:p>
    <w:p>
      <w:pPr>
        <w:pStyle w:val="Heading2"/>
        <w:spacing w:after="100" w:before="200"/>
      </w:pPr>
      <w:r>
        <w:t xml:space="preserve">3.1 Hydra — SSH Brute-Force</w:t>
      </w:r>
    </w:p>
    <w:p>
      <w:pPr>
        <w:spacing w:after="120"/>
      </w:pPr>
      <w:r>
        <w:t xml:space="preserve">A small custom username/password list was used to brute-force SSH login on the Metasploitable2 target (192.168.56.102) to demonstrate credential-guessing attacks.</w:t>
      </w:r>
    </w:p>
    <w:p>
      <w:pPr>
        <w:pStyle w:val="ListParagraph"/>
        <w:numPr>
          <w:ilvl w:val="0"/>
          <w:numId w:val="1"/>
        </w:numPr>
        <w:spacing w:after="60"/>
      </w:pPr>
      <w:r>
        <w:t xml:space="preserve">Command: hydra -L users.txt -P passwords.txt 192.168.56.102 ssh</w:t>
      </w:r>
    </w:p>
    <w:p>
      <w:pPr>
        <w:pStyle w:val="ListParagraph"/>
        <w:numPr>
          <w:ilvl w:val="0"/>
          <w:numId w:val="1"/>
        </w:numPr>
        <w:spacing w:after="60"/>
      </w:pPr>
      <w:r>
        <w:t xml:space="preserve">Result: 1 valid credential pair found — login: msfadmin, password: msfadmin</w:t>
      </w:r>
    </w:p>
    <w:p>
      <w:pPr>
        <w:spacing w:after="60" w:before="120"/>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181600"/>
                    </a:xfrm>
                    <a:prstGeom prst="rect">
                      <a:avLst/>
                    </a:prstGeom>
                  </pic:spPr>
                </pic:pic>
              </a:graphicData>
            </a:graphic>
          </wp:inline>
        </w:drawing>
      </w:r>
    </w:p>
    <w:p>
      <w:pPr>
        <w:spacing w:after="200"/>
        <w:jc w:val="center"/>
      </w:pPr>
      <w:r>
        <w:rPr>
          <w:i/>
          <w:iCs/>
          <w:color w:val="555555"/>
          <w:sz w:val="20"/>
          <w:szCs w:val="20"/>
        </w:rPr>
        <w:t xml:space="preserve">Figure 2 — Hydra successfully brute-forces the SSH login, finding the weak default credential msfadmin:msfadmin.</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Mitigation: enforce strong, unique passwords; disable password-based SSH login in favour of key-based authentication; add account lockout/rate-limiting (e.g. fail2ban) after repeated failed attempts.</w:t>
      </w:r>
    </w:p>
    <w:p>
      <w:pPr>
        <w:pStyle w:val="Heading2"/>
        <w:spacing w:after="100" w:before="200"/>
      </w:pPr>
      <w:r>
        <w:t xml:space="preserve">3.2 John the Ripper — Hash Cracking</w:t>
      </w:r>
    </w:p>
    <w:p>
      <w:pPr>
        <w:spacing w:after="120"/>
      </w:pPr>
      <w:r>
        <w:t xml:space="preserve">A test password hash was generated locally (MD5-crypt format) to demonstrate offline password cracking using a wordlist.</w:t>
      </w:r>
    </w:p>
    <w:p>
      <w:pPr>
        <w:pStyle w:val="ListParagraph"/>
        <w:numPr>
          <w:ilvl w:val="0"/>
          <w:numId w:val="1"/>
        </w:numPr>
        <w:spacing w:after="60"/>
      </w:pPr>
      <w:r>
        <w:t xml:space="preserve">Generated hash: openssl passwd -1 -salt test1 mysecret123</w:t>
      </w:r>
    </w:p>
    <w:p>
      <w:pPr>
        <w:pStyle w:val="ListParagraph"/>
        <w:numPr>
          <w:ilvl w:val="0"/>
          <w:numId w:val="1"/>
        </w:numPr>
        <w:spacing w:after="60"/>
      </w:pPr>
      <w:r>
        <w:t xml:space="preserve">Saved as student:&lt;hash&gt; in myhash.txt, with the known password placed in a wordlist</w:t>
      </w:r>
    </w:p>
    <w:p>
      <w:pPr>
        <w:pStyle w:val="ListParagraph"/>
        <w:numPr>
          <w:ilvl w:val="0"/>
          <w:numId w:val="1"/>
        </w:numPr>
        <w:spacing w:after="60"/>
      </w:pPr>
      <w:r>
        <w:t xml:space="preserve">Command: john --format=md5crypt --wordlist=mywordlist.txt myhash.txt</w:t>
      </w:r>
    </w:p>
    <w:p>
      <w:pPr>
        <w:pStyle w:val="ListParagraph"/>
        <w:numPr>
          <w:ilvl w:val="0"/>
          <w:numId w:val="1"/>
        </w:numPr>
        <w:spacing w:after="60"/>
      </w:pPr>
      <w:r>
        <w:t xml:space="preserve">Result: password mysecret123 cracked instantly; confirmed with john --show</w:t>
      </w:r>
    </w:p>
    <w:p>
      <w:pPr>
        <w:spacing w:after="60" w:before="120"/>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81600"/>
                    </a:xfrm>
                    <a:prstGeom prst="rect">
                      <a:avLst/>
                    </a:prstGeom>
                  </pic:spPr>
                </pic:pic>
              </a:graphicData>
            </a:graphic>
          </wp:inline>
        </w:drawing>
      </w:r>
    </w:p>
    <w:p>
      <w:pPr>
        <w:spacing w:after="200"/>
        <w:jc w:val="center"/>
      </w:pPr>
      <w:r>
        <w:rPr>
          <w:i/>
          <w:iCs/>
          <w:color w:val="555555"/>
          <w:sz w:val="20"/>
          <w:szCs w:val="20"/>
        </w:rPr>
        <w:t xml:space="preserve">Figure 3 — John the Ripper cracks the md5crypt hash using a wordlist attack, recovering the plaintext password mysecret123.</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Mitigation: use strong, non-dictionary passwords; use modern salted hashing algorithms (e.g. yescrypt, bcrypt, Argon2) rather than legacy MD5-crypt; enforce password complexity policies so wordlist attacks fail.</w:t>
      </w:r>
    </w:p>
    <w:p>
      <w:pPr>
        <w:pStyle w:val="Heading1"/>
        <w:spacing w:after="120" w:before="300"/>
      </w:pPr>
      <w:r>
        <w:t xml:space="preserve">4. Social Engineering (Simulation Only)</w:t>
      </w:r>
    </w:p>
    <w:p>
      <w:pPr>
        <w:spacing w:after="120"/>
      </w:pPr>
      <w:r>
        <w:t xml:space="preserve">A phishing simulation was built using the Social-Engineer Toolkit (SET) inside the isolated lab network only. No real users, external sites, or public infrastructure were involved.</w:t>
      </w:r>
    </w:p>
    <w:p>
      <w:pPr>
        <w:pStyle w:val="Heading2"/>
        <w:spacing w:after="100" w:before="200"/>
      </w:pPr>
      <w:r>
        <w:t xml:space="preserve">4.1 Fake Login Page</w:t>
      </w:r>
    </w:p>
    <w:p>
      <w:pPr>
        <w:spacing w:after="120"/>
      </w:pPr>
      <w:r>
        <w:t xml:space="preserve">A simple custom HTML login form was created and hosted locally via SET's Custom Import / Credential Harvester option, served from the Kali machine's Host-Only IP (192.168.56.103).</w:t>
      </w:r>
    </w:p>
    <w:p>
      <w:pPr>
        <w:spacing w:after="60" w:before="120"/>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81600"/>
                    </a:xfrm>
                    <a:prstGeom prst="rect">
                      <a:avLst/>
                    </a:prstGeom>
                  </pic:spPr>
                </pic:pic>
              </a:graphicData>
            </a:graphic>
          </wp:inline>
        </w:drawing>
      </w:r>
    </w:p>
    <w:p>
      <w:pPr>
        <w:spacing w:after="200"/>
        <w:jc w:val="center"/>
      </w:pPr>
      <w:r>
        <w:rPr>
          <w:i/>
          <w:iCs/>
          <w:color w:val="555555"/>
          <w:sz w:val="20"/>
          <w:szCs w:val="20"/>
        </w:rPr>
        <w:t xml:space="preserve">Figure 4 — The cloned/custom fake login page as seen from the victim browser (Metasploitable2), visually indistinguishable from a real login form.</w:t>
      </w:r>
    </w:p>
    <w:p>
      <w:pPr>
        <w:pStyle w:val="Heading2"/>
        <w:spacing w:after="100" w:before="200"/>
      </w:pPr>
      <w:r>
        <w:t xml:space="preserve">4.2 Credential Harvester Capturing Input</w:t>
      </w:r>
    </w:p>
    <w:p>
      <w:pPr>
        <w:spacing w:after="120"/>
      </w:pPr>
      <w:r>
        <w:t xml:space="preserve">When test credentials were submitted on the fake page, SET's Credential Harvester captured them in real time on the attacker's terminal.</w:t>
      </w:r>
    </w:p>
    <w:p>
      <w:pPr>
        <w:spacing w:after="60" w:before="120"/>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181600"/>
                    </a:xfrm>
                    <a:prstGeom prst="rect">
                      <a:avLst/>
                    </a:prstGeom>
                  </pic:spPr>
                </pic:pic>
              </a:graphicData>
            </a:graphic>
          </wp:inline>
        </w:drawing>
      </w:r>
    </w:p>
    <w:p>
      <w:pPr>
        <w:spacing w:after="200"/>
        <w:jc w:val="center"/>
      </w:pPr>
      <w:r>
        <w:rPr>
          <w:i/>
          <w:iCs/>
          <w:color w:val="555555"/>
          <w:sz w:val="20"/>
          <w:szCs w:val="20"/>
        </w:rPr>
        <w:t xml:space="preserve">Figure 5 — SET Credential Harvester running and successfully capturing the submitted username and password fields.</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Mitigation: user awareness training (see 4.3), email/URL filtering, multi-factor authentication (so a captured password alone is insufficient), and browser phishing-protection features.</w:t>
      </w:r>
    </w:p>
    <w:p>
      <w:pPr>
        <w:pStyle w:val="Heading2"/>
        <w:spacing w:after="100" w:before="200"/>
      </w:pPr>
      <w:r>
        <w:t xml:space="preserve">4.3 Awareness Training Notes</w:t>
      </w:r>
    </w:p>
    <w:p>
      <w:pPr>
        <w:spacing w:after="120"/>
      </w:pPr>
      <w:r>
        <w:t xml:space="preserve">The following phishing-detection guidance was documented as part of this exercise:</w:t>
      </w:r>
    </w:p>
    <w:p>
      <w:pPr>
        <w:pStyle w:val="ListParagraph"/>
        <w:numPr>
          <w:ilvl w:val="0"/>
          <w:numId w:val="1"/>
        </w:numPr>
        <w:spacing w:after="60"/>
      </w:pPr>
      <w:r>
        <w:t xml:space="preserve">Check the URL carefully for misspelled domains or unusual subdomains</w:t>
      </w:r>
    </w:p>
    <w:p>
      <w:pPr>
        <w:pStyle w:val="ListParagraph"/>
        <w:numPr>
          <w:ilvl w:val="0"/>
          <w:numId w:val="1"/>
        </w:numPr>
        <w:spacing w:after="60"/>
      </w:pPr>
      <w:r>
        <w:t xml:space="preserve">Look for HTTPS/padlock — but note this alone is not proof of safety</w:t>
      </w:r>
    </w:p>
    <w:p>
      <w:pPr>
        <w:pStyle w:val="ListParagraph"/>
        <w:numPr>
          <w:ilvl w:val="0"/>
          <w:numId w:val="1"/>
        </w:numPr>
        <w:spacing w:after="60"/>
      </w:pPr>
      <w:r>
        <w:t xml:space="preserve">Be suspicious of urgent or threatening language</w:t>
      </w:r>
    </w:p>
    <w:p>
      <w:pPr>
        <w:pStyle w:val="ListParagraph"/>
        <w:numPr>
          <w:ilvl w:val="0"/>
          <w:numId w:val="1"/>
        </w:numPr>
        <w:spacing w:after="60"/>
      </w:pPr>
      <w:r>
        <w:t xml:space="preserve">Hover over links before clicking to preview the real destination</w:t>
      </w:r>
    </w:p>
    <w:p>
      <w:pPr>
        <w:pStyle w:val="ListParagraph"/>
        <w:numPr>
          <w:ilvl w:val="0"/>
          <w:numId w:val="1"/>
        </w:numPr>
        <w:spacing w:after="60"/>
      </w:pPr>
      <w:r>
        <w:t xml:space="preserve">Verify the sender's actual email address, not just the display name</w:t>
      </w:r>
    </w:p>
    <w:p>
      <w:pPr>
        <w:pStyle w:val="ListParagraph"/>
        <w:numPr>
          <w:ilvl w:val="0"/>
          <w:numId w:val="1"/>
        </w:numPr>
        <w:spacing w:after="60"/>
      </w:pPr>
      <w:r>
        <w:t xml:space="preserve">Never enter credentials via an email link — navigate to the official site directly</w:t>
      </w:r>
    </w:p>
    <w:p>
      <w:pPr>
        <w:pStyle w:val="ListParagraph"/>
        <w:numPr>
          <w:ilvl w:val="0"/>
          <w:numId w:val="1"/>
        </w:numPr>
        <w:spacing w:after="60"/>
      </w:pPr>
      <w:r>
        <w:t xml:space="preserve">Watch for generic greetings and poor grammar/spelling</w:t>
      </w:r>
    </w:p>
    <w:p>
      <w:pPr>
        <w:spacing w:after="60" w:before="120"/>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181600"/>
                    </a:xfrm>
                    <a:prstGeom prst="rect">
                      <a:avLst/>
                    </a:prstGeom>
                  </pic:spPr>
                </pic:pic>
              </a:graphicData>
            </a:graphic>
          </wp:inline>
        </w:drawing>
      </w:r>
    </w:p>
    <w:p>
      <w:pPr>
        <w:spacing w:after="200"/>
        <w:jc w:val="center"/>
      </w:pPr>
      <w:r>
        <w:rPr>
          <w:i/>
          <w:iCs/>
          <w:color w:val="555555"/>
          <w:sz w:val="20"/>
          <w:szCs w:val="20"/>
        </w:rPr>
        <w:t xml:space="preserve">Figure 6 — Documented phishing-awareness notes, written after completing the simulation.</w:t>
      </w:r>
    </w:p>
    <w:p>
      <w:pPr>
        <w:pStyle w:val="Heading1"/>
        <w:spacing w:after="120" w:before="300"/>
      </w:pPr>
      <w:r>
        <w:t xml:space="preserve">5. Malware Basics</w:t>
      </w:r>
    </w:p>
    <w:p>
      <w:pPr>
        <w:pStyle w:val="Heading2"/>
        <w:spacing w:after="100" w:before="200"/>
      </w:pPr>
      <w:r>
        <w:t xml:space="preserve">5.1 Static Analysis</w:t>
      </w:r>
    </w:p>
    <w:p>
      <w:pPr>
        <w:spacing w:after="120"/>
      </w:pPr>
      <w:r>
        <w:t xml:space="preserve">The EICAR standard antivirus test file (a harmless, industry-standard test string) was analyzed without execution, to demonstrate static analysis techniques.</w:t>
      </w:r>
    </w:p>
    <w:p>
      <w:pPr>
        <w:pStyle w:val="ListParagraph"/>
        <w:numPr>
          <w:ilvl w:val="0"/>
          <w:numId w:val="1"/>
        </w:numPr>
        <w:spacing w:after="60"/>
      </w:pPr>
      <w:r>
        <w:t xml:space="preserve">file eicar_test.txt → identified as an EICAR virus test file</w:t>
      </w:r>
    </w:p>
    <w:p>
      <w:pPr>
        <w:pStyle w:val="ListParagraph"/>
        <w:numPr>
          <w:ilvl w:val="0"/>
          <w:numId w:val="1"/>
        </w:numPr>
        <w:spacing w:after="60"/>
      </w:pPr>
      <w:r>
        <w:t xml:space="preserve">md5sum / sha256sum → generated unique fingerprints for identification against known-malware hash databases (e.g. VirusTotal)</w:t>
      </w:r>
    </w:p>
    <w:p>
      <w:pPr>
        <w:pStyle w:val="ListParagraph"/>
        <w:numPr>
          <w:ilvl w:val="0"/>
          <w:numId w:val="1"/>
        </w:numPr>
        <w:spacing w:after="60"/>
      </w:pPr>
      <w:r>
        <w:t xml:space="preserve">strings eicar_test.txt → extracted the readable text content of the file</w:t>
      </w:r>
    </w:p>
    <w:p>
      <w:pPr>
        <w:spacing w:after="60" w:before="120"/>
        <w:jc w:val="center"/>
      </w:pPr>
      <w:r>
        <w:drawing>
          <wp:inline distT="0" distB="0" distL="0" distR="0">
            <wp:extent cx="5334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color w:val="555555"/>
          <w:sz w:val="20"/>
          <w:szCs w:val="20"/>
        </w:rPr>
        <w:t xml:space="preserve">Figure 7 — Static analysis of the EICAR test file: file type identification, MD5/SHA-256 hashing, and string extraction.</w:t>
      </w:r>
    </w:p>
    <w:p>
      <w:pPr>
        <w:pStyle w:val="Heading2"/>
        <w:spacing w:after="100" w:before="200"/>
      </w:pPr>
      <w:r>
        <w:t xml:space="preserve">5.2 Dynamic Analysis</w:t>
      </w:r>
    </w:p>
    <w:p>
      <w:pPr>
        <w:spacing w:after="120"/>
      </w:pPr>
      <w:r>
        <w:t xml:space="preserve">A harmless custom shell script (suspicious_test.sh) was executed in the lab to simulate and observe file-system behaviour typical of real malware analysis (create → use → delete a file).</w:t>
      </w:r>
    </w:p>
    <w:p>
      <w:pPr>
        <w:pStyle w:val="ListParagraph"/>
        <w:numPr>
          <w:ilvl w:val="0"/>
          <w:numId w:val="1"/>
        </w:numPr>
        <w:spacing w:after="60"/>
      </w:pPr>
      <w:r>
        <w:t xml:space="preserve">Script created a temp file in /tmp, printed its content, then deleted it</w:t>
      </w:r>
    </w:p>
    <w:p>
      <w:pPr>
        <w:pStyle w:val="ListParagraph"/>
        <w:numPr>
          <w:ilvl w:val="0"/>
          <w:numId w:val="1"/>
        </w:numPr>
        <w:spacing w:after="60"/>
      </w:pPr>
      <w:r>
        <w:t xml:space="preserve">Executed multiple times to observe consistent, repeatable behaviour</w:t>
      </w:r>
    </w:p>
    <w:p>
      <w:pPr>
        <w:spacing w:after="60" w:before="120"/>
        <w:jc w:val="center"/>
      </w:pPr>
      <w:r>
        <w:drawing>
          <wp:inline distT="0" distB="0" distL="0" distR="0">
            <wp:extent cx="5334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color w:val="555555"/>
          <w:sz w:val="20"/>
          <w:szCs w:val="20"/>
        </w:rPr>
        <w:t xml:space="preserve">Figure 8 — Dynamic analysis: running the benign test script and observing its file-system activity in real time.</w:t>
      </w:r>
    </w:p>
    <w:p>
      <w:pPr>
        <w:pStyle w:val="Heading2"/>
        <w:spacing w:after="100" w:before="200"/>
      </w:pPr>
      <w:r>
        <w:t xml:space="preserve">5.3 Analysis Notes</w:t>
      </w:r>
    </w:p>
    <w:p>
      <w:pPr>
        <w:spacing w:after="60" w:before="120"/>
        <w:jc w:val="center"/>
      </w:pPr>
      <w:r>
        <w:drawing>
          <wp:inline distT="0" distB="0" distL="0" distR="0">
            <wp:extent cx="5334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238750"/>
                    </a:xfrm>
                    <a:prstGeom prst="rect">
                      <a:avLst/>
                    </a:prstGeom>
                  </pic:spPr>
                </pic:pic>
              </a:graphicData>
            </a:graphic>
          </wp:inline>
        </w:drawing>
      </w:r>
    </w:p>
    <w:p>
      <w:pPr>
        <w:spacing w:after="200"/>
        <w:jc w:val="center"/>
      </w:pPr>
      <w:r>
        <w:rPr>
          <w:i/>
          <w:iCs/>
          <w:color w:val="555555"/>
          <w:sz w:val="20"/>
          <w:szCs w:val="20"/>
        </w:rPr>
        <w:t xml:space="preserve">Figure 9 — Documented notes comparing static vs dynamic analysis approaches and their real-world relevance.</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Mitigation: deploy endpoint antivirus/EDR capable of detecting known signatures (as demonstrated by EICAR detection) and behavioural/sandbox analysis for unknown samples; never execute untrusted files outside an isolated sandbox.</w:t>
      </w:r>
    </w:p>
    <w:p>
      <w:pPr>
        <w:pStyle w:val="Heading1"/>
        <w:spacing w:after="120" w:before="300"/>
      </w:pPr>
      <w:r>
        <w:t xml:space="preserve">6. System Hardening</w:t>
      </w:r>
    </w:p>
    <w:p>
      <w:pPr>
        <w:pStyle w:val="Heading2"/>
        <w:spacing w:after="100" w:before="200"/>
      </w:pPr>
      <w:r>
        <w:t xml:space="preserve">6.1 Apply Security Patches</w:t>
      </w:r>
    </w:p>
    <w:p>
      <w:pPr>
        <w:spacing w:after="120"/>
      </w:pPr>
      <w:r>
        <w:t xml:space="preserve">System packages were updated to their latest available versions to close known vulnerabilities.</w:t>
      </w:r>
    </w:p>
    <w:p>
      <w:pPr>
        <w:pStyle w:val="ListParagraph"/>
        <w:numPr>
          <w:ilvl w:val="0"/>
          <w:numId w:val="1"/>
        </w:numPr>
        <w:spacing w:after="60"/>
      </w:pPr>
      <w:r>
        <w:t xml:space="preserve">sudo apt update → checked for available updates</w:t>
      </w:r>
    </w:p>
    <w:p>
      <w:pPr>
        <w:pStyle w:val="ListParagraph"/>
        <w:numPr>
          <w:ilvl w:val="0"/>
          <w:numId w:val="1"/>
        </w:numPr>
        <w:spacing w:after="60"/>
      </w:pPr>
      <w:r>
        <w:t xml:space="preserve">sudo apt upgrade -y → applied 27 package upgrades</w:t>
      </w:r>
    </w:p>
    <w:p>
      <w:pPr>
        <w:spacing w:after="6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i/>
          <w:iCs/>
          <w:color w:val="555555"/>
          <w:sz w:val="20"/>
          <w:szCs w:val="20"/>
        </w:rPr>
        <w:t xml:space="preserve">Figure 10 — Applying security patches via apt update / apt upgrade on the Kali system.</w:t>
      </w:r>
    </w:p>
    <w:p>
      <w:pPr>
        <w:pStyle w:val="Heading2"/>
        <w:spacing w:after="100" w:before="200"/>
      </w:pPr>
      <w:r>
        <w:t xml:space="preserve">6.2 Configure the Firewall</w:t>
      </w:r>
    </w:p>
    <w:p>
      <w:pPr>
        <w:spacing w:after="120"/>
      </w:pPr>
      <w:r>
        <w:t xml:space="preserve">UFW (Uncomplicated Firewall) was installed and enabled to restrict network exposure to only required services.</w:t>
      </w:r>
    </w:p>
    <w:p>
      <w:pPr>
        <w:pStyle w:val="ListParagraph"/>
        <w:numPr>
          <w:ilvl w:val="0"/>
          <w:numId w:val="1"/>
        </w:numPr>
        <w:spacing w:after="60"/>
      </w:pPr>
      <w:r>
        <w:t xml:space="preserve">sudo apt install ufw -y → installed the firewall utility</w:t>
      </w:r>
    </w:p>
    <w:p>
      <w:pPr>
        <w:pStyle w:val="ListParagraph"/>
        <w:numPr>
          <w:ilvl w:val="0"/>
          <w:numId w:val="1"/>
        </w:numPr>
        <w:spacing w:after="60"/>
      </w:pPr>
      <w:r>
        <w:t xml:space="preserve">sudo ufw enable → activated the firewall (active and enabled on startup)</w:t>
      </w:r>
    </w:p>
    <w:p>
      <w:pPr>
        <w:pStyle w:val="ListParagraph"/>
        <w:numPr>
          <w:ilvl w:val="0"/>
          <w:numId w:val="1"/>
        </w:numPr>
        <w:spacing w:after="60"/>
      </w:pPr>
      <w:r>
        <w:t xml:space="preserve">Configured to allow only SSH inbound, deny other incoming traffic by default, allow outgoing traffic</w:t>
      </w:r>
    </w:p>
    <w:p>
      <w:pPr>
        <w:spacing w:after="60" w:before="12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55555"/>
          <w:sz w:val="20"/>
          <w:szCs w:val="20"/>
        </w:rPr>
        <w:t xml:space="preserve">Figure 11 — UFW installed and enabled; firewall is now active and set to start automatically on boot.</w:t>
      </w:r>
    </w:p>
    <w:p>
      <w:pPr>
        <w:pBdr>
          <w:top w:val="single" w:color="CCCCCC" w:sz="4"/>
          <w:bottom w:val="single" w:color="CCCCCC" w:sz="4"/>
          <w:left w:val="single" w:color="CCCCCC" w:sz="4"/>
          <w:right w:val="single" w:color="CCCCCC" w:sz="4"/>
        </w:pBdr>
        <w:shd w:fill="F2F2F2" w:val="clear"/>
        <w:spacing w:after="200" w:before="100"/>
      </w:pPr>
      <w:r>
        <w:rPr>
          <w:i/>
          <w:iCs/>
          <w:color w:val="444444"/>
        </w:rPr>
        <w:t xml:space="preserve">Note: Mitigation impact: keeping packages patched removes known vulnerabilities (like the vsftpd backdoor exploited in Section 2); a default-deny firewall policy significantly reduces the attack surface by closing all unnecessary ports.</w:t>
      </w:r>
    </w:p>
    <w:p>
      <w:pPr>
        <w:pStyle w:val="Heading1"/>
        <w:spacing w:after="120" w:before="300"/>
      </w:pPr>
      <w:r>
        <w:t xml:space="preserve">7. Summary of Findings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1F3864" w:val="clear"/>
          </w:tcPr>
          <w:p>
            <w:r>
              <w:rPr>
                <w:b/>
                <w:bCs/>
                <w:color w:val="FFFFFF"/>
              </w:rPr>
              <w:t xml:space="preserve">Finding</w:t>
            </w:r>
          </w:p>
        </w:tc>
        <w:tc>
          <w:tcPr>
            <w:tcW w:type="dxa" w:w="3200"/>
            <w:shd w:fill="1F3864" w:val="clear"/>
          </w:tcPr>
          <w:p>
            <w:r>
              <w:rPr>
                <w:b/>
                <w:bCs/>
                <w:color w:val="FFFFFF"/>
              </w:rPr>
              <w:t xml:space="preserve">Risk</w:t>
            </w:r>
          </w:p>
        </w:tc>
        <w:tc>
          <w:tcPr>
            <w:tcW w:type="dxa" w:w="3200"/>
            <w:shd w:fill="1F3864" w:val="clear"/>
          </w:tcPr>
          <w:p>
            <w:r>
              <w:rPr>
                <w:b/>
                <w:bCs/>
                <w:color w:val="FFFFFF"/>
              </w:rPr>
              <w:t xml:space="preserve">Mitigation</w:t>
            </w:r>
          </w:p>
        </w:tc>
      </w:tr>
      <w:tr>
        <w:tc>
          <w:tcPr>
            <w:tcW w:type="dxa" w:w="3200"/>
          </w:tcPr>
          <w:p>
            <w:r>
              <w:rPr>
                <w:sz w:val="20"/>
                <w:szCs w:val="20"/>
              </w:rPr>
              <w:t xml:space="preserve">vsftpd 2.3.4 backdoor (Metasploit)</w:t>
            </w:r>
          </w:p>
        </w:tc>
        <w:tc>
          <w:tcPr>
            <w:tcW w:type="dxa" w:w="3200"/>
          </w:tcPr>
          <w:p>
            <w:r>
              <w:rPr>
                <w:sz w:val="20"/>
                <w:szCs w:val="20"/>
              </w:rPr>
              <w:t xml:space="preserve">Critical — unauthenticated remote root access</w:t>
            </w:r>
          </w:p>
        </w:tc>
        <w:tc>
          <w:tcPr>
            <w:tcW w:type="dxa" w:w="3200"/>
          </w:tcPr>
          <w:p>
            <w:r>
              <w:rPr>
                <w:sz w:val="20"/>
                <w:szCs w:val="20"/>
              </w:rPr>
              <w:t xml:space="preserve">Patch/replace vulnerable software; use verified package sources</w:t>
            </w:r>
          </w:p>
        </w:tc>
      </w:tr>
      <w:tr>
        <w:tc>
          <w:tcPr>
            <w:tcW w:type="dxa" w:w="3200"/>
          </w:tcPr>
          <w:p>
            <w:r>
              <w:rPr>
                <w:sz w:val="20"/>
                <w:szCs w:val="20"/>
              </w:rPr>
              <w:t xml:space="preserve">Weak SSH credentials (Hydra)</w:t>
            </w:r>
          </w:p>
        </w:tc>
        <w:tc>
          <w:tcPr>
            <w:tcW w:type="dxa" w:w="3200"/>
          </w:tcPr>
          <w:p>
            <w:r>
              <w:rPr>
                <w:sz w:val="20"/>
                <w:szCs w:val="20"/>
              </w:rPr>
              <w:t xml:space="preserve">High — account takeover via brute force</w:t>
            </w:r>
          </w:p>
        </w:tc>
        <w:tc>
          <w:tcPr>
            <w:tcW w:type="dxa" w:w="3200"/>
          </w:tcPr>
          <w:p>
            <w:r>
              <w:rPr>
                <w:sz w:val="20"/>
                <w:szCs w:val="20"/>
              </w:rPr>
              <w:t xml:space="preserve">Strong passwords, key-based auth, rate limiting</w:t>
            </w:r>
          </w:p>
        </w:tc>
      </w:tr>
      <w:tr>
        <w:tc>
          <w:tcPr>
            <w:tcW w:type="dxa" w:w="3200"/>
          </w:tcPr>
          <w:p>
            <w:r>
              <w:rPr>
                <w:sz w:val="20"/>
                <w:szCs w:val="20"/>
              </w:rPr>
              <w:t xml:space="preserve">Weak password hashing (John the Ripper)</w:t>
            </w:r>
          </w:p>
        </w:tc>
        <w:tc>
          <w:tcPr>
            <w:tcW w:type="dxa" w:w="3200"/>
          </w:tcPr>
          <w:p>
            <w:r>
              <w:rPr>
                <w:sz w:val="20"/>
                <w:szCs w:val="20"/>
              </w:rPr>
              <w:t xml:space="preserve">Medium — offline cracking of stolen hashes</w:t>
            </w:r>
          </w:p>
        </w:tc>
        <w:tc>
          <w:tcPr>
            <w:tcW w:type="dxa" w:w="3200"/>
          </w:tcPr>
          <w:p>
            <w:r>
              <w:rPr>
                <w:sz w:val="20"/>
                <w:szCs w:val="20"/>
              </w:rPr>
              <w:t xml:space="preserve">Modern salted hashing (bcrypt/Argon2), strong passwords</w:t>
            </w:r>
          </w:p>
        </w:tc>
      </w:tr>
      <w:tr>
        <w:tc>
          <w:tcPr>
            <w:tcW w:type="dxa" w:w="3200"/>
          </w:tcPr>
          <w:p>
            <w:r>
              <w:rPr>
                <w:sz w:val="20"/>
                <w:szCs w:val="20"/>
              </w:rPr>
              <w:t xml:space="preserve">Phishing susceptibility (SET simulation)</w:t>
            </w:r>
          </w:p>
        </w:tc>
        <w:tc>
          <w:tcPr>
            <w:tcW w:type="dxa" w:w="3200"/>
          </w:tcPr>
          <w:p>
            <w:r>
              <w:rPr>
                <w:sz w:val="20"/>
                <w:szCs w:val="20"/>
              </w:rPr>
              <w:t xml:space="preserve">High — credential theft via social engineering</w:t>
            </w:r>
          </w:p>
        </w:tc>
        <w:tc>
          <w:tcPr>
            <w:tcW w:type="dxa" w:w="3200"/>
          </w:tcPr>
          <w:p>
            <w:r>
              <w:rPr>
                <w:sz w:val="20"/>
                <w:szCs w:val="20"/>
              </w:rPr>
              <w:t xml:space="preserve">User awareness training, MFA, email/URL filtering</w:t>
            </w:r>
          </w:p>
        </w:tc>
      </w:tr>
      <w:tr>
        <w:tc>
          <w:tcPr>
            <w:tcW w:type="dxa" w:w="3200"/>
          </w:tcPr>
          <w:p>
            <w:r>
              <w:rPr>
                <w:sz w:val="20"/>
                <w:szCs w:val="20"/>
              </w:rPr>
              <w:t xml:space="preserve">No endpoint detection (Malware basics)</w:t>
            </w:r>
          </w:p>
        </w:tc>
        <w:tc>
          <w:tcPr>
            <w:tcW w:type="dxa" w:w="3200"/>
          </w:tcPr>
          <w:p>
            <w:r>
              <w:rPr>
                <w:sz w:val="20"/>
                <w:szCs w:val="20"/>
              </w:rPr>
              <w:t xml:space="preserve">Medium — malicious files could run undetected</w:t>
            </w:r>
          </w:p>
        </w:tc>
        <w:tc>
          <w:tcPr>
            <w:tcW w:type="dxa" w:w="3200"/>
          </w:tcPr>
          <w:p>
            <w:r>
              <w:rPr>
                <w:sz w:val="20"/>
                <w:szCs w:val="20"/>
              </w:rPr>
              <w:t xml:space="preserve">Antivirus/EDR, sandboxed execution of unknown files</w:t>
            </w:r>
          </w:p>
        </w:tc>
      </w:tr>
      <w:tr>
        <w:tc>
          <w:tcPr>
            <w:tcW w:type="dxa" w:w="3200"/>
          </w:tcPr>
          <w:p>
            <w:r>
              <w:rPr>
                <w:sz w:val="20"/>
                <w:szCs w:val="20"/>
              </w:rPr>
              <w:t xml:space="preserve">Unpatched system / open firewall (pre-hardening)</w:t>
            </w:r>
          </w:p>
        </w:tc>
        <w:tc>
          <w:tcPr>
            <w:tcW w:type="dxa" w:w="3200"/>
          </w:tcPr>
          <w:p>
            <w:r>
              <w:rPr>
                <w:sz w:val="20"/>
                <w:szCs w:val="20"/>
              </w:rPr>
              <w:t xml:space="preserve">High — larger attack surface</w:t>
            </w:r>
          </w:p>
        </w:tc>
        <w:tc>
          <w:tcPr>
            <w:tcW w:type="dxa" w:w="3200"/>
          </w:tcPr>
          <w:p>
            <w:r>
              <w:rPr>
                <w:sz w:val="20"/>
                <w:szCs w:val="20"/>
              </w:rPr>
              <w:t xml:space="preserve">Regular patching, default-deny firewall (UFW)</w:t>
            </w:r>
          </w:p>
        </w:tc>
      </w:tr>
    </w:tbl>
    <w:p>
      <w:pPr>
        <w:spacing w:before="200"/>
      </w:pPr>
    </w:p>
    <w:p>
      <w:pPr>
        <w:pStyle w:val="Heading1"/>
        <w:spacing w:after="120" w:before="300"/>
      </w:pPr>
      <w:r>
        <w:t xml:space="preserve">8. Conclusion</w:t>
      </w:r>
    </w:p>
    <w:p>
      <w:pPr>
        <w:spacing w:after="120"/>
      </w:pPr>
      <w:r>
        <w:t xml:space="preserve">This task demonstrated the full offensive-to-defensive pentest lifecycle: exploiting a real vulnerable service to gain root access, harvesting and cracking weak credentials, simulating a phishing attack, performing basic malware analysis, and finally hardening the system through patching and firewall configuration. The exercise reinforced that most successful attacks in this lab relied on outdated software, weak passwords, and human trust — all of which are addressed through the mitigations documented above.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70165d722bab21d2d99eb8b7a5d852df081f8f.png"/><Relationship Id="rId8" Type="http://schemas.openxmlformats.org/officeDocument/2006/relationships/image" Target="media/8753df034abcc16965b24a3e493f4de054481fb2.png"/><Relationship Id="rId9" Type="http://schemas.openxmlformats.org/officeDocument/2006/relationships/image" Target="media/399967972c3a84ee43a78aa438986ac4a9b49d01.png"/><Relationship Id="rId10" Type="http://schemas.openxmlformats.org/officeDocument/2006/relationships/image" Target="media/bbfb36e17eb4f88b4d96f2aebf317eca12cf70dd.png"/><Relationship Id="rId11" Type="http://schemas.openxmlformats.org/officeDocument/2006/relationships/image" Target="media/4fe20788f5b111d6e908e22a88c9a8177712c5e6.png"/><Relationship Id="rId12" Type="http://schemas.openxmlformats.org/officeDocument/2006/relationships/image" Target="media/d5bd1b192895bfcb9fd94023cb67623b7c83034c.png"/><Relationship Id="rId13" Type="http://schemas.openxmlformats.org/officeDocument/2006/relationships/image" Target="media/1753ace4b0a121d07788747016ca383c8f1438e7.png"/><Relationship Id="rId14" Type="http://schemas.openxmlformats.org/officeDocument/2006/relationships/image" Target="media/0a9ea0dfe8022b1a091f706b9e186ece507d96c8.png"/><Relationship Id="rId15" Type="http://schemas.openxmlformats.org/officeDocument/2006/relationships/image" Target="media/579718fdc24bda30e0f4eca9a52a0139be9b20d4.png"/><Relationship Id="rId16" Type="http://schemas.openxmlformats.org/officeDocument/2006/relationships/image" Target="media/017f949c039f4869b444623740863e3114ce4cb5.png"/><Relationship Id="rId17" Type="http://schemas.openxmlformats.org/officeDocument/2006/relationships/image" Target="media/d65c044df419bf81b475eba1d7f35f2039980c3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2026-09-29T13:20:32.956Z</dcterms:created>
  <dcterms:modified xsi:type="dcterms:W3CDTF">2026-09-29T13:20:32.974Z</dcterms:modified>
</cp:coreProperties>
</file>

<file path=docProps/custom.xml><?xml version="1.0" encoding="utf-8"?>
<Properties xmlns="http://schemas.openxmlformats.org/officeDocument/2006/custom-properties" xmlns:vt="http://schemas.openxmlformats.org/officeDocument/2006/docPropsVTypes"/>
</file>