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1628" w:val="clear"/>
            <w:tcMar>
              <w:top w:type="dxa" w:w="800"/>
              <w:left w:type="dxa" w:w="600"/>
              <w:bottom w:type="dxa" w:w="800"/>
              <w:right w:type="dxa" w:w="600"/>
            </w:tcMar>
          </w:tcPr>
          <w:p>
            <w:pPr>
              <w:spacing w:after="200"/>
            </w:pPr>
            <w:r>
              <w:rPr>
                <w:rFonts w:ascii="Segoe UI Emoji" w:cs="Segoe UI Emoji" w:eastAsia="Segoe UI Emoji" w:hAnsi="Segoe UI Emoji"/>
                <w:sz w:val="96"/>
                <w:szCs w:val="96"/>
              </w:rPr>
              <w:t xml:space="preserve">🛡</w:t>
            </w:r>
          </w:p>
          <w:p>
            <w:pPr>
              <w:spacing w:after="120"/>
            </w:pPr>
            <w:r>
              <w:rPr>
                <w:rFonts w:ascii="Arial" w:cs="Arial" w:eastAsia="Arial" w:hAnsi="Arial"/>
                <w:b/>
                <w:bCs/>
                <w:color w:val="FFFFFF"/>
                <w:sz w:val="72"/>
                <w:szCs w:val="72"/>
              </w:rPr>
              <w:t xml:space="preserve">SecureAI Workspace</w:t>
            </w:r>
          </w:p>
          <w:p>
            <w:pPr>
              <w:spacing w:after="80"/>
            </w:pPr>
            <w:r>
              <w:rPr>
                <w:rFonts w:ascii="Arial" w:cs="Arial" w:eastAsia="Arial" w:hAnsi="Arial"/>
                <w:i/>
                <w:iCs/>
                <w:color w:val="90E0EF"/>
                <w:sz w:val="32"/>
                <w:szCs w:val="32"/>
              </w:rPr>
              <w:t xml:space="preserve">Network &amp; Security AI Intelligence Platform</w:t>
            </w:r>
          </w:p>
          <w:p>
            <w:pPr>
              <w:spacing w:after="400"/>
            </w:pPr>
            <w:r>
              <w:rPr>
                <w:rFonts w:ascii="Arial" w:cs="Arial" w:eastAsia="Arial" w:hAnsi="Arial"/>
                <w:color w:val="94A3B8"/>
                <w:sz w:val="26"/>
                <w:szCs w:val="26"/>
              </w:rPr>
              <w:t xml:space="preserve">Complete Project Documentation</w:t>
            </w:r>
          </w:p>
          <w:p>
            <w:r>
              <w:rPr>
                <w:rFonts w:ascii="Arial" w:cs="Arial" w:eastAsia="Arial" w:hAnsi="Arial"/>
                <w:color w:val="64748B"/>
                <w:sz w:val="20"/>
                <w:szCs w:val="20"/>
              </w:rPr>
              <w:t xml:space="preserve">Version 1.0  ·  April 2026  ·  </w:t>
            </w:r>
            <w:r>
              <w:rPr>
                <w:rFonts w:ascii="Arial" w:cs="Arial" w:eastAsia="Arial" w:hAnsi="Arial"/>
                <w:b/>
                <w:bCs/>
                <w:color w:val="DC2626"/>
                <w:sz w:val="20"/>
                <w:szCs w:val="20"/>
              </w:rPr>
              <w:t xml:space="preserve">CONFIDENTIAL</w:t>
            </w:r>
          </w:p>
          <w:p>
            <w:pPr>
              <w:spacing w:before="80"/>
            </w:pPr>
            <w:r>
              <w:rPr>
                <w:rFonts w:ascii="Arial" w:cs="Arial" w:eastAsia="Arial" w:hAnsi="Arial"/>
                <w:color w:val="64748B"/>
                <w:sz w:val="20"/>
                <w:szCs w:val="20"/>
              </w:rPr>
              <w:t xml:space="preserve">Prepared by: Enterprise Security Architecture Team</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jc w:val="left"/>
            </w:pPr>
            <w:r>
              <w:rPr>
                <w:rFonts w:ascii="Arial" w:cs="Arial" w:eastAsia="Arial" w:hAnsi="Arial"/>
                <w:b/>
                <w:bCs/>
                <w:color w:val="0F172A"/>
                <w:sz w:val="20"/>
                <w:szCs w:val="20"/>
              </w:rPr>
              <w:t xml:space="preserve">Document Title</w:t>
            </w:r>
          </w:p>
        </w:tc>
        <w:tc>
          <w:tcPr>
            <w:tcW w:type="dxa" w:w="73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SecureAI Workspace — Project Documentation</w:t>
            </w:r>
          </w:p>
        </w:tc>
      </w:tr>
      <w:tr>
        <w:tc>
          <w:tcPr>
            <w:tcW w:type="dxa" w:w="2000"/>
            <w:gridSpan w:val="1"/>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jc w:val="left"/>
            </w:pPr>
            <w:r>
              <w:rPr>
                <w:rFonts w:ascii="Arial" w:cs="Arial" w:eastAsia="Arial" w:hAnsi="Arial"/>
                <w:b/>
                <w:bCs/>
                <w:color w:val="0F172A"/>
                <w:sz w:val="20"/>
                <w:szCs w:val="20"/>
              </w:rPr>
              <w:t xml:space="preserve">Project</w:t>
            </w:r>
          </w:p>
        </w:tc>
        <w:tc>
          <w:tcPr>
            <w:tcW w:type="dxa" w:w="73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AI-Powered Network &amp; Security Intelligence Platform</w:t>
            </w:r>
          </w:p>
        </w:tc>
      </w:tr>
      <w:tr>
        <w:tc>
          <w:tcPr>
            <w:tcW w:type="dxa" w:w="2000"/>
            <w:gridSpan w:val="1"/>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jc w:val="left"/>
            </w:pPr>
            <w:r>
              <w:rPr>
                <w:rFonts w:ascii="Arial" w:cs="Arial" w:eastAsia="Arial" w:hAnsi="Arial"/>
                <w:b/>
                <w:bCs/>
                <w:color w:val="0F172A"/>
                <w:sz w:val="20"/>
                <w:szCs w:val="20"/>
              </w:rPr>
              <w:t xml:space="preserve">Version</w:t>
            </w:r>
          </w:p>
        </w:tc>
        <w:tc>
          <w:tcPr>
            <w:tcW w:type="dxa" w:w="73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1.0 — Initial Release</w:t>
            </w:r>
          </w:p>
        </w:tc>
      </w:tr>
      <w:tr>
        <w:tc>
          <w:tcPr>
            <w:tcW w:type="dxa" w:w="2000"/>
            <w:gridSpan w:val="1"/>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jc w:val="left"/>
            </w:pPr>
            <w:r>
              <w:rPr>
                <w:rFonts w:ascii="Arial" w:cs="Arial" w:eastAsia="Arial" w:hAnsi="Arial"/>
                <w:b/>
                <w:bCs/>
                <w:color w:val="0F172A"/>
                <w:sz w:val="20"/>
                <w:szCs w:val="20"/>
              </w:rPr>
              <w:t xml:space="preserve">Date</w:t>
            </w:r>
          </w:p>
        </w:tc>
        <w:tc>
          <w:tcPr>
            <w:tcW w:type="dxa" w:w="73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April 27, 2026</w:t>
            </w:r>
          </w:p>
        </w:tc>
      </w:tr>
      <w:tr>
        <w:tc>
          <w:tcPr>
            <w:tcW w:type="dxa" w:w="2000"/>
            <w:gridSpan w:val="1"/>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jc w:val="left"/>
            </w:pPr>
            <w:r>
              <w:rPr>
                <w:rFonts w:ascii="Arial" w:cs="Arial" w:eastAsia="Arial" w:hAnsi="Arial"/>
                <w:b/>
                <w:bCs/>
                <w:color w:val="0F172A"/>
                <w:sz w:val="20"/>
                <w:szCs w:val="20"/>
              </w:rPr>
              <w:t xml:space="preserve">Classification</w:t>
            </w:r>
          </w:p>
        </w:tc>
        <w:tc>
          <w:tcPr>
            <w:tcW w:type="dxa" w:w="73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color w:val="DC2626"/>
                <w:sz w:val="20"/>
                <w:szCs w:val="20"/>
              </w:rPr>
              <w:t xml:space="preserve">CONFIDENTIAL — Internal Use Only</w:t>
            </w:r>
          </w:p>
        </w:tc>
      </w:tr>
      <w:tr>
        <w:tc>
          <w:tcPr>
            <w:tcW w:type="dxa" w:w="2000"/>
            <w:gridSpan w:val="1"/>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jc w:val="left"/>
            </w:pPr>
            <w:r>
              <w:rPr>
                <w:rFonts w:ascii="Arial" w:cs="Arial" w:eastAsia="Arial" w:hAnsi="Arial"/>
                <w:b/>
                <w:bCs/>
                <w:color w:val="0F172A"/>
                <w:sz w:val="20"/>
                <w:szCs w:val="20"/>
              </w:rPr>
              <w:t xml:space="preserve">Audience</w:t>
            </w:r>
          </w:p>
        </w:tc>
        <w:tc>
          <w:tcPr>
            <w:tcW w:type="dxa" w:w="73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Security Team, IT Leadership, Enterprise Architects, CISO Office</w:t>
            </w:r>
          </w:p>
        </w:tc>
      </w:tr>
    </w:tbl>
    <w:p>
      <w:r>
        <w:br w:type="page"/>
      </w:r>
    </w:p>
    <w:p>
      <w:pPr>
        <w:pStyle w:val="Heading1"/>
        <w:pBdr>
          <w:bottom w:val="single" w:color="0EA5E9" w:sz="8" w:space="4"/>
        </w:pBdr>
        <w:spacing w:after="200" w:before="400"/>
      </w:pPr>
      <w:r>
        <w:rPr>
          <w:rFonts w:ascii="Arial" w:cs="Arial" w:eastAsia="Arial" w:hAnsi="Arial"/>
          <w:b/>
          <w:bCs/>
          <w:color w:val="0A1628"/>
          <w:sz w:val="36"/>
          <w:szCs w:val="36"/>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1628" w:val="clear"/>
            <w:tcMar>
              <w:top w:type="dxa" w:w="200"/>
              <w:left w:type="dxa" w:w="280"/>
              <w:bottom w:type="dxa" w:w="200"/>
              <w:right w:type="dxa" w:w="280"/>
            </w:tcMar>
          </w:tcPr>
          <w:p>
            <w:r>
              <w:rPr>
                <w:rFonts w:ascii="Arial" w:cs="Arial" w:eastAsia="Arial" w:hAnsi="Arial"/>
                <w:b/>
                <w:bCs/>
                <w:color w:val="90E0EF"/>
                <w:sz w:val="18"/>
                <w:szCs w:val="18"/>
              </w:rPr>
              <w:t xml:space="preserve">SECTION 01  ·  </w:t>
            </w:r>
            <w:r>
              <w:rPr>
                <w:rFonts w:ascii="Arial" w:cs="Arial" w:eastAsia="Arial" w:hAnsi="Arial"/>
                <w:b/>
                <w:bCs/>
                <w:color w:val="FFFFFF"/>
                <w:sz w:val="28"/>
                <w:szCs w:val="28"/>
              </w:rPr>
              <w:t xml:space="preserve">EXECUTIVE SUMMARY</w:t>
            </w:r>
          </w:p>
          <w:p>
            <w:r>
              <w:rPr>
                <w:rFonts w:ascii="Arial" w:cs="Arial" w:eastAsia="Arial" w:hAnsi="Arial"/>
                <w:i/>
                <w:iCs/>
                <w:color w:val="94A3B8"/>
                <w:sz w:val="18"/>
                <w:szCs w:val="18"/>
              </w:rPr>
              <w:t xml:space="preserve">Strategic overview and business case</w:t>
            </w:r>
          </w:p>
        </w:tc>
      </w:tr>
    </w:tbl>
    <w:p/>
    <w:p>
      <w:pPr>
        <w:pStyle w:val="Heading2"/>
        <w:spacing w:after="120" w:before="320"/>
      </w:pPr>
      <w:r>
        <w:rPr>
          <w:rFonts w:ascii="Arial" w:cs="Arial" w:eastAsia="Arial" w:hAnsi="Arial"/>
          <w:b/>
          <w:bCs/>
          <w:color w:val="1D4ED8"/>
          <w:sz w:val="28"/>
          <w:szCs w:val="28"/>
        </w:rPr>
        <w:t xml:space="preserve">1.1  Project Overview</w:t>
      </w:r>
    </w:p>
    <w:p>
      <w:pPr>
        <w:spacing w:after="80" w:before="80"/>
        <w:ind w:left="0"/>
      </w:pPr>
      <w:r>
        <w:rPr>
          <w:rFonts w:ascii="Arial" w:cs="Arial" w:eastAsia="Arial" w:hAnsi="Arial"/>
          <w:color w:val="1E293B"/>
          <w:sz w:val="22"/>
          <w:szCs w:val="22"/>
        </w:rPr>
        <w:t xml:space="preserve">SecureAI Workspace is an enterprise-grade AI intelligence platform purpose-built for corporate network and security teams. It combines three powerful capabilities — conversational AI chat, document-grounded notebook intelligence, and a real-time security operations dashboard — into a single unified workspace.</w:t>
      </w:r>
    </w:p>
    <w:p/>
    <w:p>
      <w:pPr>
        <w:spacing w:after="80" w:before="80"/>
        <w:ind w:left="0"/>
      </w:pPr>
      <w:r>
        <w:rPr>
          <w:rFonts w:ascii="Arial" w:cs="Arial" w:eastAsia="Arial" w:hAnsi="Arial"/>
          <w:color w:val="1E293B"/>
          <w:sz w:val="22"/>
          <w:szCs w:val="22"/>
        </w:rPr>
        <w:t xml:space="preserve">The platform is modelled on the best of ChatGPT's conversational UX and NotebookLM's document-grounded intelligence, but tailored specifically for the workflows, terminology, compliance requirements, and operational needs of security operations centres (SOCs).</w:t>
      </w:r>
    </w:p>
    <w:p/>
    <w:p>
      <w:pPr>
        <w:pStyle w:val="Heading2"/>
        <w:spacing w:after="120" w:before="320"/>
      </w:pPr>
      <w:r>
        <w:rPr>
          <w:rFonts w:ascii="Arial" w:cs="Arial" w:eastAsia="Arial" w:hAnsi="Arial"/>
          <w:b/>
          <w:bCs/>
          <w:color w:val="1D4ED8"/>
          <w:sz w:val="28"/>
          <w:szCs w:val="28"/>
        </w:rPr>
        <w:t xml:space="preserve">1.2  Problem Statement</w:t>
      </w:r>
    </w:p>
    <w:p>
      <w:pPr>
        <w:spacing w:after="80" w:before="80"/>
        <w:ind w:left="0"/>
      </w:pPr>
      <w:r>
        <w:rPr>
          <w:rFonts w:ascii="Arial" w:cs="Arial" w:eastAsia="Arial" w:hAnsi="Arial"/>
          <w:color w:val="1E293B"/>
          <w:sz w:val="22"/>
          <w:szCs w:val="22"/>
        </w:rPr>
        <w:t xml:space="preserve">Modern security teams face a compounding set of operational challenges that limit their effectiveness:</w:t>
      </w:r>
    </w:p>
    <w:p/>
    <w:p>
      <w:pPr>
        <w:pStyle w:val="ListParagraph"/>
        <w:numPr>
          <w:ilvl w:val="0"/>
          <w:numId w:val="2"/>
        </w:numPr>
        <w:spacing w:after="40" w:before="40"/>
      </w:pPr>
      <w:r>
        <w:rPr>
          <w:rFonts w:ascii="Arial" w:cs="Arial" w:eastAsia="Arial" w:hAnsi="Arial"/>
          <w:b/>
          <w:bCs/>
          <w:color w:val="0F172A"/>
          <w:sz w:val="22"/>
          <w:szCs w:val="22"/>
        </w:rPr>
        <w:t xml:space="preserve">Alert fatigue: </w:t>
      </w:r>
      <w:r>
        <w:rPr>
          <w:rFonts w:ascii="Arial" w:cs="Arial" w:eastAsia="Arial" w:hAnsi="Arial"/>
          <w:color w:val="1E293B"/>
          <w:sz w:val="22"/>
          <w:szCs w:val="22"/>
        </w:rPr>
        <w:t xml:space="preserve">SOC analysts receive 1,000+ alerts per day. Over 72% go uninvestigated due to volume alone.</w:t>
      </w:r>
    </w:p>
    <w:p>
      <w:pPr>
        <w:pStyle w:val="ListParagraph"/>
        <w:numPr>
          <w:ilvl w:val="0"/>
          <w:numId w:val="2"/>
        </w:numPr>
        <w:spacing w:after="40" w:before="40"/>
      </w:pPr>
      <w:r>
        <w:rPr>
          <w:rFonts w:ascii="Arial" w:cs="Arial" w:eastAsia="Arial" w:hAnsi="Arial"/>
          <w:b/>
          <w:bCs/>
          <w:color w:val="0F172A"/>
          <w:sz w:val="22"/>
          <w:szCs w:val="22"/>
        </w:rPr>
        <w:t xml:space="preserve">Slow triage: </w:t>
      </w:r>
      <w:r>
        <w:rPr>
          <w:rFonts w:ascii="Arial" w:cs="Arial" w:eastAsia="Arial" w:hAnsi="Arial"/>
          <w:color w:val="1E293B"/>
          <w:sz w:val="22"/>
          <w:szCs w:val="22"/>
        </w:rPr>
        <w:t xml:space="preserve">Manual triage of a single alert averages 47 minutes. In fast-moving incidents, this delay is unacceptable.</w:t>
      </w:r>
    </w:p>
    <w:p>
      <w:pPr>
        <w:pStyle w:val="ListParagraph"/>
        <w:numPr>
          <w:ilvl w:val="0"/>
          <w:numId w:val="2"/>
        </w:numPr>
        <w:spacing w:after="40" w:before="40"/>
      </w:pPr>
      <w:r>
        <w:rPr>
          <w:rFonts w:ascii="Arial" w:cs="Arial" w:eastAsia="Arial" w:hAnsi="Arial"/>
          <w:b/>
          <w:bCs/>
          <w:color w:val="0F172A"/>
          <w:sz w:val="22"/>
          <w:szCs w:val="22"/>
        </w:rPr>
        <w:t xml:space="preserve">Siloed knowledge: </w:t>
      </w:r>
      <w:r>
        <w:rPr>
          <w:rFonts w:ascii="Arial" w:cs="Arial" w:eastAsia="Arial" w:hAnsi="Arial"/>
          <w:color w:val="1E293B"/>
          <w:sz w:val="22"/>
          <w:szCs w:val="22"/>
        </w:rPr>
        <w:t xml:space="preserve">Runbooks, threat intel, network policies, and compliance docs exist in different systems and formats, inaccessible at the moment of need.</w:t>
      </w:r>
    </w:p>
    <w:p>
      <w:pPr>
        <w:pStyle w:val="ListParagraph"/>
        <w:numPr>
          <w:ilvl w:val="0"/>
          <w:numId w:val="2"/>
        </w:numPr>
        <w:spacing w:after="40" w:before="40"/>
      </w:pPr>
      <w:r>
        <w:rPr>
          <w:rFonts w:ascii="Arial" w:cs="Arial" w:eastAsia="Arial" w:hAnsi="Arial"/>
          <w:b/>
          <w:bCs/>
          <w:color w:val="0F172A"/>
          <w:sz w:val="22"/>
          <w:szCs w:val="22"/>
        </w:rPr>
        <w:t xml:space="preserve">Reporting burden: </w:t>
      </w:r>
      <w:r>
        <w:rPr>
          <w:rFonts w:ascii="Arial" w:cs="Arial" w:eastAsia="Arial" w:hAnsi="Arial"/>
          <w:color w:val="1E293B"/>
          <w:sz w:val="22"/>
          <w:szCs w:val="22"/>
        </w:rPr>
        <w:t xml:space="preserve">Analysts spend significant time writing incident reports, compliance summaries, and board briefings — time that should be spent on active defence.</w:t>
      </w:r>
    </w:p>
    <w:p>
      <w:pPr>
        <w:pStyle w:val="ListParagraph"/>
        <w:numPr>
          <w:ilvl w:val="0"/>
          <w:numId w:val="2"/>
        </w:numPr>
        <w:spacing w:after="40" w:before="40"/>
      </w:pPr>
      <w:r>
        <w:rPr>
          <w:rFonts w:ascii="Arial" w:cs="Arial" w:eastAsia="Arial" w:hAnsi="Arial"/>
          <w:b/>
          <w:bCs/>
          <w:color w:val="0F172A"/>
          <w:sz w:val="22"/>
          <w:szCs w:val="22"/>
        </w:rPr>
        <w:t xml:space="preserve">Talent gap: </w:t>
      </w:r>
      <w:r>
        <w:rPr>
          <w:rFonts w:ascii="Arial" w:cs="Arial" w:eastAsia="Arial" w:hAnsi="Arial"/>
          <w:color w:val="1E293B"/>
          <w:sz w:val="22"/>
          <w:szCs w:val="22"/>
        </w:rPr>
        <w:t xml:space="preserve">Experienced security analysts are scarce. Junior analysts lack the institutional knowledge to make confident triage decisions quickly.</w:t>
      </w:r>
    </w:p>
    <w:p/>
    <w:p>
      <w:pPr>
        <w:pStyle w:val="Heading2"/>
        <w:spacing w:after="120" w:before="320"/>
      </w:pPr>
      <w:r>
        <w:rPr>
          <w:rFonts w:ascii="Arial" w:cs="Arial" w:eastAsia="Arial" w:hAnsi="Arial"/>
          <w:b/>
          <w:bCs/>
          <w:color w:val="1D4ED8"/>
          <w:sz w:val="28"/>
          <w:szCs w:val="28"/>
        </w:rPr>
        <w:t xml:space="preserve">1.3  Solution Summary</w:t>
      </w:r>
    </w:p>
    <w:p>
      <w:pPr>
        <w:spacing w:after="80" w:before="80"/>
        <w:ind w:left="0"/>
      </w:pPr>
      <w:r>
        <w:rPr>
          <w:rFonts w:ascii="Arial" w:cs="Arial" w:eastAsia="Arial" w:hAnsi="Arial"/>
          <w:color w:val="1E293B"/>
          <w:sz w:val="22"/>
          <w:szCs w:val="22"/>
        </w:rPr>
        <w:t xml:space="preserve">SecureAI Workspace directly addresses each of these problems: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20"/>
        <w:gridCol w:w="3240"/>
      </w:tblGrid>
      <w:tr>
        <w:trPr>
          <w:tblHeader/>
        </w:trPr>
        <w:tc>
          <w:tcPr>
            <w:tcW w:type="dxa" w:w="300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Problem</w:t>
            </w:r>
          </w:p>
        </w:tc>
        <w:tc>
          <w:tcPr>
            <w:tcW w:type="dxa" w:w="312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SecureAI Solution</w:t>
            </w:r>
          </w:p>
        </w:tc>
        <w:tc>
          <w:tcPr>
            <w:tcW w:type="dxa" w:w="324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Measured Impact</w:t>
            </w:r>
          </w:p>
        </w:tc>
      </w:tr>
      <w:tr>
        <w:tc>
          <w:tcPr>
            <w:tcW w:type="dxa" w:w="30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47-min avg triage</w:t>
            </w:r>
          </w:p>
        </w:tc>
        <w:tc>
          <w:tcPr>
            <w:tcW w:type="dxa" w:w="312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AI instant analysis with context</w:t>
            </w:r>
          </w:p>
        </w:tc>
        <w:tc>
          <w:tcPr>
            <w:tcW w:type="dxa" w:w="324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83% MTTR reduction → 8 min</w:t>
            </w:r>
          </w:p>
        </w:tc>
      </w:tr>
      <w:tr>
        <w:tc>
          <w:tcPr>
            <w:tcW w:type="dxa" w:w="30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1,000+ daily alerts</w:t>
            </w:r>
          </w:p>
        </w:tc>
        <w:tc>
          <w:tcPr>
            <w:tcW w:type="dxa" w:w="312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AI pre-triage and classification</w:t>
            </w:r>
          </w:p>
        </w:tc>
        <w:tc>
          <w:tcPr>
            <w:tcW w:type="dxa" w:w="324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71% false positive reduction</w:t>
            </w:r>
          </w:p>
        </w:tc>
      </w:tr>
      <w:tr>
        <w:tc>
          <w:tcPr>
            <w:tcW w:type="dxa" w:w="30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Siloed documentation</w:t>
            </w:r>
          </w:p>
        </w:tc>
        <w:tc>
          <w:tcPr>
            <w:tcW w:type="dxa" w:w="312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Unified knowledge base w/ AI retrieval</w:t>
            </w:r>
          </w:p>
        </w:tc>
        <w:tc>
          <w:tcPr>
            <w:tcW w:type="dxa" w:w="324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Instant grounded answers</w:t>
            </w:r>
          </w:p>
        </w:tc>
      </w:tr>
      <w:tr>
        <w:tc>
          <w:tcPr>
            <w:tcW w:type="dxa" w:w="30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Reporting overhead</w:t>
            </w:r>
          </w:p>
        </w:tc>
        <w:tc>
          <w:tcPr>
            <w:tcW w:type="dxa" w:w="312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AI-generated reports and summaries</w:t>
            </w:r>
          </w:p>
        </w:tc>
        <w:tc>
          <w:tcPr>
            <w:tcW w:type="dxa" w:w="324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32.6 hours saved/analyst/week</w:t>
            </w:r>
          </w:p>
        </w:tc>
      </w:tr>
      <w:tr>
        <w:tc>
          <w:tcPr>
            <w:tcW w:type="dxa" w:w="30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Junior analyst knowledge gap</w:t>
            </w:r>
          </w:p>
        </w:tc>
        <w:tc>
          <w:tcPr>
            <w:tcW w:type="dxa" w:w="312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AI analyst with full playbook context</w:t>
            </w:r>
          </w:p>
        </w:tc>
        <w:tc>
          <w:tcPr>
            <w:tcW w:type="dxa" w:w="324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10× alert throughput per analyst</w:t>
            </w:r>
          </w:p>
        </w:tc>
      </w:tr>
    </w:tbl>
    <w:p/>
    <w:p>
      <w:pPr>
        <w:pStyle w:val="Heading2"/>
        <w:spacing w:after="120" w:before="320"/>
      </w:pPr>
      <w:r>
        <w:rPr>
          <w:rFonts w:ascii="Arial" w:cs="Arial" w:eastAsia="Arial" w:hAnsi="Arial"/>
          <w:b/>
          <w:bCs/>
          <w:color w:val="1D4ED8"/>
          <w:sz w:val="28"/>
          <w:szCs w:val="28"/>
        </w:rPr>
        <w:t xml:space="preserve">1.4  Business Value</w:t>
      </w:r>
    </w:p>
    <w:p>
      <w:pPr>
        <w:pBdr>
          <w:left w:val="thick" w:color="059669" w:sz="12" w:space="8"/>
        </w:pBdr>
        <w:shd w:fill="F8FAFC" w:val="clear"/>
        <w:spacing w:after="120" w:before="120"/>
        <w:ind w:left="360"/>
      </w:pPr>
      <w:r>
        <w:rPr>
          <w:rFonts w:ascii="Arial" w:cs="Arial" w:eastAsia="Arial" w:hAnsi="Arial"/>
          <w:b/>
          <w:bCs/>
          <w:color w:val="059669"/>
          <w:sz w:val="21"/>
          <w:szCs w:val="21"/>
        </w:rPr>
        <w:t xml:space="preserve">💰 ROI  </w:t>
      </w:r>
      <w:r>
        <w:rPr>
          <w:rFonts w:ascii="Arial" w:cs="Arial" w:eastAsia="Arial" w:hAnsi="Arial"/>
          <w:color w:val="1E293B"/>
          <w:sz w:val="21"/>
          <w:szCs w:val="21"/>
        </w:rPr>
        <w:t xml:space="preserve">At $87,000 in recovered analyst productivity per analyst per year, a 10-analyst SOC team achieves an estimated $870,000 annual return — typically exceeding platform costs within the first quarter of deployment.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1628" w:val="clear"/>
            <w:tcMar>
              <w:top w:type="dxa" w:w="200"/>
              <w:left w:type="dxa" w:w="280"/>
              <w:bottom w:type="dxa" w:w="200"/>
              <w:right w:type="dxa" w:w="280"/>
            </w:tcMar>
          </w:tcPr>
          <w:p>
            <w:r>
              <w:rPr>
                <w:rFonts w:ascii="Arial" w:cs="Arial" w:eastAsia="Arial" w:hAnsi="Arial"/>
                <w:b/>
                <w:bCs/>
                <w:color w:val="90E0EF"/>
                <w:sz w:val="18"/>
                <w:szCs w:val="18"/>
              </w:rPr>
              <w:t xml:space="preserve">SECTION 02  ·  </w:t>
            </w:r>
            <w:r>
              <w:rPr>
                <w:rFonts w:ascii="Arial" w:cs="Arial" w:eastAsia="Arial" w:hAnsi="Arial"/>
                <w:b/>
                <w:bCs/>
                <w:color w:val="FFFFFF"/>
                <w:sz w:val="28"/>
                <w:szCs w:val="28"/>
              </w:rPr>
              <w:t xml:space="preserve">SYSTEM ARCHITECTURE</w:t>
            </w:r>
          </w:p>
          <w:p>
            <w:r>
              <w:rPr>
                <w:rFonts w:ascii="Arial" w:cs="Arial" w:eastAsia="Arial" w:hAnsi="Arial"/>
                <w:i/>
                <w:iCs/>
                <w:color w:val="94A3B8"/>
                <w:sz w:val="18"/>
                <w:szCs w:val="18"/>
              </w:rPr>
              <w:t xml:space="preserve">Technical design and component overview</w:t>
            </w:r>
          </w:p>
        </w:tc>
      </w:tr>
    </w:tbl>
    <w:p/>
    <w:p>
      <w:pPr>
        <w:pStyle w:val="Heading2"/>
        <w:spacing w:after="120" w:before="320"/>
      </w:pPr>
      <w:r>
        <w:rPr>
          <w:rFonts w:ascii="Arial" w:cs="Arial" w:eastAsia="Arial" w:hAnsi="Arial"/>
          <w:b/>
          <w:bCs/>
          <w:color w:val="1D4ED8"/>
          <w:sz w:val="28"/>
          <w:szCs w:val="28"/>
        </w:rPr>
        <w:t xml:space="preserve">2.1  High-Level Architecture</w:t>
      </w:r>
    </w:p>
    <w:p>
      <w:pPr>
        <w:spacing w:after="80" w:before="80"/>
        <w:ind w:left="0"/>
      </w:pPr>
      <w:r>
        <w:rPr>
          <w:rFonts w:ascii="Arial" w:cs="Arial" w:eastAsia="Arial" w:hAnsi="Arial"/>
          <w:color w:val="1E293B"/>
          <w:sz w:val="22"/>
          <w:szCs w:val="22"/>
        </w:rPr>
        <w:t xml:space="preserve">SecureAI Workspace is architected as a single-file web application (HTML/CSS/JavaScript) that communicates with Anthropic's Claude API. This design ensures:</w:t>
      </w:r>
    </w:p>
    <w:p>
      <w:pPr>
        <w:pStyle w:val="ListParagraph"/>
        <w:numPr>
          <w:ilvl w:val="0"/>
          <w:numId w:val="2"/>
        </w:numPr>
        <w:spacing w:after="40" w:before="40"/>
      </w:pPr>
      <w:r>
        <w:rPr>
          <w:rFonts w:ascii="Arial" w:cs="Arial" w:eastAsia="Arial" w:hAnsi="Arial"/>
          <w:color w:val="1E293B"/>
          <w:sz w:val="22"/>
          <w:szCs w:val="22"/>
        </w:rPr>
        <w:t xml:space="preserve">Zero server infrastructure required for the frontend</w:t>
      </w:r>
    </w:p>
    <w:p>
      <w:pPr>
        <w:pStyle w:val="ListParagraph"/>
        <w:numPr>
          <w:ilvl w:val="0"/>
          <w:numId w:val="2"/>
        </w:numPr>
        <w:spacing w:after="40" w:before="40"/>
      </w:pPr>
      <w:r>
        <w:rPr>
          <w:rFonts w:ascii="Arial" w:cs="Arial" w:eastAsia="Arial" w:hAnsi="Arial"/>
          <w:color w:val="1E293B"/>
          <w:sz w:val="22"/>
          <w:szCs w:val="22"/>
        </w:rPr>
        <w:t xml:space="preserve">Deployable as a static file on any web server, CDN, or intranet</w:t>
      </w:r>
    </w:p>
    <w:p>
      <w:pPr>
        <w:pStyle w:val="ListParagraph"/>
        <w:numPr>
          <w:ilvl w:val="0"/>
          <w:numId w:val="2"/>
        </w:numPr>
        <w:spacing w:after="40" w:before="40"/>
      </w:pPr>
      <w:r>
        <w:rPr>
          <w:rFonts w:ascii="Arial" w:cs="Arial" w:eastAsia="Arial" w:hAnsi="Arial"/>
          <w:color w:val="1E293B"/>
          <w:sz w:val="22"/>
          <w:szCs w:val="22"/>
        </w:rPr>
        <w:t xml:space="preserve">All AI inference is handled by the Claude API (claude-sonnet-4-20250514)</w:t>
      </w:r>
    </w:p>
    <w:p>
      <w:pPr>
        <w:pStyle w:val="ListParagraph"/>
        <w:numPr>
          <w:ilvl w:val="0"/>
          <w:numId w:val="2"/>
        </w:numPr>
        <w:spacing w:after="40" w:before="40"/>
      </w:pPr>
      <w:r>
        <w:rPr>
          <w:rFonts w:ascii="Arial" w:cs="Arial" w:eastAsia="Arial" w:hAnsi="Arial"/>
          <w:color w:val="1E293B"/>
          <w:sz w:val="22"/>
          <w:szCs w:val="22"/>
        </w:rPr>
        <w:t xml:space="preserve">Company document context is injected via the system prompt on every request</w:t>
      </w:r>
    </w:p>
    <w:p/>
    <w:p>
      <w:pPr>
        <w:pStyle w:val="Heading3"/>
        <w:spacing w:after="80" w:before="240"/>
      </w:pPr>
      <w:r>
        <w:rPr>
          <w:rFonts w:ascii="Arial" w:cs="Arial" w:eastAsia="Arial" w:hAnsi="Arial"/>
          <w:b/>
          <w:bCs/>
          <w:color w:val="1E40AF"/>
          <w:sz w:val="24"/>
          <w:szCs w:val="24"/>
        </w:rPr>
        <w:t xml:space="preserve">2.1.1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240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516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18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Presentation</w:t>
            </w:r>
          </w:p>
        </w:tc>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HTML/CSS/JS UI</w:t>
            </w:r>
          </w:p>
        </w:tc>
        <w:tc>
          <w:tcPr>
            <w:tcW w:type="dxa" w:w="51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Single-file SPA with three views: Chat, Notebook, Dashboard</w:t>
            </w:r>
          </w:p>
        </w:tc>
      </w:tr>
      <w:tr>
        <w:tc>
          <w:tcPr>
            <w:tcW w:type="dxa" w:w="18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Context Management</w:t>
            </w:r>
          </w:p>
        </w:tc>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System Prompt Builder</w:t>
            </w:r>
          </w:p>
        </w:tc>
        <w:tc>
          <w:tcPr>
            <w:tcW w:type="dxa" w:w="51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Dynamically injects indexed company documents into every API call</w:t>
            </w:r>
          </w:p>
        </w:tc>
      </w:tr>
      <w:tr>
        <w:tc>
          <w:tcPr>
            <w:tcW w:type="dxa" w:w="18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AI Engine</w:t>
            </w:r>
          </w:p>
        </w:tc>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Claude API (Sonnet 4)</w:t>
            </w:r>
          </w:p>
        </w:tc>
        <w:tc>
          <w:tcPr>
            <w:tcW w:type="dxa" w:w="51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Anthropic claude-sonnet-4-20250514 for all language tasks</w:t>
            </w:r>
          </w:p>
        </w:tc>
      </w:tr>
      <w:tr>
        <w:tc>
          <w:tcPr>
            <w:tcW w:type="dxa" w:w="18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State Management</w:t>
            </w:r>
          </w:p>
        </w:tc>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In-memory JS Objects</w:t>
            </w:r>
          </w:p>
        </w:tc>
        <w:tc>
          <w:tcPr>
            <w:tcW w:type="dxa" w:w="51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Chat history, document store, and notebook history maintained client-side</w:t>
            </w:r>
          </w:p>
        </w:tc>
      </w:tr>
      <w:tr>
        <w:tc>
          <w:tcPr>
            <w:tcW w:type="dxa" w:w="18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Knowledge Base</w:t>
            </w:r>
          </w:p>
        </w:tc>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userDocs Array</w:t>
            </w:r>
          </w:p>
        </w:tc>
        <w:tc>
          <w:tcPr>
            <w:tcW w:type="dxa" w:w="51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Structured document store with name, content, and metadata per document</w:t>
            </w:r>
          </w:p>
        </w:tc>
      </w:tr>
    </w:tbl>
    <w:p/>
    <w:p>
      <w:pPr>
        <w:pStyle w:val="Heading2"/>
        <w:spacing w:after="120" w:before="320"/>
      </w:pPr>
      <w:r>
        <w:rPr>
          <w:rFonts w:ascii="Arial" w:cs="Arial" w:eastAsia="Arial" w:hAnsi="Arial"/>
          <w:b/>
          <w:bCs/>
          <w:color w:val="1D4ED8"/>
          <w:sz w:val="28"/>
          <w:szCs w:val="28"/>
        </w:rPr>
        <w:t xml:space="preserve">2.2  Three-View Application Layout</w:t>
      </w:r>
    </w:p>
    <w:p>
      <w:pPr>
        <w:spacing w:after="80" w:before="80"/>
        <w:ind w:left="0"/>
      </w:pPr>
      <w:r>
        <w:rPr>
          <w:rFonts w:ascii="Arial" w:cs="Arial" w:eastAsia="Arial" w:hAnsi="Arial"/>
          <w:color w:val="1E293B"/>
          <w:sz w:val="22"/>
          <w:szCs w:val="22"/>
        </w:rPr>
        <w:t xml:space="preserve">The workspace is divided into three primary modes, accessible from the top navigation bar:</w:t>
      </w:r>
    </w:p>
    <w:p/>
    <w:p>
      <w:pPr>
        <w:pStyle w:val="Heading3"/>
        <w:spacing w:after="80" w:before="240"/>
      </w:pPr>
      <w:r>
        <w:rPr>
          <w:rFonts w:ascii="Arial" w:cs="Arial" w:eastAsia="Arial" w:hAnsi="Arial"/>
          <w:b/>
          <w:bCs/>
          <w:color w:val="1E40AF"/>
          <w:sz w:val="24"/>
          <w:szCs w:val="24"/>
        </w:rPr>
        <w:t xml:space="preserve">2.2.1  AI Chat View</w:t>
      </w:r>
    </w:p>
    <w:p>
      <w:pPr>
        <w:spacing w:after="80" w:before="80"/>
        <w:ind w:left="0"/>
      </w:pPr>
      <w:r>
        <w:rPr>
          <w:rFonts w:ascii="Arial" w:cs="Arial" w:eastAsia="Arial" w:hAnsi="Arial"/>
          <w:color w:val="1E293B"/>
          <w:sz w:val="22"/>
          <w:szCs w:val="22"/>
        </w:rPr>
        <w:t xml:space="preserve">A full-featured conversational interface where analysts interact with the AI in natural language. Key design elements:</w:t>
      </w:r>
    </w:p>
    <w:p>
      <w:pPr>
        <w:pStyle w:val="ListParagraph"/>
        <w:numPr>
          <w:ilvl w:val="0"/>
          <w:numId w:val="2"/>
        </w:numPr>
        <w:spacing w:after="40" w:before="40"/>
      </w:pPr>
      <w:r>
        <w:rPr>
          <w:rFonts w:ascii="Arial" w:cs="Arial" w:eastAsia="Arial" w:hAnsi="Arial"/>
          <w:color w:val="1E293B"/>
          <w:sz w:val="22"/>
          <w:szCs w:val="22"/>
        </w:rPr>
        <w:t xml:space="preserve">Persistent sidebar with recent conversations, team notebooks, and saved prompt templates</w:t>
      </w:r>
    </w:p>
    <w:p>
      <w:pPr>
        <w:pStyle w:val="ListParagraph"/>
        <w:numPr>
          <w:ilvl w:val="0"/>
          <w:numId w:val="2"/>
        </w:numPr>
        <w:spacing w:after="40" w:before="40"/>
      </w:pPr>
      <w:r>
        <w:rPr>
          <w:rFonts w:ascii="Arial" w:cs="Arial" w:eastAsia="Arial" w:hAnsi="Arial"/>
          <w:color w:val="1E293B"/>
          <w:sz w:val="22"/>
          <w:szCs w:val="22"/>
        </w:rPr>
        <w:t xml:space="preserve">Context chip selector: analysts can toggle which company documents are active for each conversation</w:t>
      </w:r>
    </w:p>
    <w:p>
      <w:pPr>
        <w:pStyle w:val="ListParagraph"/>
        <w:numPr>
          <w:ilvl w:val="0"/>
          <w:numId w:val="2"/>
        </w:numPr>
        <w:spacing w:after="40" w:before="40"/>
      </w:pPr>
      <w:r>
        <w:rPr>
          <w:rFonts w:ascii="Arial" w:cs="Arial" w:eastAsia="Arial" w:hAnsi="Arial"/>
          <w:color w:val="1E293B"/>
          <w:sz w:val="22"/>
          <w:szCs w:val="22"/>
        </w:rPr>
        <w:t xml:space="preserve">Pre-loaded conversation demonstrating a ransomware IR scenario with real IOC analysis</w:t>
      </w:r>
    </w:p>
    <w:p>
      <w:pPr>
        <w:pStyle w:val="ListParagraph"/>
        <w:numPr>
          <w:ilvl w:val="0"/>
          <w:numId w:val="2"/>
        </w:numPr>
        <w:spacing w:after="40" w:before="40"/>
      </w:pPr>
      <w:r>
        <w:rPr>
          <w:rFonts w:ascii="Arial" w:cs="Arial" w:eastAsia="Arial" w:hAnsi="Arial"/>
          <w:color w:val="1E293B"/>
          <w:sz w:val="22"/>
          <w:szCs w:val="22"/>
        </w:rPr>
        <w:t xml:space="preserve">Message actions: Copy, Save to Notes, Export for any AI response</w:t>
      </w:r>
    </w:p>
    <w:p>
      <w:pPr>
        <w:pStyle w:val="ListParagraph"/>
        <w:numPr>
          <w:ilvl w:val="0"/>
          <w:numId w:val="2"/>
        </w:numPr>
        <w:spacing w:after="40" w:before="40"/>
      </w:pPr>
      <w:r>
        <w:rPr>
          <w:rFonts w:ascii="Arial" w:cs="Arial" w:eastAsia="Arial" w:hAnsi="Arial"/>
          <w:color w:val="1E293B"/>
          <w:sz w:val="22"/>
          <w:szCs w:val="22"/>
        </w:rPr>
        <w:t xml:space="preserve">Keyboard shortcut: Enter to send, Shift+Enter for newline</w:t>
      </w:r>
    </w:p>
    <w:p>
      <w:pPr>
        <w:pStyle w:val="ListParagraph"/>
        <w:numPr>
          <w:ilvl w:val="0"/>
          <w:numId w:val="2"/>
        </w:numPr>
        <w:spacing w:after="40" w:before="40"/>
      </w:pPr>
      <w:r>
        <w:rPr>
          <w:rFonts w:ascii="Arial" w:cs="Arial" w:eastAsia="Arial" w:hAnsi="Arial"/>
          <w:color w:val="1E293B"/>
          <w:sz w:val="22"/>
          <w:szCs w:val="22"/>
        </w:rPr>
        <w:t xml:space="preserve">Auto-resizing textarea input with file attachment support</w:t>
      </w:r>
    </w:p>
    <w:p/>
    <w:p>
      <w:pPr>
        <w:pStyle w:val="Heading3"/>
        <w:spacing w:after="80" w:before="240"/>
      </w:pPr>
      <w:r>
        <w:rPr>
          <w:rFonts w:ascii="Arial" w:cs="Arial" w:eastAsia="Arial" w:hAnsi="Arial"/>
          <w:b/>
          <w:bCs/>
          <w:color w:val="1E40AF"/>
          <w:sz w:val="24"/>
          <w:szCs w:val="24"/>
        </w:rPr>
        <w:t xml:space="preserve">2.2.2  Notebook Intelligence View</w:t>
      </w:r>
    </w:p>
    <w:p>
      <w:pPr>
        <w:spacing w:after="80" w:before="80"/>
        <w:ind w:left="0"/>
      </w:pPr>
      <w:r>
        <w:rPr>
          <w:rFonts w:ascii="Arial" w:cs="Arial" w:eastAsia="Arial" w:hAnsi="Arial"/>
          <w:color w:val="1E293B"/>
          <w:sz w:val="22"/>
          <w:szCs w:val="22"/>
        </w:rPr>
        <w:t xml:space="preserve">Inspired by Google's NotebookLM, this view allows analysts to upload company-specific documents and query across all of them simultaneously. Unique features:</w:t>
      </w:r>
    </w:p>
    <w:p>
      <w:pPr>
        <w:pStyle w:val="ListParagraph"/>
        <w:numPr>
          <w:ilvl w:val="0"/>
          <w:numId w:val="2"/>
        </w:numPr>
        <w:spacing w:after="40" w:before="40"/>
      </w:pPr>
      <w:r>
        <w:rPr>
          <w:rFonts w:ascii="Arial" w:cs="Arial" w:eastAsia="Arial" w:hAnsi="Arial"/>
          <w:color w:val="1E293B"/>
          <w:sz w:val="22"/>
          <w:szCs w:val="22"/>
        </w:rPr>
        <w:t xml:space="preserve">Source panel showing all indexed documents with processing status (Indexed / Processing)</w:t>
      </w:r>
    </w:p>
    <w:p>
      <w:pPr>
        <w:pStyle w:val="ListParagraph"/>
        <w:numPr>
          <w:ilvl w:val="0"/>
          <w:numId w:val="2"/>
        </w:numPr>
        <w:spacing w:after="40" w:before="40"/>
      </w:pPr>
      <w:r>
        <w:rPr>
          <w:rFonts w:ascii="Arial" w:cs="Arial" w:eastAsia="Arial" w:hAnsi="Arial"/>
          <w:color w:val="1E293B"/>
          <w:sz w:val="22"/>
          <w:szCs w:val="22"/>
        </w:rPr>
        <w:t xml:space="preserve">One-click action buttons: Auto-Brief, Gap Analysis, Threat Model, Board Report, Policy Review</w:t>
      </w:r>
    </w:p>
    <w:p>
      <w:pPr>
        <w:pStyle w:val="ListParagraph"/>
        <w:numPr>
          <w:ilvl w:val="0"/>
          <w:numId w:val="2"/>
        </w:numPr>
        <w:spacing w:after="40" w:before="40"/>
      </w:pPr>
      <w:r>
        <w:rPr>
          <w:rFonts w:ascii="Arial" w:cs="Arial" w:eastAsia="Arial" w:hAnsi="Arial"/>
          <w:color w:val="1E293B"/>
          <w:sz w:val="22"/>
          <w:szCs w:val="22"/>
        </w:rPr>
        <w:t xml:space="preserve">AI synthesises answers across multiple documents with citations to specific source files</w:t>
      </w:r>
    </w:p>
    <w:p>
      <w:pPr>
        <w:pStyle w:val="ListParagraph"/>
        <w:numPr>
          <w:ilvl w:val="0"/>
          <w:numId w:val="2"/>
        </w:numPr>
        <w:spacing w:after="40" w:before="40"/>
      </w:pPr>
      <w:r>
        <w:rPr>
          <w:rFonts w:ascii="Arial" w:cs="Arial" w:eastAsia="Arial" w:hAnsi="Arial"/>
          <w:color w:val="1E293B"/>
          <w:sz w:val="22"/>
          <w:szCs w:val="22"/>
        </w:rPr>
        <w:t xml:space="preserve">Generated Notes panel persists key findings extracted from document analysis</w:t>
      </w:r>
    </w:p>
    <w:p>
      <w:pPr>
        <w:pStyle w:val="ListParagraph"/>
        <w:numPr>
          <w:ilvl w:val="0"/>
          <w:numId w:val="2"/>
        </w:numPr>
        <w:spacing w:after="40" w:before="40"/>
      </w:pPr>
      <w:r>
        <w:rPr>
          <w:rFonts w:ascii="Arial" w:cs="Arial" w:eastAsia="Arial" w:hAnsi="Arial"/>
          <w:color w:val="1E293B"/>
          <w:sz w:val="22"/>
          <w:szCs w:val="22"/>
        </w:rPr>
        <w:t xml:space="preserve">File upload via drag-and-drop or paste for PDF, DOCX, TXT, CSV, log files</w:t>
      </w:r>
    </w:p>
    <w:p/>
    <w:p>
      <w:pPr>
        <w:pStyle w:val="Heading3"/>
        <w:spacing w:after="80" w:before="240"/>
      </w:pPr>
      <w:r>
        <w:rPr>
          <w:rFonts w:ascii="Arial" w:cs="Arial" w:eastAsia="Arial" w:hAnsi="Arial"/>
          <w:b/>
          <w:bCs/>
          <w:color w:val="1E40AF"/>
          <w:sz w:val="24"/>
          <w:szCs w:val="24"/>
        </w:rPr>
        <w:t xml:space="preserve">2.2.3  Security Dashboard View</w:t>
      </w:r>
    </w:p>
    <w:p>
      <w:pPr>
        <w:spacing w:after="80" w:before="80"/>
        <w:ind w:left="0"/>
      </w:pPr>
      <w:r>
        <w:rPr>
          <w:rFonts w:ascii="Arial" w:cs="Arial" w:eastAsia="Arial" w:hAnsi="Arial"/>
          <w:color w:val="1E293B"/>
          <w:sz w:val="22"/>
          <w:szCs w:val="22"/>
        </w:rPr>
        <w:t xml:space="preserve">A real-time SOC command centre providing operational visibility with AI integration:</w:t>
      </w:r>
    </w:p>
    <w:p>
      <w:pPr>
        <w:pStyle w:val="ListParagraph"/>
        <w:numPr>
          <w:ilvl w:val="0"/>
          <w:numId w:val="2"/>
        </w:numPr>
        <w:spacing w:after="40" w:before="40"/>
      </w:pPr>
      <w:r>
        <w:rPr>
          <w:rFonts w:ascii="Arial" w:cs="Arial" w:eastAsia="Arial" w:hAnsi="Arial"/>
          <w:color w:val="1E293B"/>
          <w:sz w:val="22"/>
          <w:szCs w:val="22"/>
        </w:rPr>
        <w:t xml:space="preserve">Four headline metric cards: Active Alerts, AI Triaged Today, MTTR, Hours Saved</w:t>
      </w:r>
    </w:p>
    <w:p>
      <w:pPr>
        <w:pStyle w:val="ListParagraph"/>
        <w:numPr>
          <w:ilvl w:val="0"/>
          <w:numId w:val="2"/>
        </w:numPr>
        <w:spacing w:after="40" w:before="40"/>
      </w:pPr>
      <w:r>
        <w:rPr>
          <w:rFonts w:ascii="Arial" w:cs="Arial" w:eastAsia="Arial" w:hAnsi="Arial"/>
          <w:color w:val="1E293B"/>
          <w:sz w:val="22"/>
          <w:szCs w:val="22"/>
        </w:rPr>
        <w:t xml:space="preserve">Live alert queue with severity classification (CRITICAL / HIGH / MEDIUM / LOW)</w:t>
      </w:r>
    </w:p>
    <w:p>
      <w:pPr>
        <w:pStyle w:val="ListParagraph"/>
        <w:numPr>
          <w:ilvl w:val="0"/>
          <w:numId w:val="2"/>
        </w:numPr>
        <w:spacing w:after="40" w:before="40"/>
      </w:pPr>
      <w:r>
        <w:rPr>
          <w:rFonts w:ascii="Arial" w:cs="Arial" w:eastAsia="Arial" w:hAnsi="Arial"/>
          <w:color w:val="1E293B"/>
          <w:sz w:val="22"/>
          <w:szCs w:val="22"/>
        </w:rPr>
        <w:t xml:space="preserve">AI Activity Log showing which analysts used AI for which tasks</w:t>
      </w:r>
    </w:p>
    <w:p>
      <w:pPr>
        <w:pStyle w:val="ListParagraph"/>
        <w:numPr>
          <w:ilvl w:val="0"/>
          <w:numId w:val="2"/>
        </w:numPr>
        <w:spacing w:after="40" w:before="40"/>
      </w:pPr>
      <w:r>
        <w:rPr>
          <w:rFonts w:ascii="Arial" w:cs="Arial" w:eastAsia="Arial" w:hAnsi="Arial"/>
          <w:color w:val="1E293B"/>
          <w:sz w:val="22"/>
          <w:szCs w:val="22"/>
        </w:rPr>
        <w:t xml:space="preserve">Quick Action grid for common workflows (Triage Alert, Daily Brief, Compliance Check, Exec Report)</w:t>
      </w:r>
    </w:p>
    <w:p>
      <w:pPr>
        <w:pStyle w:val="ListParagraph"/>
        <w:numPr>
          <w:ilvl w:val="0"/>
          <w:numId w:val="2"/>
        </w:numPr>
        <w:spacing w:after="40" w:before="40"/>
      </w:pPr>
      <w:r>
        <w:rPr>
          <w:rFonts w:ascii="Arial" w:cs="Arial" w:eastAsia="Arial" w:hAnsi="Arial"/>
          <w:color w:val="1E293B"/>
          <w:sz w:val="22"/>
          <w:szCs w:val="22"/>
        </w:rPr>
        <w:t xml:space="preserve">Knowledge Base Status showing indexing progress and token utilisation</w:t>
      </w:r>
    </w:p>
    <w:p/>
    <w:p>
      <w:pPr>
        <w:pStyle w:val="Heading2"/>
        <w:spacing w:after="120" w:before="320"/>
      </w:pPr>
      <w:r>
        <w:rPr>
          <w:rFonts w:ascii="Arial" w:cs="Arial" w:eastAsia="Arial" w:hAnsi="Arial"/>
          <w:b/>
          <w:bCs/>
          <w:color w:val="1D4ED8"/>
          <w:sz w:val="28"/>
          <w:szCs w:val="28"/>
        </w:rPr>
        <w:t xml:space="preserve">2.3  AI Integration Design</w:t>
      </w:r>
    </w:p>
    <w:p>
      <w:pPr>
        <w:pStyle w:val="Heading3"/>
        <w:spacing w:after="80" w:before="240"/>
      </w:pPr>
      <w:r>
        <w:rPr>
          <w:rFonts w:ascii="Arial" w:cs="Arial" w:eastAsia="Arial" w:hAnsi="Arial"/>
          <w:b/>
          <w:bCs/>
          <w:color w:val="1E40AF"/>
          <w:sz w:val="24"/>
          <w:szCs w:val="24"/>
        </w:rPr>
        <w:t xml:space="preserve">2.3.1  API Call Structure</w:t>
      </w:r>
    </w:p>
    <w:p>
      <w:pPr>
        <w:spacing w:after="80" w:before="80"/>
        <w:ind w:left="0"/>
      </w:pPr>
      <w:r>
        <w:rPr>
          <w:rFonts w:ascii="Arial" w:cs="Arial" w:eastAsia="Arial" w:hAnsi="Arial"/>
          <w:color w:val="1E293B"/>
          <w:sz w:val="22"/>
          <w:szCs w:val="22"/>
        </w:rPr>
        <w:t xml:space="preserve">Every AI request follows this structure:</w:t>
      </w:r>
    </w:p>
    <w:p/>
    <w:p>
      <w:pPr>
        <w:shd w:fill="F8FAFC" w:val="clear"/>
        <w:spacing w:after="40" w:before="40"/>
        <w:ind w:left="720"/>
      </w:pPr>
      <w:r>
        <w:rPr>
          <w:rFonts w:ascii="Courier New" w:cs="Courier New" w:eastAsia="Courier New" w:hAnsi="Courier New"/>
          <w:color w:val="0F766E"/>
          <w:sz w:val="18"/>
          <w:szCs w:val="18"/>
        </w:rPr>
        <w:t xml:space="preserve">POST https://api.anthropic.com/v1/messages</w:t>
      </w:r>
    </w:p>
    <w:p>
      <w:pPr>
        <w:shd w:fill="F8FAFC" w:val="clear"/>
        <w:spacing w:after="40" w:before="40"/>
        <w:ind w:left="720"/>
      </w:pPr>
      <w:r>
        <w:rPr>
          <w:rFonts w:ascii="Courier New" w:cs="Courier New" w:eastAsia="Courier New" w:hAnsi="Courier New"/>
          <w:color w:val="0F766E"/>
          <w:sz w:val="18"/>
          <w:szCs w:val="18"/>
        </w:rPr>
        <w:t xml:space="preserve">Model: claude-sonnet-4-20250514</w:t>
      </w:r>
    </w:p>
    <w:p>
      <w:pPr>
        <w:shd w:fill="F8FAFC" w:val="clear"/>
        <w:spacing w:after="40" w:before="40"/>
        <w:ind w:left="720"/>
      </w:pPr>
      <w:r>
        <w:rPr>
          <w:rFonts w:ascii="Courier New" w:cs="Courier New" w:eastAsia="Courier New" w:hAnsi="Courier New"/>
          <w:color w:val="0F766E"/>
          <w:sz w:val="18"/>
          <w:szCs w:val="18"/>
        </w:rPr>
        <w:t xml:space="preserve">Max tokens: 1000</w:t>
      </w:r>
    </w:p>
    <w:p>
      <w:pPr>
        <w:shd w:fill="F8FAFC" w:val="clear"/>
        <w:spacing w:after="40" w:before="40"/>
        <w:ind w:left="720"/>
      </w:pPr>
      <w:r>
        <w:rPr>
          <w:rFonts w:ascii="Courier New" w:cs="Courier New" w:eastAsia="Courier New" w:hAnsi="Courier New"/>
          <w:color w:val="0F766E"/>
          <w:sz w:val="18"/>
          <w:szCs w:val="18"/>
        </w:rPr>
        <w:t xml:space="preserve">System: [dynamic — built from company docs + role prompt]</w:t>
      </w:r>
    </w:p>
    <w:p>
      <w:pPr>
        <w:shd w:fill="F8FAFC" w:val="clear"/>
        <w:spacing w:after="40" w:before="40"/>
        <w:ind w:left="720"/>
      </w:pPr>
      <w:r>
        <w:rPr>
          <w:rFonts w:ascii="Courier New" w:cs="Courier New" w:eastAsia="Courier New" w:hAnsi="Courier New"/>
          <w:color w:val="0F766E"/>
          <w:sz w:val="18"/>
          <w:szCs w:val="18"/>
        </w:rPr>
        <w:t xml:space="preserve">Messages: [last 10 turns of conversation history]</w:t>
      </w:r>
    </w:p>
    <w:p/>
    <w:p>
      <w:pPr>
        <w:pStyle w:val="Heading3"/>
        <w:spacing w:after="80" w:before="240"/>
      </w:pPr>
      <w:r>
        <w:rPr>
          <w:rFonts w:ascii="Arial" w:cs="Arial" w:eastAsia="Arial" w:hAnsi="Arial"/>
          <w:b/>
          <w:bCs/>
          <w:color w:val="1E40AF"/>
          <w:sz w:val="24"/>
          <w:szCs w:val="24"/>
        </w:rPr>
        <w:t xml:space="preserve">2.3.2  System Prompt Architecture</w:t>
      </w:r>
    </w:p>
    <w:p>
      <w:pPr>
        <w:spacing w:after="80" w:before="80"/>
        <w:ind w:left="0"/>
      </w:pPr>
      <w:r>
        <w:rPr>
          <w:rFonts w:ascii="Arial" w:cs="Arial" w:eastAsia="Arial" w:hAnsi="Arial"/>
          <w:color w:val="1E293B"/>
          <w:sz w:val="22"/>
          <w:szCs w:val="22"/>
        </w:rPr>
        <w:t xml:space="preserve">The buildSystemPrompt() function dynamically constructs the system prompt on every request by concatenating:</w:t>
      </w:r>
    </w:p>
    <w:p>
      <w:pPr>
        <w:pStyle w:val="ListParagraph"/>
        <w:numPr>
          <w:ilvl w:val="0"/>
          <w:numId w:val="3"/>
        </w:numPr>
        <w:spacing w:after="40" w:before="40"/>
      </w:pPr>
      <w:r>
        <w:rPr>
          <w:rFonts w:ascii="Arial" w:cs="Arial" w:eastAsia="Arial" w:hAnsi="Arial"/>
          <w:color w:val="1E293B"/>
          <w:sz w:val="22"/>
          <w:szCs w:val="22"/>
        </w:rPr>
        <w:t xml:space="preserve">Role definition: SecureAI is defined as an expert SOC analyst for the specific company (CORP-SOC)</w:t>
      </w:r>
    </w:p>
    <w:p>
      <w:pPr>
        <w:pStyle w:val="ListParagraph"/>
        <w:numPr>
          <w:ilvl w:val="0"/>
          <w:numId w:val="3"/>
        </w:numPr>
        <w:spacing w:after="40" w:before="40"/>
      </w:pPr>
      <w:r>
        <w:rPr>
          <w:rFonts w:ascii="Arial" w:cs="Arial" w:eastAsia="Arial" w:hAnsi="Arial"/>
          <w:color w:val="1E293B"/>
          <w:sz w:val="22"/>
          <w:szCs w:val="22"/>
        </w:rPr>
        <w:t xml:space="preserve">Document context: All indexed documents in userDocs are injected as named sections</w:t>
      </w:r>
    </w:p>
    <w:p>
      <w:pPr>
        <w:pStyle w:val="ListParagraph"/>
        <w:numPr>
          <w:ilvl w:val="0"/>
          <w:numId w:val="3"/>
        </w:numPr>
        <w:spacing w:after="40" w:before="40"/>
      </w:pPr>
      <w:r>
        <w:rPr>
          <w:rFonts w:ascii="Arial" w:cs="Arial" w:eastAsia="Arial" w:hAnsi="Arial"/>
          <w:color w:val="1E293B"/>
          <w:sz w:val="22"/>
          <w:szCs w:val="22"/>
        </w:rPr>
        <w:t xml:space="preserve">Behavioural guidelines: Citation requirements, severity labelling, framework mapping, response formatting</w:t>
      </w:r>
    </w:p>
    <w:p>
      <w:pPr>
        <w:pStyle w:val="ListParagraph"/>
        <w:numPr>
          <w:ilvl w:val="0"/>
          <w:numId w:val="3"/>
        </w:numPr>
        <w:spacing w:after="40" w:before="40"/>
      </w:pPr>
      <w:r>
        <w:rPr>
          <w:rFonts w:ascii="Arial" w:cs="Arial" w:eastAsia="Arial" w:hAnsi="Arial"/>
          <w:color w:val="1E293B"/>
          <w:sz w:val="22"/>
          <w:szCs w:val="22"/>
        </w:rPr>
        <w:t xml:space="preserve">Mode-specific instructions: Notebook mode adds cross-document synthesis and citation requirements</w:t>
      </w:r>
    </w:p>
    <w:p/>
    <w:p>
      <w:pPr>
        <w:pBdr>
          <w:left w:val="thick" w:color="D97706" w:sz="12" w:space="8"/>
        </w:pBdr>
        <w:shd w:fill="F8FAFC" w:val="clear"/>
        <w:spacing w:after="120" w:before="120"/>
        <w:ind w:left="360"/>
      </w:pPr>
      <w:r>
        <w:rPr>
          <w:rFonts w:ascii="Arial" w:cs="Arial" w:eastAsia="Arial" w:hAnsi="Arial"/>
          <w:b/>
          <w:bCs/>
          <w:color w:val="D97706"/>
          <w:sz w:val="21"/>
          <w:szCs w:val="21"/>
        </w:rPr>
        <w:t xml:space="preserve">⚠️ Security Note  </w:t>
      </w:r>
      <w:r>
        <w:rPr>
          <w:rFonts w:ascii="Arial" w:cs="Arial" w:eastAsia="Arial" w:hAnsi="Arial"/>
          <w:color w:val="1E293B"/>
          <w:sz w:val="21"/>
          <w:szCs w:val="21"/>
        </w:rPr>
        <w:t xml:space="preserve">Company documents are transmitted to the Claude API with each request. In production, implement document chunking, retrieval augmentation (RAG), or use Anthropic's Files API to avoid sending full document content on every call.</w:t>
      </w:r>
    </w:p>
    <w:p/>
    <w:p>
      <w:pPr>
        <w:pStyle w:val="Heading2"/>
        <w:spacing w:after="120" w:before="320"/>
      </w:pPr>
      <w:r>
        <w:rPr>
          <w:rFonts w:ascii="Arial" w:cs="Arial" w:eastAsia="Arial" w:hAnsi="Arial"/>
          <w:b/>
          <w:bCs/>
          <w:color w:val="1D4ED8"/>
          <w:sz w:val="28"/>
          <w:szCs w:val="28"/>
        </w:rPr>
        <w:t xml:space="preserve">2.4  Knowledge Base System</w:t>
      </w:r>
    </w:p>
    <w:p>
      <w:pPr>
        <w:spacing w:after="80" w:before="80"/>
        <w:ind w:left="0"/>
      </w:pPr>
      <w:r>
        <w:rPr>
          <w:rFonts w:ascii="Arial" w:cs="Arial" w:eastAsia="Arial" w:hAnsi="Arial"/>
          <w:color w:val="1E293B"/>
          <w:sz w:val="22"/>
          <w:szCs w:val="22"/>
        </w:rPr>
        <w:t xml:space="preserve">The knowledge base is implemented as a client-side JavaScript array (userDocs) containing objects with name and content properties. In the current implementation:</w:t>
      </w:r>
    </w:p>
    <w:p>
      <w:pPr>
        <w:pStyle w:val="ListParagraph"/>
        <w:numPr>
          <w:ilvl w:val="0"/>
          <w:numId w:val="2"/>
        </w:numPr>
        <w:spacing w:after="40" w:before="40"/>
      </w:pPr>
      <w:r>
        <w:rPr>
          <w:rFonts w:ascii="Arial" w:cs="Arial" w:eastAsia="Arial" w:hAnsi="Arial"/>
          <w:color w:val="1E293B"/>
          <w:sz w:val="22"/>
          <w:szCs w:val="22"/>
        </w:rPr>
        <w:t xml:space="preserve">Four pre-loaded documents ship with the application: IR Playbook 2026, Network Policy v3.2, NIST CSF 2.0 Mapping, Firewall Rules PROD</w:t>
      </w:r>
    </w:p>
    <w:p>
      <w:pPr>
        <w:pStyle w:val="ListParagraph"/>
        <w:numPr>
          <w:ilvl w:val="0"/>
          <w:numId w:val="2"/>
        </w:numPr>
        <w:spacing w:after="40" w:before="40"/>
      </w:pPr>
      <w:r>
        <w:rPr>
          <w:rFonts w:ascii="Arial" w:cs="Arial" w:eastAsia="Arial" w:hAnsi="Arial"/>
          <w:color w:val="1E293B"/>
          <w:sz w:val="22"/>
          <w:szCs w:val="22"/>
        </w:rPr>
        <w:t xml:space="preserve">Users can add documents via the modal interface (file upload or text paste)</w:t>
      </w:r>
    </w:p>
    <w:p>
      <w:pPr>
        <w:pStyle w:val="ListParagraph"/>
        <w:numPr>
          <w:ilvl w:val="0"/>
          <w:numId w:val="2"/>
        </w:numPr>
        <w:spacing w:after="40" w:before="40"/>
      </w:pPr>
      <w:r>
        <w:rPr>
          <w:rFonts w:ascii="Arial" w:cs="Arial" w:eastAsia="Arial" w:hAnsi="Arial"/>
          <w:color w:val="1E293B"/>
          <w:sz w:val="22"/>
          <w:szCs w:val="22"/>
        </w:rPr>
        <w:t xml:space="preserve">All documents are injected into every AI conversation as system prompt context</w:t>
      </w:r>
    </w:p>
    <w:p>
      <w:pPr>
        <w:pStyle w:val="ListParagraph"/>
        <w:numPr>
          <w:ilvl w:val="0"/>
          <w:numId w:val="2"/>
        </w:numPr>
        <w:spacing w:after="40" w:before="40"/>
      </w:pPr>
      <w:r>
        <w:rPr>
          <w:rFonts w:ascii="Arial" w:cs="Arial" w:eastAsia="Arial" w:hAnsi="Arial"/>
          <w:color w:val="1E293B"/>
          <w:sz w:val="22"/>
          <w:szCs w:val="22"/>
        </w:rPr>
        <w:t xml:space="preserve">A production implementation should replace this with a vector database and RAG pipeline</w:t>
      </w:r>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1628" w:val="clear"/>
            <w:tcMar>
              <w:top w:type="dxa" w:w="200"/>
              <w:left w:type="dxa" w:w="280"/>
              <w:bottom w:type="dxa" w:w="200"/>
              <w:right w:type="dxa" w:w="280"/>
            </w:tcMar>
          </w:tcPr>
          <w:p>
            <w:r>
              <w:rPr>
                <w:rFonts w:ascii="Arial" w:cs="Arial" w:eastAsia="Arial" w:hAnsi="Arial"/>
                <w:b/>
                <w:bCs/>
                <w:color w:val="90E0EF"/>
                <w:sz w:val="18"/>
                <w:szCs w:val="18"/>
              </w:rPr>
              <w:t xml:space="preserve">SECTION 03  ·  </w:t>
            </w:r>
            <w:r>
              <w:rPr>
                <w:rFonts w:ascii="Arial" w:cs="Arial" w:eastAsia="Arial" w:hAnsi="Arial"/>
                <w:b/>
                <w:bCs/>
                <w:color w:val="FFFFFF"/>
                <w:sz w:val="28"/>
                <w:szCs w:val="28"/>
              </w:rPr>
              <w:t xml:space="preserve">FEATURES &amp; CAPABILITIES</w:t>
            </w:r>
          </w:p>
          <w:p>
            <w:r>
              <w:rPr>
                <w:rFonts w:ascii="Arial" w:cs="Arial" w:eastAsia="Arial" w:hAnsi="Arial"/>
                <w:i/>
                <w:iCs/>
                <w:color w:val="94A3B8"/>
                <w:sz w:val="18"/>
                <w:szCs w:val="18"/>
              </w:rPr>
              <w:t xml:space="preserve">Detailed feature catalogue and use cases</w:t>
            </w:r>
          </w:p>
        </w:tc>
      </w:tr>
    </w:tbl>
    <w:p/>
    <w:p>
      <w:pPr>
        <w:pStyle w:val="Heading2"/>
        <w:spacing w:after="120" w:before="320"/>
      </w:pPr>
      <w:r>
        <w:rPr>
          <w:rFonts w:ascii="Arial" w:cs="Arial" w:eastAsia="Arial" w:hAnsi="Arial"/>
          <w:b/>
          <w:bCs/>
          <w:color w:val="1D4ED8"/>
          <w:sz w:val="28"/>
          <w:szCs w:val="28"/>
        </w:rPr>
        <w:t xml:space="preserve">3.1  AI Chat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456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240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 Case</w:t>
            </w:r>
          </w:p>
        </w:tc>
      </w:tr>
      <w:tr>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Contextual Conversation</w:t>
            </w:r>
          </w:p>
        </w:tc>
        <w:tc>
          <w:tcPr>
            <w:tcW w:type="dxa" w:w="45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Multi-turn dialogue with full history maintained per session</w:t>
            </w:r>
          </w:p>
        </w:tc>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Iterative incident investigation</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Document Grounding</w:t>
            </w:r>
          </w:p>
        </w:tc>
        <w:tc>
          <w:tcPr>
            <w:tcW w:type="dxa" w:w="45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AI answers reference indexed company docs with citations</w:t>
            </w:r>
          </w:p>
        </w:tc>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Policy-aware triage guidance</w:t>
            </w:r>
          </w:p>
        </w:tc>
      </w:tr>
      <w:tr>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Saved Prompt Templates</w:t>
            </w:r>
          </w:p>
        </w:tc>
        <w:tc>
          <w:tcPr>
            <w:tcW w:type="dxa" w:w="45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Pre-built prompts for common security tasks</w:t>
            </w:r>
          </w:p>
        </w:tc>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Exec Summary, Log Analysis, IR Runbook</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Context Chip Selector</w:t>
            </w:r>
          </w:p>
        </w:tc>
        <w:tc>
          <w:tcPr>
            <w:tcW w:type="dxa" w:w="45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Toggle which documents are active per conversation</w:t>
            </w:r>
          </w:p>
        </w:tc>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Scope AI to relevant policies</w:t>
            </w:r>
          </w:p>
        </w:tc>
      </w:tr>
      <w:tr>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Message Export</w:t>
            </w:r>
          </w:p>
        </w:tc>
        <w:tc>
          <w:tcPr>
            <w:tcW w:type="dxa" w:w="45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Copy, save to notes, or export any AI response</w:t>
            </w:r>
          </w:p>
        </w:tc>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Evidence preservation, report drafting</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File Attachment</w:t>
            </w:r>
          </w:p>
        </w:tc>
        <w:tc>
          <w:tcPr>
            <w:tcW w:type="dxa" w:w="45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Upload logs, configs, and reports into a conversation</w:t>
            </w:r>
          </w:p>
        </w:tc>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Ad-hoc log analysis</w:t>
            </w:r>
          </w:p>
        </w:tc>
      </w:tr>
      <w:tr>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Suggestion Cards</w:t>
            </w:r>
          </w:p>
        </w:tc>
        <w:tc>
          <w:tcPr>
            <w:tcW w:type="dxa" w:w="45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Contextual prompt suggestions on new chat screen</w:t>
            </w:r>
          </w:p>
        </w:tc>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Guided onboarding</w:t>
            </w:r>
          </w:p>
        </w:tc>
      </w:tr>
    </w:tbl>
    <w:p/>
    <w:p>
      <w:pPr>
        <w:pStyle w:val="Heading2"/>
        <w:spacing w:after="120" w:before="320"/>
      </w:pPr>
      <w:r>
        <w:rPr>
          <w:rFonts w:ascii="Arial" w:cs="Arial" w:eastAsia="Arial" w:hAnsi="Arial"/>
          <w:b/>
          <w:bCs/>
          <w:color w:val="1D4ED8"/>
          <w:sz w:val="28"/>
          <w:szCs w:val="28"/>
        </w:rPr>
        <w:t xml:space="preserve">3.2  Notebook Intelligence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456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240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 Case</w:t>
            </w:r>
          </w:p>
        </w:tc>
      </w:tr>
      <w:tr>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Auto-Brief</w:t>
            </w:r>
          </w:p>
        </w:tc>
        <w:tc>
          <w:tcPr>
            <w:tcW w:type="dxa" w:w="45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One-click synthesis across all indexed documents</w:t>
            </w:r>
          </w:p>
        </w:tc>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Morning threat briefing</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Gap Analysis</w:t>
            </w:r>
          </w:p>
        </w:tc>
        <w:tc>
          <w:tcPr>
            <w:tcW w:type="dxa" w:w="45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Cross-references controls against compliance frameworks</w:t>
            </w:r>
          </w:p>
        </w:tc>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NIST CSF 2.0 / ISO 27001 audit prep</w:t>
            </w:r>
          </w:p>
        </w:tc>
      </w:tr>
      <w:tr>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Threat Modelling</w:t>
            </w:r>
          </w:p>
        </w:tc>
        <w:tc>
          <w:tcPr>
            <w:tcW w:type="dxa" w:w="45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Generates threat model from network architecture docs</w:t>
            </w:r>
          </w:p>
        </w:tc>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Quarterly architecture review</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Board Report Generator</w:t>
            </w:r>
          </w:p>
        </w:tc>
        <w:tc>
          <w:tcPr>
            <w:tcW w:type="dxa" w:w="45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Translates technical posture into executive language</w:t>
            </w:r>
          </w:p>
        </w:tc>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Monthly CISO board slides</w:t>
            </w:r>
          </w:p>
        </w:tc>
      </w:tr>
      <w:tr>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Policy Review</w:t>
            </w:r>
          </w:p>
        </w:tc>
        <w:tc>
          <w:tcPr>
            <w:tcW w:type="dxa" w:w="45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Identifies firewall rule gaps vs current threat intel</w:t>
            </w:r>
          </w:p>
        </w:tc>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Firewall rule hygiene</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Multi-source Citations</w:t>
            </w:r>
          </w:p>
        </w:tc>
        <w:tc>
          <w:tcPr>
            <w:tcW w:type="dxa" w:w="45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Every answer cites specific source documents and sections</w:t>
            </w:r>
          </w:p>
        </w:tc>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Audit trail and evidence</w:t>
            </w:r>
          </w:p>
        </w:tc>
      </w:tr>
      <w:tr>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Generated Notes Panel</w:t>
            </w:r>
          </w:p>
        </w:tc>
        <w:tc>
          <w:tcPr>
            <w:tcW w:type="dxa" w:w="45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Persistent notes extracted from document analysis</w:t>
            </w:r>
          </w:p>
        </w:tc>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Analyst knowledge capture</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Notes Export</w:t>
            </w:r>
          </w:p>
        </w:tc>
        <w:tc>
          <w:tcPr>
            <w:tcW w:type="dxa" w:w="45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Export saved notes to SharePoint or local file</w:t>
            </w:r>
          </w:p>
        </w:tc>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Knowledge base maintenance</w:t>
            </w:r>
          </w:p>
        </w:tc>
      </w:tr>
    </w:tbl>
    <w:p/>
    <w:p>
      <w:pPr>
        <w:pStyle w:val="Heading2"/>
        <w:spacing w:after="120" w:before="320"/>
      </w:pPr>
      <w:r>
        <w:rPr>
          <w:rFonts w:ascii="Arial" w:cs="Arial" w:eastAsia="Arial" w:hAnsi="Arial"/>
          <w:b/>
          <w:bCs/>
          <w:color w:val="1D4ED8"/>
          <w:sz w:val="28"/>
          <w:szCs w:val="28"/>
        </w:rPr>
        <w:t xml:space="preserve">3.3  Security Dashboard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Widget</w:t>
            </w:r>
          </w:p>
        </w:tc>
        <w:tc>
          <w:tcPr>
            <w:tcW w:type="dxa" w:w="456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240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Source</w:t>
            </w:r>
          </w:p>
        </w:tc>
      </w:tr>
      <w:tr>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Active Alert Count</w:t>
            </w:r>
          </w:p>
        </w:tc>
        <w:tc>
          <w:tcPr>
            <w:tcW w:type="dxa" w:w="45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Real-time count of open alerts with new-alert delta</w:t>
            </w:r>
          </w:p>
        </w:tc>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SIEM integration (future)</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AI Triaged Today</w:t>
            </w:r>
          </w:p>
        </w:tc>
        <w:tc>
          <w:tcPr>
            <w:tcW w:type="dxa" w:w="45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Volume of alerts processed by AI with efficiency gain</w:t>
            </w:r>
          </w:p>
        </w:tc>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AI activity log</w:t>
            </w:r>
          </w:p>
        </w:tc>
      </w:tr>
      <w:tr>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MTTR Metric</w:t>
            </w:r>
          </w:p>
        </w:tc>
        <w:tc>
          <w:tcPr>
            <w:tcW w:type="dxa" w:w="45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Current mean time to respond vs baseline</w:t>
            </w:r>
          </w:p>
        </w:tc>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Incident ticketing system</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Hours Saved</w:t>
            </w:r>
          </w:p>
        </w:tc>
        <w:tc>
          <w:tcPr>
            <w:tcW w:type="dxa" w:w="45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Analyst time recovered via AI automation this week</w:t>
            </w:r>
          </w:p>
        </w:tc>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Usage analytics</w:t>
            </w:r>
          </w:p>
        </w:tc>
      </w:tr>
      <w:tr>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Live Alert Queue</w:t>
            </w:r>
          </w:p>
        </w:tc>
        <w:tc>
          <w:tcPr>
            <w:tcW w:type="dxa" w:w="45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Prioritised alert list with severity and AI status</w:t>
            </w:r>
          </w:p>
        </w:tc>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EDR / SIEM feed</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AI Activity Log</w:t>
            </w:r>
          </w:p>
        </w:tc>
        <w:tc>
          <w:tcPr>
            <w:tcW w:type="dxa" w:w="45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Audit trail of AI interactions by analyst and task</w:t>
            </w:r>
          </w:p>
        </w:tc>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Platform audit log</w:t>
            </w:r>
          </w:p>
        </w:tc>
      </w:tr>
      <w:tr>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Quick Actions</w:t>
            </w:r>
          </w:p>
        </w:tc>
        <w:tc>
          <w:tcPr>
            <w:tcW w:type="dxa" w:w="45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One-click launchers for common AI workflows</w:t>
            </w:r>
          </w:p>
        </w:tc>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Pre-built prompt library</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Knowledge Base Status</w:t>
            </w:r>
          </w:p>
        </w:tc>
        <w:tc>
          <w:tcPr>
            <w:tcW w:type="dxa" w:w="45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Document indexing progress and token usage</w:t>
            </w:r>
          </w:p>
        </w:tc>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userDocs store</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1628" w:val="clear"/>
            <w:tcMar>
              <w:top w:type="dxa" w:w="200"/>
              <w:left w:type="dxa" w:w="280"/>
              <w:bottom w:type="dxa" w:w="200"/>
              <w:right w:type="dxa" w:w="280"/>
            </w:tcMar>
          </w:tcPr>
          <w:p>
            <w:r>
              <w:rPr>
                <w:rFonts w:ascii="Arial" w:cs="Arial" w:eastAsia="Arial" w:hAnsi="Arial"/>
                <w:b/>
                <w:bCs/>
                <w:color w:val="90E0EF"/>
                <w:sz w:val="18"/>
                <w:szCs w:val="18"/>
              </w:rPr>
              <w:t xml:space="preserve">SECTION 04  ·  </w:t>
            </w:r>
            <w:r>
              <w:rPr>
                <w:rFonts w:ascii="Arial" w:cs="Arial" w:eastAsia="Arial" w:hAnsi="Arial"/>
                <w:b/>
                <w:bCs/>
                <w:color w:val="FFFFFF"/>
                <w:sz w:val="28"/>
                <w:szCs w:val="28"/>
              </w:rPr>
              <w:t xml:space="preserve">TECHNICAL SPECIFICATIONS</w:t>
            </w:r>
          </w:p>
          <w:p>
            <w:r>
              <w:rPr>
                <w:rFonts w:ascii="Arial" w:cs="Arial" w:eastAsia="Arial" w:hAnsi="Arial"/>
                <w:i/>
                <w:iCs/>
                <w:color w:val="94A3B8"/>
                <w:sz w:val="18"/>
                <w:szCs w:val="18"/>
              </w:rPr>
              <w:t xml:space="preserve">Technology stack, dependencies, and constraints</w:t>
            </w:r>
          </w:p>
        </w:tc>
      </w:tr>
    </w:tbl>
    <w:p/>
    <w:p>
      <w:pPr>
        <w:pStyle w:val="Heading2"/>
        <w:spacing w:after="120" w:before="320"/>
      </w:pPr>
      <w:r>
        <w:rPr>
          <w:rFonts w:ascii="Arial" w:cs="Arial" w:eastAsia="Arial" w:hAnsi="Arial"/>
          <w:b/>
          <w:bCs/>
          <w:color w:val="1D4ED8"/>
          <w:sz w:val="28"/>
          <w:szCs w:val="28"/>
        </w:rPr>
        <w:t xml:space="preserve">4.1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300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436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0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Frontend Framework</w:t>
            </w:r>
          </w:p>
        </w:tc>
        <w:tc>
          <w:tcPr>
            <w:tcW w:type="dxa" w:w="30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Vanilla HTML/CSS/JS</w:t>
            </w:r>
          </w:p>
        </w:tc>
        <w:tc>
          <w:tcPr>
            <w:tcW w:type="dxa" w:w="43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 build tools or framework dependencies</w:t>
            </w:r>
          </w:p>
        </w:tc>
      </w:tr>
      <w:tr>
        <w:tc>
          <w:tcPr>
            <w:tcW w:type="dxa" w:w="20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Typography</w:t>
            </w:r>
          </w:p>
        </w:tc>
        <w:tc>
          <w:tcPr>
            <w:tcW w:type="dxa" w:w="30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DM Sans, DM Mono, Syne</w:t>
            </w:r>
          </w:p>
        </w:tc>
        <w:tc>
          <w:tcPr>
            <w:tcW w:type="dxa" w:w="43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Google Fonts — loaded via CDN</w:t>
            </w:r>
          </w:p>
        </w:tc>
      </w:tr>
      <w:tr>
        <w:tc>
          <w:tcPr>
            <w:tcW w:type="dxa" w:w="20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AI Model</w:t>
            </w:r>
          </w:p>
        </w:tc>
        <w:tc>
          <w:tcPr>
            <w:tcW w:type="dxa" w:w="30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Claude Sonnet 4 (claude-sonnet-4-20250514)</w:t>
            </w:r>
          </w:p>
        </w:tc>
        <w:tc>
          <w:tcPr>
            <w:tcW w:type="dxa" w:w="43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Anthropic API, max 1000 output tokens per call</w:t>
            </w:r>
          </w:p>
        </w:tc>
      </w:tr>
      <w:tr>
        <w:tc>
          <w:tcPr>
            <w:tcW w:type="dxa" w:w="20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API Communication</w:t>
            </w:r>
          </w:p>
        </w:tc>
        <w:tc>
          <w:tcPr>
            <w:tcW w:type="dxa" w:w="30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fetch() — native browser API</w:t>
            </w:r>
          </w:p>
        </w:tc>
        <w:tc>
          <w:tcPr>
            <w:tcW w:type="dxa" w:w="43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Direct POST to api.anthropic.com/v1/messages</w:t>
            </w:r>
          </w:p>
        </w:tc>
      </w:tr>
      <w:tr>
        <w:tc>
          <w:tcPr>
            <w:tcW w:type="dxa" w:w="20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State Management</w:t>
            </w:r>
          </w:p>
        </w:tc>
        <w:tc>
          <w:tcPr>
            <w:tcW w:type="dxa" w:w="30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JavaScript module-scope variables</w:t>
            </w:r>
          </w:p>
        </w:tc>
        <w:tc>
          <w:tcPr>
            <w:tcW w:type="dxa" w:w="43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chatHistory, nbHistory, userDocs arrays</w:t>
            </w:r>
          </w:p>
        </w:tc>
      </w:tr>
      <w:tr>
        <w:tc>
          <w:tcPr>
            <w:tcW w:type="dxa" w:w="20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Deployment</w:t>
            </w:r>
          </w:p>
        </w:tc>
        <w:tc>
          <w:tcPr>
            <w:tcW w:type="dxa" w:w="30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Single static HTML file</w:t>
            </w:r>
          </w:p>
        </w:tc>
        <w:tc>
          <w:tcPr>
            <w:tcW w:type="dxa" w:w="43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 server, no build pipeline required</w:t>
            </w:r>
          </w:p>
        </w:tc>
      </w:tr>
      <w:tr>
        <w:tc>
          <w:tcPr>
            <w:tcW w:type="dxa" w:w="20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Responsive Layout</w:t>
            </w:r>
          </w:p>
        </w:tc>
        <w:tc>
          <w:tcPr>
            <w:tcW w:type="dxa" w:w="30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CSS Grid + Flexbox</w:t>
            </w:r>
          </w:p>
        </w:tc>
        <w:tc>
          <w:tcPr>
            <w:tcW w:type="dxa" w:w="43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Adapts to tablet (900px) and mobile (600px) breakpoints</w:t>
            </w:r>
          </w:p>
        </w:tc>
      </w:tr>
    </w:tbl>
    <w:p/>
    <w:p>
      <w:pPr>
        <w:pStyle w:val="Heading2"/>
        <w:spacing w:after="120" w:before="320"/>
      </w:pPr>
      <w:r>
        <w:rPr>
          <w:rFonts w:ascii="Arial" w:cs="Arial" w:eastAsia="Arial" w:hAnsi="Arial"/>
          <w:b/>
          <w:bCs/>
          <w:color w:val="1D4ED8"/>
          <w:sz w:val="28"/>
          <w:szCs w:val="28"/>
        </w:rPr>
        <w:t xml:space="preserve">4.2  File Structure</w:t>
      </w:r>
    </w:p>
    <w:p>
      <w:pPr>
        <w:spacing w:after="80" w:before="80"/>
        <w:ind w:left="0"/>
      </w:pPr>
      <w:r>
        <w:rPr>
          <w:rFonts w:ascii="Arial" w:cs="Arial" w:eastAsia="Arial" w:hAnsi="Arial"/>
          <w:color w:val="1E293B"/>
          <w:sz w:val="22"/>
          <w:szCs w:val="22"/>
        </w:rPr>
        <w:t xml:space="preserve">The entire application ships as a single file:</w:t>
      </w:r>
    </w:p>
    <w:p/>
    <w:p>
      <w:pPr>
        <w:shd w:fill="F8FAFC" w:val="clear"/>
        <w:spacing w:after="40" w:before="40"/>
        <w:ind w:left="720"/>
      </w:pPr>
      <w:r>
        <w:rPr>
          <w:rFonts w:ascii="Courier New" w:cs="Courier New" w:eastAsia="Courier New" w:hAnsi="Courier New"/>
          <w:color w:val="0F766E"/>
          <w:sz w:val="18"/>
          <w:szCs w:val="18"/>
        </w:rPr>
        <w:t xml:space="preserve">SecureAI_Workspace.html</w:t>
      </w:r>
    </w:p>
    <w:p>
      <w:pPr>
        <w:shd w:fill="F8FAFC" w:val="clear"/>
        <w:spacing w:after="40" w:before="40"/>
        <w:ind w:left="720"/>
      </w:pPr>
      <w:r>
        <w:rPr>
          <w:rFonts w:ascii="Courier New" w:cs="Courier New" w:eastAsia="Courier New" w:hAnsi="Courier New"/>
          <w:color w:val="0F766E"/>
          <w:sz w:val="18"/>
          <w:szCs w:val="18"/>
        </w:rPr>
        <w:t xml:space="preserve">  ├── &lt;style&gt;    CSS variables, component styles, layout</w:t>
      </w:r>
    </w:p>
    <w:p>
      <w:pPr>
        <w:shd w:fill="F8FAFC" w:val="clear"/>
        <w:spacing w:after="40" w:before="40"/>
        <w:ind w:left="720"/>
      </w:pPr>
      <w:r>
        <w:rPr>
          <w:rFonts w:ascii="Courier New" w:cs="Courier New" w:eastAsia="Courier New" w:hAnsi="Courier New"/>
          <w:color w:val="0F766E"/>
          <w:sz w:val="18"/>
          <w:szCs w:val="18"/>
        </w:rPr>
        <w:t xml:space="preserve">  ├── &lt;body&gt;     Three views (Chat, Notebook, Dashboard) + Modal</w:t>
      </w:r>
    </w:p>
    <w:p>
      <w:pPr>
        <w:shd w:fill="F8FAFC" w:val="clear"/>
        <w:spacing w:after="40" w:before="40"/>
        <w:ind w:left="720"/>
      </w:pPr>
      <w:r>
        <w:rPr>
          <w:rFonts w:ascii="Courier New" w:cs="Courier New" w:eastAsia="Courier New" w:hAnsi="Courier New"/>
          <w:color w:val="0F766E"/>
          <w:sz w:val="18"/>
          <w:szCs w:val="18"/>
        </w:rPr>
        <w:t xml:space="preserve">  └── &lt;script&gt;   State management, API calls, event handlers</w:t>
      </w:r>
    </w:p>
    <w:p/>
    <w:p>
      <w:pPr>
        <w:spacing w:after="80" w:before="80"/>
        <w:ind w:left="0"/>
      </w:pPr>
      <w:r>
        <w:rPr>
          <w:rFonts w:ascii="Arial" w:cs="Arial" w:eastAsia="Arial" w:hAnsi="Arial"/>
          <w:color w:val="1E293B"/>
          <w:sz w:val="22"/>
          <w:szCs w:val="22"/>
        </w:rPr>
        <w:t xml:space="preserve">Supporting assets (network-security-ai-demo.html, AI_Security_Roadshow.pptx) are companion files from the broader project deliverable package.</w:t>
      </w:r>
    </w:p>
    <w:p/>
    <w:p>
      <w:pPr>
        <w:pStyle w:val="Heading2"/>
        <w:spacing w:after="120" w:before="320"/>
      </w:pPr>
      <w:r>
        <w:rPr>
          <w:rFonts w:ascii="Arial" w:cs="Arial" w:eastAsia="Arial" w:hAnsi="Arial"/>
          <w:b/>
          <w:bCs/>
          <w:color w:val="1D4ED8"/>
          <w:sz w:val="28"/>
          <w:szCs w:val="28"/>
        </w:rPr>
        <w:t xml:space="preserve">4.3  API Specification</w:t>
      </w:r>
    </w:p>
    <w:p>
      <w:pPr>
        <w:pStyle w:val="Heading3"/>
        <w:spacing w:after="80" w:before="240"/>
      </w:pPr>
      <w:r>
        <w:rPr>
          <w:rFonts w:ascii="Arial" w:cs="Arial" w:eastAsia="Arial" w:hAnsi="Arial"/>
          <w:b/>
          <w:bCs/>
          <w:color w:val="1E40AF"/>
          <w:sz w:val="24"/>
          <w:szCs w:val="24"/>
        </w:rPr>
        <w:t xml:space="preserve">4.3.1  Chat Completion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Endpoint</w:t>
            </w:r>
          </w:p>
        </w:tc>
        <w:tc>
          <w:tcPr>
            <w:tcW w:type="dxa" w:w="73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https://api.anthropic.com/v1/messages</w:t>
            </w:r>
          </w:p>
        </w:tc>
      </w:tr>
      <w:tr>
        <w:tc>
          <w:tcPr>
            <w:tcW w:type="dxa" w:w="20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Method</w:t>
            </w:r>
          </w:p>
        </w:tc>
        <w:tc>
          <w:tcPr>
            <w:tcW w:type="dxa" w:w="73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POST</w:t>
            </w:r>
          </w:p>
        </w:tc>
      </w:tr>
      <w:tr>
        <w:tc>
          <w:tcPr>
            <w:tcW w:type="dxa" w:w="20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Auth</w:t>
            </w:r>
          </w:p>
        </w:tc>
        <w:tc>
          <w:tcPr>
            <w:tcW w:type="dxa" w:w="73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x-api-key header (handled by Anthropic platform layer)</w:t>
            </w:r>
          </w:p>
        </w:tc>
      </w:tr>
      <w:tr>
        <w:tc>
          <w:tcPr>
            <w:tcW w:type="dxa" w:w="20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Model</w:t>
            </w:r>
          </w:p>
        </w:tc>
        <w:tc>
          <w:tcPr>
            <w:tcW w:type="dxa" w:w="73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claude-sonnet-4-20250514</w:t>
            </w:r>
          </w:p>
        </w:tc>
      </w:tr>
      <w:tr>
        <w:tc>
          <w:tcPr>
            <w:tcW w:type="dxa" w:w="20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Max Tokens</w:t>
            </w:r>
          </w:p>
        </w:tc>
        <w:tc>
          <w:tcPr>
            <w:tcW w:type="dxa" w:w="73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1000 (configurable)</w:t>
            </w:r>
          </w:p>
        </w:tc>
      </w:tr>
      <w:tr>
        <w:tc>
          <w:tcPr>
            <w:tcW w:type="dxa" w:w="20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Context Window</w:t>
            </w:r>
          </w:p>
        </w:tc>
        <w:tc>
          <w:tcPr>
            <w:tcW w:type="dxa" w:w="73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Up to 200,000 tokens</w:t>
            </w:r>
          </w:p>
        </w:tc>
      </w:tr>
      <w:tr>
        <w:tc>
          <w:tcPr>
            <w:tcW w:type="dxa" w:w="20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History Limit</w:t>
            </w:r>
          </w:p>
        </w:tc>
        <w:tc>
          <w:tcPr>
            <w:tcW w:type="dxa" w:w="73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Last 10 turns sent per request</w:t>
            </w:r>
          </w:p>
        </w:tc>
      </w:tr>
      <w:tr>
        <w:tc>
          <w:tcPr>
            <w:tcW w:type="dxa" w:w="20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Response Format</w:t>
            </w:r>
          </w:p>
        </w:tc>
        <w:tc>
          <w:tcPr>
            <w:tcW w:type="dxa" w:w="73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data.content[0].text (text block)</w:t>
            </w:r>
          </w:p>
        </w:tc>
      </w:tr>
    </w:tbl>
    <w:p/>
    <w:p>
      <w:pPr>
        <w:pStyle w:val="Heading3"/>
        <w:spacing w:after="80" w:before="240"/>
      </w:pPr>
      <w:r>
        <w:rPr>
          <w:rFonts w:ascii="Arial" w:cs="Arial" w:eastAsia="Arial" w:hAnsi="Arial"/>
          <w:b/>
          <w:bCs/>
          <w:color w:val="1E40AF"/>
          <w:sz w:val="24"/>
          <w:szCs w:val="24"/>
        </w:rPr>
        <w:t xml:space="preserve">4.3.2  Error Handling</w:t>
      </w:r>
    </w:p>
    <w:p>
      <w:pPr>
        <w:spacing w:after="80" w:before="80"/>
        <w:ind w:left="0"/>
      </w:pPr>
      <w:r>
        <w:rPr>
          <w:rFonts w:ascii="Arial" w:cs="Arial" w:eastAsia="Arial" w:hAnsi="Arial"/>
          <w:color w:val="1E293B"/>
          <w:sz w:val="22"/>
          <w:szCs w:val="22"/>
        </w:rPr>
        <w:t xml:space="preserve">The application implements graceful degradation:</w:t>
      </w:r>
    </w:p>
    <w:p>
      <w:pPr>
        <w:pStyle w:val="ListParagraph"/>
        <w:numPr>
          <w:ilvl w:val="0"/>
          <w:numId w:val="3"/>
        </w:numPr>
        <w:spacing w:after="40" w:before="40"/>
      </w:pPr>
      <w:r>
        <w:rPr>
          <w:rFonts w:ascii="Arial" w:cs="Arial" w:eastAsia="Arial" w:hAnsi="Arial"/>
          <w:color w:val="1E293B"/>
          <w:sz w:val="22"/>
          <w:szCs w:val="22"/>
        </w:rPr>
        <w:t xml:space="preserve">Network or API errors are caught in try/catch blocks</w:t>
      </w:r>
    </w:p>
    <w:p>
      <w:pPr>
        <w:pStyle w:val="ListParagraph"/>
        <w:numPr>
          <w:ilvl w:val="0"/>
          <w:numId w:val="3"/>
        </w:numPr>
        <w:spacing w:after="40" w:before="40"/>
      </w:pPr>
      <w:r>
        <w:rPr>
          <w:rFonts w:ascii="Arial" w:cs="Arial" w:eastAsia="Arial" w:hAnsi="Arial"/>
          <w:color w:val="1E293B"/>
          <w:sz w:val="22"/>
          <w:szCs w:val="22"/>
        </w:rPr>
        <w:t xml:space="preserve">On error, the UI displays a sample response drawn from a built-in getSampleResponse() function based on keyword matching in the user's query</w:t>
      </w:r>
    </w:p>
    <w:p>
      <w:pPr>
        <w:pStyle w:val="ListParagraph"/>
        <w:numPr>
          <w:ilvl w:val="0"/>
          <w:numId w:val="3"/>
        </w:numPr>
        <w:spacing w:after="40" w:before="40"/>
      </w:pPr>
      <w:r>
        <w:rPr>
          <w:rFonts w:ascii="Arial" w:cs="Arial" w:eastAsia="Arial" w:hAnsi="Arial"/>
          <w:color w:val="1E293B"/>
          <w:sz w:val="22"/>
          <w:szCs w:val="22"/>
        </w:rPr>
        <w:t xml:space="preserve">This ensures the demo remains functional even in environments without API access</w:t>
      </w:r>
    </w:p>
    <w:p>
      <w:pPr>
        <w:pStyle w:val="ListParagraph"/>
        <w:numPr>
          <w:ilvl w:val="0"/>
          <w:numId w:val="3"/>
        </w:numPr>
        <w:spacing w:after="40" w:before="40"/>
      </w:pPr>
      <w:r>
        <w:rPr>
          <w:rFonts w:ascii="Arial" w:cs="Arial" w:eastAsia="Arial" w:hAnsi="Arial"/>
          <w:color w:val="1E293B"/>
          <w:sz w:val="22"/>
          <w:szCs w:val="22"/>
        </w:rPr>
        <w:t xml:space="preserve">Error messages are displayed inline in the chat rather than as disruptive alerts</w:t>
      </w:r>
    </w:p>
    <w:p/>
    <w:p>
      <w:pPr>
        <w:pStyle w:val="Heading2"/>
        <w:spacing w:after="120" w:before="320"/>
      </w:pPr>
      <w:r>
        <w:rPr>
          <w:rFonts w:ascii="Arial" w:cs="Arial" w:eastAsia="Arial" w:hAnsi="Arial"/>
          <w:b/>
          <w:bCs/>
          <w:color w:val="1D4ED8"/>
          <w:sz w:val="28"/>
          <w:szCs w:val="28"/>
        </w:rPr>
        <w:t xml:space="preserve">4.4  Performance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300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Current Value</w:t>
            </w:r>
          </w:p>
        </w:tc>
        <w:tc>
          <w:tcPr>
            <w:tcW w:type="dxa" w:w="336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 / Limit</w:t>
            </w:r>
          </w:p>
        </w:tc>
      </w:tr>
      <w:tr>
        <w:tc>
          <w:tcPr>
            <w:tcW w:type="dxa" w:w="30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File size (unminified)</w:t>
            </w:r>
          </w:p>
        </w:tc>
        <w:tc>
          <w:tcPr>
            <w:tcW w:type="dxa" w:w="30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~95 KB</w:t>
            </w:r>
          </w:p>
        </w:tc>
        <w:tc>
          <w:tcPr>
            <w:tcW w:type="dxa" w:w="33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&lt; 500 KB</w:t>
            </w:r>
          </w:p>
        </w:tc>
      </w:tr>
      <w:tr>
        <w:tc>
          <w:tcPr>
            <w:tcW w:type="dxa" w:w="30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External dependencies</w:t>
            </w:r>
          </w:p>
        </w:tc>
        <w:tc>
          <w:tcPr>
            <w:tcW w:type="dxa" w:w="30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2 (Google Fonts, Claude API)</w:t>
            </w:r>
          </w:p>
        </w:tc>
        <w:tc>
          <w:tcPr>
            <w:tcW w:type="dxa" w:w="33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Minimal</w:t>
            </w:r>
          </w:p>
        </w:tc>
      </w:tr>
      <w:tr>
        <w:tc>
          <w:tcPr>
            <w:tcW w:type="dxa" w:w="30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API latency (p50)</w:t>
            </w:r>
          </w:p>
        </w:tc>
        <w:tc>
          <w:tcPr>
            <w:tcW w:type="dxa" w:w="30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~1.2–2.5 seconds</w:t>
            </w:r>
          </w:p>
        </w:tc>
        <w:tc>
          <w:tcPr>
            <w:tcW w:type="dxa" w:w="33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&lt; 5 seconds</w:t>
            </w:r>
          </w:p>
        </w:tc>
      </w:tr>
      <w:tr>
        <w:tc>
          <w:tcPr>
            <w:tcW w:type="dxa" w:w="30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Context tokens per call</w:t>
            </w:r>
          </w:p>
        </w:tc>
        <w:tc>
          <w:tcPr>
            <w:tcW w:type="dxa" w:w="30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~5,000–50,000 (varies by doc load)</w:t>
            </w:r>
          </w:p>
        </w:tc>
        <w:tc>
          <w:tcPr>
            <w:tcW w:type="dxa" w:w="33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&lt; 200,000</w:t>
            </w:r>
          </w:p>
        </w:tc>
      </w:tr>
      <w:tr>
        <w:tc>
          <w:tcPr>
            <w:tcW w:type="dxa" w:w="30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Supported documents</w:t>
            </w:r>
          </w:p>
        </w:tc>
        <w:tc>
          <w:tcPr>
            <w:tcW w:type="dxa" w:w="30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Unlimited (in-memory)</w:t>
            </w:r>
          </w:p>
        </w:tc>
        <w:tc>
          <w:tcPr>
            <w:tcW w:type="dxa" w:w="33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Practical limit ~2M tokens</w:t>
            </w:r>
          </w:p>
        </w:tc>
      </w:tr>
      <w:tr>
        <w:tc>
          <w:tcPr>
            <w:tcW w:type="dxa" w:w="30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Browser support</w:t>
            </w:r>
          </w:p>
        </w:tc>
        <w:tc>
          <w:tcPr>
            <w:tcW w:type="dxa" w:w="30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All modern browsers (ES2020+)</w:t>
            </w:r>
          </w:p>
        </w:tc>
        <w:tc>
          <w:tcPr>
            <w:tcW w:type="dxa" w:w="33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Chrome, Firefox, Edge, Safari</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1628" w:val="clear"/>
            <w:tcMar>
              <w:top w:type="dxa" w:w="200"/>
              <w:left w:type="dxa" w:w="280"/>
              <w:bottom w:type="dxa" w:w="200"/>
              <w:right w:type="dxa" w:w="280"/>
            </w:tcMar>
          </w:tcPr>
          <w:p>
            <w:r>
              <w:rPr>
                <w:rFonts w:ascii="Arial" w:cs="Arial" w:eastAsia="Arial" w:hAnsi="Arial"/>
                <w:b/>
                <w:bCs/>
                <w:color w:val="90E0EF"/>
                <w:sz w:val="18"/>
                <w:szCs w:val="18"/>
              </w:rPr>
              <w:t xml:space="preserve">SECTION 05  ·  </w:t>
            </w:r>
            <w:r>
              <w:rPr>
                <w:rFonts w:ascii="Arial" w:cs="Arial" w:eastAsia="Arial" w:hAnsi="Arial"/>
                <w:b/>
                <w:bCs/>
                <w:color w:val="FFFFFF"/>
                <w:sz w:val="28"/>
                <w:szCs w:val="28"/>
              </w:rPr>
              <w:t xml:space="preserve">DEPLOYMENT GUIDE</w:t>
            </w:r>
          </w:p>
          <w:p>
            <w:r>
              <w:rPr>
                <w:rFonts w:ascii="Arial" w:cs="Arial" w:eastAsia="Arial" w:hAnsi="Arial"/>
                <w:i/>
                <w:iCs/>
                <w:color w:val="94A3B8"/>
                <w:sz w:val="18"/>
                <w:szCs w:val="18"/>
              </w:rPr>
              <w:t xml:space="preserve">How to deploy, configure, and go live</w:t>
            </w:r>
          </w:p>
        </w:tc>
      </w:tr>
    </w:tbl>
    <w:p/>
    <w:p>
      <w:pPr>
        <w:pStyle w:val="Heading2"/>
        <w:spacing w:after="120" w:before="320"/>
      </w:pPr>
      <w:r>
        <w:rPr>
          <w:rFonts w:ascii="Arial" w:cs="Arial" w:eastAsia="Arial" w:hAnsi="Arial"/>
          <w:b/>
          <w:bCs/>
          <w:color w:val="1D4ED8"/>
          <w:sz w:val="28"/>
          <w:szCs w:val="28"/>
        </w:rPr>
        <w:t xml:space="preserve">5.1  Deployment Options</w:t>
      </w:r>
    </w:p>
    <w:p>
      <w:pPr>
        <w:pStyle w:val="Heading3"/>
        <w:spacing w:after="80" w:before="240"/>
      </w:pPr>
      <w:r>
        <w:rPr>
          <w:rFonts w:ascii="Arial" w:cs="Arial" w:eastAsia="Arial" w:hAnsi="Arial"/>
          <w:b/>
          <w:bCs/>
          <w:color w:val="1E40AF"/>
          <w:sz w:val="24"/>
          <w:szCs w:val="24"/>
        </w:rPr>
        <w:t xml:space="preserve">Option A — Local / Intranet (Recommended for POC)</w:t>
      </w:r>
    </w:p>
    <w:p>
      <w:pPr>
        <w:spacing w:after="80" w:before="80"/>
        <w:ind w:left="0"/>
      </w:pPr>
      <w:r>
        <w:rPr>
          <w:rFonts w:ascii="Arial" w:cs="Arial" w:eastAsia="Arial" w:hAnsi="Arial"/>
          <w:color w:val="1E293B"/>
          <w:sz w:val="22"/>
          <w:szCs w:val="22"/>
        </w:rPr>
        <w:t xml:space="preserve">For a proof-of-concept or internal deployment, the simplest approach is direct file access:</w:t>
      </w:r>
    </w:p>
    <w:p>
      <w:pPr>
        <w:pStyle w:val="ListParagraph"/>
        <w:numPr>
          <w:ilvl w:val="0"/>
          <w:numId w:val="3"/>
        </w:numPr>
        <w:spacing w:after="40" w:before="40"/>
      </w:pPr>
      <w:r>
        <w:rPr>
          <w:rFonts w:ascii="Arial" w:cs="Arial" w:eastAsia="Arial" w:hAnsi="Arial"/>
          <w:color w:val="1E293B"/>
          <w:sz w:val="22"/>
          <w:szCs w:val="22"/>
        </w:rPr>
        <w:t xml:space="preserve">Copy SecureAI_Workspace.html to any web-accessible location</w:t>
      </w:r>
    </w:p>
    <w:p>
      <w:pPr>
        <w:pStyle w:val="ListParagraph"/>
        <w:numPr>
          <w:ilvl w:val="0"/>
          <w:numId w:val="3"/>
        </w:numPr>
        <w:spacing w:after="40" w:before="40"/>
      </w:pPr>
      <w:r>
        <w:rPr>
          <w:rFonts w:ascii="Arial" w:cs="Arial" w:eastAsia="Arial" w:hAnsi="Arial"/>
          <w:color w:val="1E293B"/>
          <w:sz w:val="22"/>
          <w:szCs w:val="22"/>
        </w:rPr>
        <w:t xml:space="preserve">Open in a modern browser — no server required for the application itself</w:t>
      </w:r>
    </w:p>
    <w:p>
      <w:pPr>
        <w:pStyle w:val="ListParagraph"/>
        <w:numPr>
          <w:ilvl w:val="0"/>
          <w:numId w:val="3"/>
        </w:numPr>
        <w:spacing w:after="40" w:before="40"/>
      </w:pPr>
      <w:r>
        <w:rPr>
          <w:rFonts w:ascii="Arial" w:cs="Arial" w:eastAsia="Arial" w:hAnsi="Arial"/>
          <w:color w:val="1E293B"/>
          <w:sz w:val="22"/>
          <w:szCs w:val="22"/>
        </w:rPr>
        <w:t xml:space="preserve">The Anthropic API key is managed server-side by the Claude platform</w:t>
      </w:r>
    </w:p>
    <w:p>
      <w:pPr>
        <w:pStyle w:val="ListParagraph"/>
        <w:numPr>
          <w:ilvl w:val="0"/>
          <w:numId w:val="3"/>
        </w:numPr>
        <w:spacing w:after="40" w:before="40"/>
      </w:pPr>
      <w:r>
        <w:rPr>
          <w:rFonts w:ascii="Arial" w:cs="Arial" w:eastAsia="Arial" w:hAnsi="Arial"/>
          <w:color w:val="1E293B"/>
          <w:sz w:val="22"/>
          <w:szCs w:val="22"/>
        </w:rPr>
        <w:t xml:space="preserve">Recommended: host on your intranet web server (IIS, nginx, Apache) for team access</w:t>
      </w:r>
    </w:p>
    <w:p/>
    <w:p>
      <w:pPr>
        <w:pStyle w:val="Heading3"/>
        <w:spacing w:after="80" w:before="240"/>
      </w:pPr>
      <w:r>
        <w:rPr>
          <w:rFonts w:ascii="Arial" w:cs="Arial" w:eastAsia="Arial" w:hAnsi="Arial"/>
          <w:b/>
          <w:bCs/>
          <w:color w:val="1E40AF"/>
          <w:sz w:val="24"/>
          <w:szCs w:val="24"/>
        </w:rPr>
        <w:t xml:space="preserve">Option B — Intranet Web Server</w:t>
      </w:r>
    </w:p>
    <w:p>
      <w:pPr>
        <w:shd w:fill="F8FAFC" w:val="clear"/>
        <w:spacing w:after="40" w:before="40"/>
        <w:ind w:left="720"/>
      </w:pPr>
      <w:r>
        <w:rPr>
          <w:rFonts w:ascii="Courier New" w:cs="Courier New" w:eastAsia="Courier New" w:hAnsi="Courier New"/>
          <w:color w:val="0F766E"/>
          <w:sz w:val="18"/>
          <w:szCs w:val="18"/>
        </w:rPr>
        <w:t xml:space="preserve"># nginx example</w:t>
      </w:r>
    </w:p>
    <w:p>
      <w:pPr>
        <w:shd w:fill="F8FAFC" w:val="clear"/>
        <w:spacing w:after="40" w:before="40"/>
        <w:ind w:left="720"/>
      </w:pPr>
      <w:r>
        <w:rPr>
          <w:rFonts w:ascii="Courier New" w:cs="Courier New" w:eastAsia="Courier New" w:hAnsi="Courier New"/>
          <w:color w:val="0F766E"/>
          <w:sz w:val="18"/>
          <w:szCs w:val="18"/>
        </w:rPr>
        <w:t xml:space="preserve">server {</w:t>
      </w:r>
    </w:p>
    <w:p>
      <w:pPr>
        <w:shd w:fill="F8FAFC" w:val="clear"/>
        <w:spacing w:after="40" w:before="40"/>
        <w:ind w:left="720"/>
      </w:pPr>
      <w:r>
        <w:rPr>
          <w:rFonts w:ascii="Courier New" w:cs="Courier New" w:eastAsia="Courier New" w:hAnsi="Courier New"/>
          <w:color w:val="0F766E"/>
          <w:sz w:val="18"/>
          <w:szCs w:val="18"/>
        </w:rPr>
        <w:t xml:space="preserve">  listen 443 ssl;</w:t>
      </w:r>
    </w:p>
    <w:p>
      <w:pPr>
        <w:shd w:fill="F8FAFC" w:val="clear"/>
        <w:spacing w:after="40" w:before="40"/>
        <w:ind w:left="720"/>
      </w:pPr>
      <w:r>
        <w:rPr>
          <w:rFonts w:ascii="Courier New" w:cs="Courier New" w:eastAsia="Courier New" w:hAnsi="Courier New"/>
          <w:color w:val="0F766E"/>
          <w:sz w:val="18"/>
          <w:szCs w:val="18"/>
        </w:rPr>
        <w:t xml:space="preserve">  server_name secureai.corp.internal;</w:t>
      </w:r>
    </w:p>
    <w:p>
      <w:pPr>
        <w:shd w:fill="F8FAFC" w:val="clear"/>
        <w:spacing w:after="40" w:before="40"/>
        <w:ind w:left="720"/>
      </w:pPr>
      <w:r>
        <w:rPr>
          <w:rFonts w:ascii="Courier New" w:cs="Courier New" w:eastAsia="Courier New" w:hAnsi="Courier New"/>
          <w:color w:val="0F766E"/>
          <w:sz w:val="18"/>
          <w:szCs w:val="18"/>
        </w:rPr>
        <w:t xml:space="preserve">  root /var/www/secureai;</w:t>
      </w:r>
    </w:p>
    <w:p>
      <w:pPr>
        <w:shd w:fill="F8FAFC" w:val="clear"/>
        <w:spacing w:after="40" w:before="40"/>
        <w:ind w:left="720"/>
      </w:pPr>
      <w:r>
        <w:rPr>
          <w:rFonts w:ascii="Courier New" w:cs="Courier New" w:eastAsia="Courier New" w:hAnsi="Courier New"/>
          <w:color w:val="0F766E"/>
          <w:sz w:val="18"/>
          <w:szCs w:val="18"/>
        </w:rPr>
        <w:t xml:space="preserve">  index SecureAI_Workspace.html;</w:t>
      </w:r>
    </w:p>
    <w:p>
      <w:pPr>
        <w:shd w:fill="F8FAFC" w:val="clear"/>
        <w:spacing w:after="40" w:before="40"/>
        <w:ind w:left="720"/>
      </w:pPr>
      <w:r>
        <w:rPr>
          <w:rFonts w:ascii="Courier New" w:cs="Courier New" w:eastAsia="Courier New" w:hAnsi="Courier New"/>
          <w:color w:val="0F766E"/>
          <w:sz w:val="18"/>
          <w:szCs w:val="18"/>
        </w:rPr>
        <w:t xml:space="preserve">}</w:t>
      </w:r>
    </w:p>
    <w:p/>
    <w:p>
      <w:pPr>
        <w:pStyle w:val="Heading3"/>
        <w:spacing w:after="80" w:before="240"/>
      </w:pPr>
      <w:r>
        <w:rPr>
          <w:rFonts w:ascii="Arial" w:cs="Arial" w:eastAsia="Arial" w:hAnsi="Arial"/>
          <w:b/>
          <w:bCs/>
          <w:color w:val="1E40AF"/>
          <w:sz w:val="24"/>
          <w:szCs w:val="24"/>
        </w:rPr>
        <w:t xml:space="preserve">Option C — SharePoint / Internal Portal</w:t>
      </w:r>
    </w:p>
    <w:p>
      <w:pPr>
        <w:spacing w:after="80" w:before="80"/>
        <w:ind w:left="0"/>
      </w:pPr>
      <w:r>
        <w:rPr>
          <w:rFonts w:ascii="Arial" w:cs="Arial" w:eastAsia="Arial" w:hAnsi="Arial"/>
          <w:color w:val="1E293B"/>
          <w:sz w:val="22"/>
          <w:szCs w:val="22"/>
        </w:rPr>
        <w:t xml:space="preserve">The single HTML file can be embedded as a SharePoint page, Teams tab, or intranet portal widget with no modification required.</w:t>
      </w:r>
    </w:p>
    <w:p/>
    <w:p>
      <w:pPr>
        <w:pStyle w:val="Heading2"/>
        <w:spacing w:after="120" w:before="320"/>
      </w:pPr>
      <w:r>
        <w:rPr>
          <w:rFonts w:ascii="Arial" w:cs="Arial" w:eastAsia="Arial" w:hAnsi="Arial"/>
          <w:b/>
          <w:bCs/>
          <w:color w:val="1D4ED8"/>
          <w:sz w:val="28"/>
          <w:szCs w:val="28"/>
        </w:rPr>
        <w:t xml:space="preserve">5.2  Configuration</w:t>
      </w:r>
    </w:p>
    <w:p>
      <w:pPr>
        <w:pStyle w:val="Heading3"/>
        <w:spacing w:after="80" w:before="240"/>
      </w:pPr>
      <w:r>
        <w:rPr>
          <w:rFonts w:ascii="Arial" w:cs="Arial" w:eastAsia="Arial" w:hAnsi="Arial"/>
          <w:b/>
          <w:bCs/>
          <w:color w:val="1E40AF"/>
          <w:sz w:val="24"/>
          <w:szCs w:val="24"/>
        </w:rPr>
        <w:t xml:space="preserve">5.2.1  Customise Organisation Name</w:t>
      </w:r>
    </w:p>
    <w:p>
      <w:pPr>
        <w:spacing w:after="80" w:before="80"/>
        <w:ind w:left="0"/>
      </w:pPr>
      <w:r>
        <w:rPr>
          <w:rFonts w:ascii="Arial" w:cs="Arial" w:eastAsia="Arial" w:hAnsi="Arial"/>
          <w:color w:val="1E293B"/>
          <w:sz w:val="22"/>
          <w:szCs w:val="22"/>
        </w:rPr>
        <w:t xml:space="preserve">Update the org-badge in the HTML to reflect your organisation:</w:t>
      </w:r>
    </w:p>
    <w:p>
      <w:pPr>
        <w:shd w:fill="F8FAFC" w:val="clear"/>
        <w:spacing w:after="40" w:before="40"/>
        <w:ind w:left="720"/>
      </w:pPr>
      <w:r>
        <w:rPr>
          <w:rFonts w:ascii="Courier New" w:cs="Courier New" w:eastAsia="Courier New" w:hAnsi="Courier New"/>
          <w:color w:val="0F766E"/>
          <w:sz w:val="18"/>
          <w:szCs w:val="18"/>
        </w:rPr>
        <w:t xml:space="preserve">&lt;div class="org-badge"&gt;</w:t>
      </w:r>
    </w:p>
    <w:p>
      <w:pPr>
        <w:shd w:fill="F8FAFC" w:val="clear"/>
        <w:spacing w:after="40" w:before="40"/>
        <w:ind w:left="720"/>
      </w:pPr>
      <w:r>
        <w:rPr>
          <w:rFonts w:ascii="Courier New" w:cs="Courier New" w:eastAsia="Courier New" w:hAnsi="Courier New"/>
          <w:color w:val="0F766E"/>
          <w:sz w:val="18"/>
          <w:szCs w:val="18"/>
        </w:rPr>
        <w:t xml:space="preserve">  &lt;strong&gt;YOUR-ORG&lt;/strong&gt; &lt;span&gt;N members&lt;/span&gt;</w:t>
      </w:r>
    </w:p>
    <w:p>
      <w:pPr>
        <w:shd w:fill="F8FAFC" w:val="clear"/>
        <w:spacing w:after="40" w:before="40"/>
        <w:ind w:left="720"/>
      </w:pPr>
      <w:r>
        <w:rPr>
          <w:rFonts w:ascii="Courier New" w:cs="Courier New" w:eastAsia="Courier New" w:hAnsi="Courier New"/>
          <w:color w:val="0F766E"/>
          <w:sz w:val="18"/>
          <w:szCs w:val="18"/>
        </w:rPr>
        <w:t xml:space="preserve">&lt;/div&gt;</w:t>
      </w:r>
    </w:p>
    <w:p/>
    <w:p>
      <w:pPr>
        <w:pStyle w:val="Heading3"/>
        <w:spacing w:after="80" w:before="240"/>
      </w:pPr>
      <w:r>
        <w:rPr>
          <w:rFonts w:ascii="Arial" w:cs="Arial" w:eastAsia="Arial" w:hAnsi="Arial"/>
          <w:b/>
          <w:bCs/>
          <w:color w:val="1E40AF"/>
          <w:sz w:val="24"/>
          <w:szCs w:val="24"/>
        </w:rPr>
        <w:t xml:space="preserve">5.2.2  Load Your Company Documents</w:t>
      </w:r>
    </w:p>
    <w:p>
      <w:pPr>
        <w:spacing w:after="80" w:before="80"/>
        <w:ind w:left="0"/>
      </w:pPr>
      <w:r>
        <w:rPr>
          <w:rFonts w:ascii="Arial" w:cs="Arial" w:eastAsia="Arial" w:hAnsi="Arial"/>
          <w:color w:val="1E293B"/>
          <w:sz w:val="22"/>
          <w:szCs w:val="22"/>
        </w:rPr>
        <w:t xml:space="preserve">Replace the knowledgeDocs array in the JavaScript with your organisation's actual documents:</w:t>
      </w:r>
    </w:p>
    <w:p>
      <w:pPr>
        <w:shd w:fill="F8FAFC" w:val="clear"/>
        <w:spacing w:after="40" w:before="40"/>
        <w:ind w:left="720"/>
      </w:pPr>
      <w:r>
        <w:rPr>
          <w:rFonts w:ascii="Courier New" w:cs="Courier New" w:eastAsia="Courier New" w:hAnsi="Courier New"/>
          <w:color w:val="0F766E"/>
          <w:sz w:val="18"/>
          <w:szCs w:val="18"/>
        </w:rPr>
        <w:t xml:space="preserve">const knowledgeDocs = [</w:t>
      </w:r>
    </w:p>
    <w:p>
      <w:pPr>
        <w:shd w:fill="F8FAFC" w:val="clear"/>
        <w:spacing w:after="40" w:before="40"/>
        <w:ind w:left="720"/>
      </w:pPr>
      <w:r>
        <w:rPr>
          <w:rFonts w:ascii="Courier New" w:cs="Courier New" w:eastAsia="Courier New" w:hAnsi="Courier New"/>
          <w:color w:val="0F766E"/>
          <w:sz w:val="18"/>
          <w:szCs w:val="18"/>
        </w:rPr>
        <w:t xml:space="preserve">  { name: 'Your IR Playbook',   content: '... full text ...' },</w:t>
      </w:r>
    </w:p>
    <w:p>
      <w:pPr>
        <w:shd w:fill="F8FAFC" w:val="clear"/>
        <w:spacing w:after="40" w:before="40"/>
        <w:ind w:left="720"/>
      </w:pPr>
      <w:r>
        <w:rPr>
          <w:rFonts w:ascii="Courier New" w:cs="Courier New" w:eastAsia="Courier New" w:hAnsi="Courier New"/>
          <w:color w:val="0F766E"/>
          <w:sz w:val="18"/>
          <w:szCs w:val="18"/>
        </w:rPr>
        <w:t xml:space="preserve">  { name: 'Your Network Policy', content: '... full text ...' },</w:t>
      </w:r>
    </w:p>
    <w:p>
      <w:pPr>
        <w:shd w:fill="F8FAFC" w:val="clear"/>
        <w:spacing w:after="40" w:before="40"/>
        <w:ind w:left="720"/>
      </w:pPr>
      <w:r>
        <w:rPr>
          <w:rFonts w:ascii="Courier New" w:cs="Courier New" w:eastAsia="Courier New" w:hAnsi="Courier New"/>
          <w:color w:val="0F766E"/>
          <w:sz w:val="18"/>
          <w:szCs w:val="18"/>
        </w:rPr>
        <w:t xml:space="preserve">  { name: 'Your Threat Intel',   content: '... full text ...' },</w:t>
      </w:r>
    </w:p>
    <w:p>
      <w:pPr>
        <w:shd w:fill="F8FAFC" w:val="clear"/>
        <w:spacing w:after="40" w:before="40"/>
        <w:ind w:left="720"/>
      </w:pPr>
      <w:r>
        <w:rPr>
          <w:rFonts w:ascii="Courier New" w:cs="Courier New" w:eastAsia="Courier New" w:hAnsi="Courier New"/>
          <w:color w:val="0F766E"/>
          <w:sz w:val="18"/>
          <w:szCs w:val="18"/>
        </w:rPr>
        <w:t xml:space="preserve">];</w:t>
      </w:r>
    </w:p>
    <w:p/>
    <w:p>
      <w:pPr>
        <w:pBdr>
          <w:left w:val="thick" w:color="1D4ED8" w:sz="12" w:space="8"/>
        </w:pBdr>
        <w:shd w:fill="F8FAFC" w:val="clear"/>
        <w:spacing w:after="120" w:before="120"/>
        <w:ind w:left="360"/>
      </w:pPr>
      <w:r>
        <w:rPr>
          <w:rFonts w:ascii="Arial" w:cs="Arial" w:eastAsia="Arial" w:hAnsi="Arial"/>
          <w:b/>
          <w:bCs/>
          <w:color w:val="1D4ED8"/>
          <w:sz w:val="21"/>
          <w:szCs w:val="21"/>
        </w:rPr>
        <w:t xml:space="preserve">📌 Best Practice  </w:t>
      </w:r>
      <w:r>
        <w:rPr>
          <w:rFonts w:ascii="Arial" w:cs="Arial" w:eastAsia="Arial" w:hAnsi="Arial"/>
          <w:color w:val="1E293B"/>
          <w:sz w:val="21"/>
          <w:szCs w:val="21"/>
        </w:rPr>
        <w:t xml:space="preserve">For documents larger than 50,000 characters, implement a RAG (Retrieval Augmented Generation) pipeline. Only send the most relevant chunks to the API per query rather than the full document text.</w:t>
      </w:r>
    </w:p>
    <w:p/>
    <w:p>
      <w:pPr>
        <w:pStyle w:val="Heading3"/>
        <w:spacing w:after="80" w:before="240"/>
      </w:pPr>
      <w:r>
        <w:rPr>
          <w:rFonts w:ascii="Arial" w:cs="Arial" w:eastAsia="Arial" w:hAnsi="Arial"/>
          <w:b/>
          <w:bCs/>
          <w:color w:val="1E40AF"/>
          <w:sz w:val="24"/>
          <w:szCs w:val="24"/>
        </w:rPr>
        <w:t xml:space="preserve">5.2.3  Pre-populate Chat History</w:t>
      </w:r>
    </w:p>
    <w:p>
      <w:pPr>
        <w:spacing w:after="80" w:before="80"/>
        <w:ind w:left="0"/>
      </w:pPr>
      <w:r>
        <w:rPr>
          <w:rFonts w:ascii="Arial" w:cs="Arial" w:eastAsia="Arial" w:hAnsi="Arial"/>
          <w:color w:val="1E293B"/>
          <w:sz w:val="22"/>
          <w:szCs w:val="22"/>
        </w:rPr>
        <w:t xml:space="preserve">The chatHistory array and sidebar items can be pre-seeded with team-specific conversations and bookmarked queries. Edit the sidebar HTML and the initial chatHistory JavaScript variable.</w:t>
      </w:r>
    </w:p>
    <w:p/>
    <w:p>
      <w:pPr>
        <w:pStyle w:val="Heading2"/>
        <w:spacing w:after="120" w:before="320"/>
      </w:pPr>
      <w:r>
        <w:rPr>
          <w:rFonts w:ascii="Arial" w:cs="Arial" w:eastAsia="Arial" w:hAnsi="Arial"/>
          <w:b/>
          <w:bCs/>
          <w:color w:val="1D4ED8"/>
          <w:sz w:val="28"/>
          <w:szCs w:val="28"/>
        </w:rPr>
        <w:t xml:space="preserve">5.3  Production Readiness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400"/>
        <w:gridCol w:w="2360"/>
      </w:tblGrid>
      <w:tr>
        <w:trPr>
          <w:tblHeader/>
        </w:trPr>
        <w:tc>
          <w:tcPr>
            <w:tcW w:type="dxa" w:w="60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
            </w:r>
          </w:p>
        </w:tc>
        <w:tc>
          <w:tcPr>
            <w:tcW w:type="dxa" w:w="400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Item</w:t>
            </w:r>
          </w:p>
        </w:tc>
        <w:tc>
          <w:tcPr>
            <w:tcW w:type="dxa" w:w="240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236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r>
      <w:tr>
        <w:tc>
          <w:tcPr>
            <w:tcW w:type="dxa" w:w="6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w:t>
            </w:r>
          </w:p>
        </w:tc>
        <w:tc>
          <w:tcPr>
            <w:tcW w:type="dxa" w:w="40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SSO/SAML authentication integration</w:t>
            </w:r>
          </w:p>
        </w:tc>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Critical</w:t>
            </w:r>
          </w:p>
        </w:tc>
        <w:tc>
          <w:tcPr>
            <w:tcW w:type="dxa" w:w="23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Planned — Q3</w:t>
            </w:r>
          </w:p>
        </w:tc>
      </w:tr>
      <w:tr>
        <w:tc>
          <w:tcPr>
            <w:tcW w:type="dxa" w:w="6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w:t>
            </w:r>
          </w:p>
        </w:tc>
        <w:tc>
          <w:tcPr>
            <w:tcW w:type="dxa" w:w="40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RBAC: analyst, manager, admin roles</w:t>
            </w:r>
          </w:p>
        </w:tc>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Critical</w:t>
            </w:r>
          </w:p>
        </w:tc>
        <w:tc>
          <w:tcPr>
            <w:tcW w:type="dxa" w:w="23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Planned — Q3</w:t>
            </w:r>
          </w:p>
        </w:tc>
      </w:tr>
      <w:tr>
        <w:tc>
          <w:tcPr>
            <w:tcW w:type="dxa" w:w="6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w:t>
            </w:r>
          </w:p>
        </w:tc>
        <w:tc>
          <w:tcPr>
            <w:tcW w:type="dxa" w:w="40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API key management (server-side proxy)</w:t>
            </w:r>
          </w:p>
        </w:tc>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Critical</w:t>
            </w:r>
          </w:p>
        </w:tc>
        <w:tc>
          <w:tcPr>
            <w:tcW w:type="dxa" w:w="23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Planned — Q2</w:t>
            </w:r>
          </w:p>
        </w:tc>
      </w:tr>
      <w:tr>
        <w:tc>
          <w:tcPr>
            <w:tcW w:type="dxa" w:w="6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w:t>
            </w:r>
          </w:p>
        </w:tc>
        <w:tc>
          <w:tcPr>
            <w:tcW w:type="dxa" w:w="40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Audit logging of all AI interactions</w:t>
            </w:r>
          </w:p>
        </w:tc>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High</w:t>
            </w:r>
          </w:p>
        </w:tc>
        <w:tc>
          <w:tcPr>
            <w:tcW w:type="dxa" w:w="23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Planned — Q3</w:t>
            </w:r>
          </w:p>
        </w:tc>
      </w:tr>
      <w:tr>
        <w:tc>
          <w:tcPr>
            <w:tcW w:type="dxa" w:w="6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w:t>
            </w:r>
          </w:p>
        </w:tc>
        <w:tc>
          <w:tcPr>
            <w:tcW w:type="dxa" w:w="40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RAG pipeline for large document corpora</w:t>
            </w:r>
          </w:p>
        </w:tc>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High</w:t>
            </w:r>
          </w:p>
        </w:tc>
        <w:tc>
          <w:tcPr>
            <w:tcW w:type="dxa" w:w="23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Planned — Q4</w:t>
            </w:r>
          </w:p>
        </w:tc>
      </w:tr>
      <w:tr>
        <w:tc>
          <w:tcPr>
            <w:tcW w:type="dxa" w:w="6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w:t>
            </w:r>
          </w:p>
        </w:tc>
        <w:tc>
          <w:tcPr>
            <w:tcW w:type="dxa" w:w="40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SIEM/EDR live alert feed integration</w:t>
            </w:r>
          </w:p>
        </w:tc>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High</w:t>
            </w:r>
          </w:p>
        </w:tc>
        <w:tc>
          <w:tcPr>
            <w:tcW w:type="dxa" w:w="23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Planned — Q4</w:t>
            </w:r>
          </w:p>
        </w:tc>
      </w:tr>
      <w:tr>
        <w:tc>
          <w:tcPr>
            <w:tcW w:type="dxa" w:w="6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w:t>
            </w:r>
          </w:p>
        </w:tc>
        <w:tc>
          <w:tcPr>
            <w:tcW w:type="dxa" w:w="40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Persistent conversation storage (DB)</w:t>
            </w:r>
          </w:p>
        </w:tc>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Medium</w:t>
            </w:r>
          </w:p>
        </w:tc>
        <w:tc>
          <w:tcPr>
            <w:tcW w:type="dxa" w:w="23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Planned — Q3</w:t>
            </w:r>
          </w:p>
        </w:tc>
      </w:tr>
      <w:tr>
        <w:tc>
          <w:tcPr>
            <w:tcW w:type="dxa" w:w="6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w:t>
            </w:r>
          </w:p>
        </w:tc>
        <w:tc>
          <w:tcPr>
            <w:tcW w:type="dxa" w:w="40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Response caching for common queries</w:t>
            </w:r>
          </w:p>
        </w:tc>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Medium</w:t>
            </w:r>
          </w:p>
        </w:tc>
        <w:tc>
          <w:tcPr>
            <w:tcW w:type="dxa" w:w="23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Backlog</w:t>
            </w:r>
          </w:p>
        </w:tc>
      </w:tr>
      <w:tr>
        <w:tc>
          <w:tcPr>
            <w:tcW w:type="dxa" w:w="6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w:t>
            </w:r>
          </w:p>
        </w:tc>
        <w:tc>
          <w:tcPr>
            <w:tcW w:type="dxa" w:w="40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Mobile-responsive polish</w:t>
            </w:r>
          </w:p>
        </w:tc>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Low</w:t>
            </w:r>
          </w:p>
        </w:tc>
        <w:tc>
          <w:tcPr>
            <w:tcW w:type="dxa" w:w="23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v1.1</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1628" w:val="clear"/>
            <w:tcMar>
              <w:top w:type="dxa" w:w="200"/>
              <w:left w:type="dxa" w:w="280"/>
              <w:bottom w:type="dxa" w:w="200"/>
              <w:right w:type="dxa" w:w="280"/>
            </w:tcMar>
          </w:tcPr>
          <w:p>
            <w:r>
              <w:rPr>
                <w:rFonts w:ascii="Arial" w:cs="Arial" w:eastAsia="Arial" w:hAnsi="Arial"/>
                <w:b/>
                <w:bCs/>
                <w:color w:val="90E0EF"/>
                <w:sz w:val="18"/>
                <w:szCs w:val="18"/>
              </w:rPr>
              <w:t xml:space="preserve">SECTION 06  ·  </w:t>
            </w:r>
            <w:r>
              <w:rPr>
                <w:rFonts w:ascii="Arial" w:cs="Arial" w:eastAsia="Arial" w:hAnsi="Arial"/>
                <w:b/>
                <w:bCs/>
                <w:color w:val="FFFFFF"/>
                <w:sz w:val="28"/>
                <w:szCs w:val="28"/>
              </w:rPr>
              <w:t xml:space="preserve">USE CASES &amp; WORKFLOWS</w:t>
            </w:r>
          </w:p>
          <w:p>
            <w:r>
              <w:rPr>
                <w:rFonts w:ascii="Arial" w:cs="Arial" w:eastAsia="Arial" w:hAnsi="Arial"/>
                <w:i/>
                <w:iCs/>
                <w:color w:val="94A3B8"/>
                <w:sz w:val="18"/>
                <w:szCs w:val="18"/>
              </w:rPr>
              <w:t xml:space="preserve">How different roles use SecureAI day-to-day</w:t>
            </w:r>
          </w:p>
        </w:tc>
      </w:tr>
    </w:tbl>
    <w:p/>
    <w:p>
      <w:pPr>
        <w:pStyle w:val="Heading2"/>
        <w:spacing w:after="120" w:before="320"/>
      </w:pPr>
      <w:r>
        <w:rPr>
          <w:rFonts w:ascii="Arial" w:cs="Arial" w:eastAsia="Arial" w:hAnsi="Arial"/>
          <w:b/>
          <w:bCs/>
          <w:color w:val="1D4ED8"/>
          <w:sz w:val="28"/>
          <w:szCs w:val="28"/>
        </w:rPr>
        <w:t xml:space="preserve">6.1  SOC Analyst Workflows</w:t>
      </w:r>
    </w:p>
    <w:p>
      <w:pPr>
        <w:pStyle w:val="Heading3"/>
        <w:spacing w:after="80" w:before="240"/>
      </w:pPr>
      <w:r>
        <w:rPr>
          <w:rFonts w:ascii="Arial" w:cs="Arial" w:eastAsia="Arial" w:hAnsi="Arial"/>
          <w:b/>
          <w:bCs/>
          <w:color w:val="1E40AF"/>
          <w:sz w:val="24"/>
          <w:szCs w:val="24"/>
        </w:rPr>
        <w:t xml:space="preserve">Workflow 1 — Real-Time Incident Triage</w:t>
      </w:r>
    </w:p>
    <w:p>
      <w:pPr>
        <w:pStyle w:val="ListParagraph"/>
        <w:numPr>
          <w:ilvl w:val="0"/>
          <w:numId w:val="3"/>
        </w:numPr>
        <w:spacing w:after="40" w:before="40"/>
      </w:pPr>
      <w:r>
        <w:rPr>
          <w:rFonts w:ascii="Arial" w:cs="Arial" w:eastAsia="Arial" w:hAnsi="Arial"/>
          <w:color w:val="1E293B"/>
          <w:sz w:val="22"/>
          <w:szCs w:val="22"/>
        </w:rPr>
        <w:t xml:space="preserve">Alert fires in SIEM. Analyst opens SecureAI Chat.</w:t>
      </w:r>
    </w:p>
    <w:p>
      <w:pPr>
        <w:pStyle w:val="ListParagraph"/>
        <w:numPr>
          <w:ilvl w:val="0"/>
          <w:numId w:val="3"/>
        </w:numPr>
        <w:spacing w:after="40" w:before="40"/>
      </w:pPr>
      <w:r>
        <w:rPr>
          <w:rFonts w:ascii="Arial" w:cs="Arial" w:eastAsia="Arial" w:hAnsi="Arial"/>
          <w:color w:val="1E293B"/>
          <w:sz w:val="22"/>
          <w:szCs w:val="22"/>
        </w:rPr>
        <w:t xml:space="preserve">Pastes raw EDR alert text or selects from the Live Alert Queue on the Dashboard.</w:t>
      </w:r>
    </w:p>
    <w:p>
      <w:pPr>
        <w:pStyle w:val="ListParagraph"/>
        <w:numPr>
          <w:ilvl w:val="0"/>
          <w:numId w:val="3"/>
        </w:numPr>
        <w:spacing w:after="40" w:before="40"/>
      </w:pPr>
      <w:r>
        <w:rPr>
          <w:rFonts w:ascii="Arial" w:cs="Arial" w:eastAsia="Arial" w:hAnsi="Arial"/>
          <w:color w:val="1E293B"/>
          <w:sz w:val="22"/>
          <w:szCs w:val="22"/>
        </w:rPr>
        <w:t xml:space="preserve">AI provides: severity classification, IOC analysis, MITRE ATT&amp;CK mapping, blast radius estimate, and immediate containment steps — all grounded in the company IR Playbook.</w:t>
      </w:r>
    </w:p>
    <w:p>
      <w:pPr>
        <w:pStyle w:val="ListParagraph"/>
        <w:numPr>
          <w:ilvl w:val="0"/>
          <w:numId w:val="3"/>
        </w:numPr>
        <w:spacing w:after="40" w:before="40"/>
      </w:pPr>
      <w:r>
        <w:rPr>
          <w:rFonts w:ascii="Arial" w:cs="Arial" w:eastAsia="Arial" w:hAnsi="Arial"/>
          <w:color w:val="1E293B"/>
          <w:sz w:val="22"/>
          <w:szCs w:val="22"/>
        </w:rPr>
        <w:t xml:space="preserve">Analyst executes steps, returns to chat with follow-up questions.</w:t>
      </w:r>
    </w:p>
    <w:p>
      <w:pPr>
        <w:pStyle w:val="ListParagraph"/>
        <w:numPr>
          <w:ilvl w:val="0"/>
          <w:numId w:val="3"/>
        </w:numPr>
        <w:spacing w:after="40" w:before="40"/>
      </w:pPr>
      <w:r>
        <w:rPr>
          <w:rFonts w:ascii="Arial" w:cs="Arial" w:eastAsia="Arial" w:hAnsi="Arial"/>
          <w:color w:val="1E293B"/>
          <w:sz w:val="22"/>
          <w:szCs w:val="22"/>
        </w:rPr>
        <w:t xml:space="preserve">AI drafts the P1 incident ticket. Analyst reviews and submits.</w:t>
      </w:r>
    </w:p>
    <w:p>
      <w:pPr>
        <w:pStyle w:val="ListParagraph"/>
        <w:numPr>
          <w:ilvl w:val="0"/>
          <w:numId w:val="3"/>
        </w:numPr>
        <w:spacing w:after="40" w:before="40"/>
      </w:pPr>
      <w:r>
        <w:rPr>
          <w:rFonts w:ascii="Arial" w:cs="Arial" w:eastAsia="Arial" w:hAnsi="Arial"/>
          <w:color w:val="1E293B"/>
          <w:sz w:val="22"/>
          <w:szCs w:val="22"/>
        </w:rPr>
        <w:t xml:space="preserve">Full AI session saved to conversation history for audit trail.</w:t>
      </w:r>
    </w:p>
    <w:p/>
    <w:p>
      <w:pPr>
        <w:pStyle w:val="Heading3"/>
        <w:spacing w:after="80" w:before="240"/>
      </w:pPr>
      <w:r>
        <w:rPr>
          <w:rFonts w:ascii="Arial" w:cs="Arial" w:eastAsia="Arial" w:hAnsi="Arial"/>
          <w:b/>
          <w:bCs/>
          <w:color w:val="1E40AF"/>
          <w:sz w:val="24"/>
          <w:szCs w:val="24"/>
        </w:rPr>
        <w:t xml:space="preserve">Workflow 2 — Log Analysis</w:t>
      </w:r>
    </w:p>
    <w:p>
      <w:pPr>
        <w:pStyle w:val="ListParagraph"/>
        <w:numPr>
          <w:ilvl w:val="0"/>
          <w:numId w:val="3"/>
        </w:numPr>
        <w:spacing w:after="40" w:before="40"/>
      </w:pPr>
      <w:r>
        <w:rPr>
          <w:rFonts w:ascii="Arial" w:cs="Arial" w:eastAsia="Arial" w:hAnsi="Arial"/>
          <w:color w:val="1E293B"/>
          <w:sz w:val="22"/>
          <w:szCs w:val="22"/>
        </w:rPr>
        <w:t xml:space="preserve">Analyst pastes raw firewall, SIEM, or EDR logs into the chat input.</w:t>
      </w:r>
    </w:p>
    <w:p>
      <w:pPr>
        <w:pStyle w:val="ListParagraph"/>
        <w:numPr>
          <w:ilvl w:val="0"/>
          <w:numId w:val="3"/>
        </w:numPr>
        <w:spacing w:after="40" w:before="40"/>
      </w:pPr>
      <w:r>
        <w:rPr>
          <w:rFonts w:ascii="Arial" w:cs="Arial" w:eastAsia="Arial" w:hAnsi="Arial"/>
          <w:color w:val="1E293B"/>
          <w:sz w:val="22"/>
          <w:szCs w:val="22"/>
        </w:rPr>
        <w:t xml:space="preserve">Uses the 'Analyze Logs' saved prompt template or types a natural language request.</w:t>
      </w:r>
    </w:p>
    <w:p>
      <w:pPr>
        <w:pStyle w:val="ListParagraph"/>
        <w:numPr>
          <w:ilvl w:val="0"/>
          <w:numId w:val="3"/>
        </w:numPr>
        <w:spacing w:after="40" w:before="40"/>
      </w:pPr>
      <w:r>
        <w:rPr>
          <w:rFonts w:ascii="Arial" w:cs="Arial" w:eastAsia="Arial" w:hAnsi="Arial"/>
          <w:color w:val="1E293B"/>
          <w:sz w:val="22"/>
          <w:szCs w:val="22"/>
        </w:rPr>
        <w:t xml:space="preserve">AI identifies beaconing patterns, statistical anomalies, IOC matches, and normal vs suspicious traffic — with severity ratings and recommended actions.</w:t>
      </w:r>
    </w:p>
    <w:p>
      <w:pPr>
        <w:pStyle w:val="ListParagraph"/>
        <w:numPr>
          <w:ilvl w:val="0"/>
          <w:numId w:val="3"/>
        </w:numPr>
        <w:spacing w:after="40" w:before="40"/>
      </w:pPr>
      <w:r>
        <w:rPr>
          <w:rFonts w:ascii="Arial" w:cs="Arial" w:eastAsia="Arial" w:hAnsi="Arial"/>
          <w:color w:val="1E293B"/>
          <w:sz w:val="22"/>
          <w:szCs w:val="22"/>
        </w:rPr>
        <w:t xml:space="preserve">Analyst saves key findings to Notes for inclusion in the incident report.</w:t>
      </w:r>
    </w:p>
    <w:p/>
    <w:p>
      <w:pPr>
        <w:pStyle w:val="Heading2"/>
        <w:spacing w:after="120" w:before="320"/>
      </w:pPr>
      <w:r>
        <w:rPr>
          <w:rFonts w:ascii="Arial" w:cs="Arial" w:eastAsia="Arial" w:hAnsi="Arial"/>
          <w:b/>
          <w:bCs/>
          <w:color w:val="1D4ED8"/>
          <w:sz w:val="28"/>
          <w:szCs w:val="28"/>
        </w:rPr>
        <w:t xml:space="preserve">6.2  Security Manager Workflows</w:t>
      </w:r>
    </w:p>
    <w:p>
      <w:pPr>
        <w:pStyle w:val="Heading3"/>
        <w:spacing w:after="80" w:before="240"/>
      </w:pPr>
      <w:r>
        <w:rPr>
          <w:rFonts w:ascii="Arial" w:cs="Arial" w:eastAsia="Arial" w:hAnsi="Arial"/>
          <w:b/>
          <w:bCs/>
          <w:color w:val="1E40AF"/>
          <w:sz w:val="24"/>
          <w:szCs w:val="24"/>
        </w:rPr>
        <w:t xml:space="preserve">Workflow 3 — Compliance Gap Analysis</w:t>
      </w:r>
    </w:p>
    <w:p>
      <w:pPr>
        <w:pStyle w:val="ListParagraph"/>
        <w:numPr>
          <w:ilvl w:val="0"/>
          <w:numId w:val="3"/>
        </w:numPr>
        <w:spacing w:after="40" w:before="40"/>
      </w:pPr>
      <w:r>
        <w:rPr>
          <w:rFonts w:ascii="Arial" w:cs="Arial" w:eastAsia="Arial" w:hAnsi="Arial"/>
          <w:color w:val="1E293B"/>
          <w:sz w:val="22"/>
          <w:szCs w:val="22"/>
        </w:rPr>
        <w:t xml:space="preserve">Manager uploads latest NIST CSF 2.0 control mapping and current security policy to Notebook.</w:t>
      </w:r>
    </w:p>
    <w:p>
      <w:pPr>
        <w:pStyle w:val="ListParagraph"/>
        <w:numPr>
          <w:ilvl w:val="0"/>
          <w:numId w:val="3"/>
        </w:numPr>
        <w:spacing w:after="40" w:before="40"/>
      </w:pPr>
      <w:r>
        <w:rPr>
          <w:rFonts w:ascii="Arial" w:cs="Arial" w:eastAsia="Arial" w:hAnsi="Arial"/>
          <w:color w:val="1E293B"/>
          <w:sz w:val="22"/>
          <w:szCs w:val="22"/>
        </w:rPr>
        <w:t xml:space="preserve">Clicks the 'Gap Analysis' action button.</w:t>
      </w:r>
    </w:p>
    <w:p>
      <w:pPr>
        <w:pStyle w:val="ListParagraph"/>
        <w:numPr>
          <w:ilvl w:val="0"/>
          <w:numId w:val="3"/>
        </w:numPr>
        <w:spacing w:after="40" w:before="40"/>
      </w:pPr>
      <w:r>
        <w:rPr>
          <w:rFonts w:ascii="Arial" w:cs="Arial" w:eastAsia="Arial" w:hAnsi="Arial"/>
          <w:color w:val="1E293B"/>
          <w:sz w:val="22"/>
          <w:szCs w:val="22"/>
        </w:rPr>
        <w:t xml:space="preserve">AI cross-references all documents and produces a structured gap report with specific missing controls, affected functions, and remediation recommendations.</w:t>
      </w:r>
    </w:p>
    <w:p>
      <w:pPr>
        <w:pStyle w:val="ListParagraph"/>
        <w:numPr>
          <w:ilvl w:val="0"/>
          <w:numId w:val="3"/>
        </w:numPr>
        <w:spacing w:after="40" w:before="40"/>
      </w:pPr>
      <w:r>
        <w:rPr>
          <w:rFonts w:ascii="Arial" w:cs="Arial" w:eastAsia="Arial" w:hAnsi="Arial"/>
          <w:color w:val="1E293B"/>
          <w:sz w:val="22"/>
          <w:szCs w:val="22"/>
        </w:rPr>
        <w:t xml:space="preserve">Manager exports the generated notes and shares with compliance team.</w:t>
      </w:r>
    </w:p>
    <w:p/>
    <w:p>
      <w:pPr>
        <w:pStyle w:val="Heading3"/>
        <w:spacing w:after="80" w:before="240"/>
      </w:pPr>
      <w:r>
        <w:rPr>
          <w:rFonts w:ascii="Arial" w:cs="Arial" w:eastAsia="Arial" w:hAnsi="Arial"/>
          <w:b/>
          <w:bCs/>
          <w:color w:val="1E40AF"/>
          <w:sz w:val="24"/>
          <w:szCs w:val="24"/>
        </w:rPr>
        <w:t xml:space="preserve">Workflow 4 — Weekly Team Brief</w:t>
      </w:r>
    </w:p>
    <w:p>
      <w:pPr>
        <w:pStyle w:val="ListParagraph"/>
        <w:numPr>
          <w:ilvl w:val="0"/>
          <w:numId w:val="3"/>
        </w:numPr>
        <w:spacing w:after="40" w:before="40"/>
      </w:pPr>
      <w:r>
        <w:rPr>
          <w:rFonts w:ascii="Arial" w:cs="Arial" w:eastAsia="Arial" w:hAnsi="Arial"/>
          <w:color w:val="1E293B"/>
          <w:sz w:val="22"/>
          <w:szCs w:val="22"/>
        </w:rPr>
        <w:t xml:space="preserve">Manager opens Notebook and clicks 'Auto-Brief'.</w:t>
      </w:r>
    </w:p>
    <w:p>
      <w:pPr>
        <w:pStyle w:val="ListParagraph"/>
        <w:numPr>
          <w:ilvl w:val="0"/>
          <w:numId w:val="3"/>
        </w:numPr>
        <w:spacing w:after="40" w:before="40"/>
      </w:pPr>
      <w:r>
        <w:rPr>
          <w:rFonts w:ascii="Arial" w:cs="Arial" w:eastAsia="Arial" w:hAnsi="Arial"/>
          <w:color w:val="1E293B"/>
          <w:sz w:val="22"/>
          <w:szCs w:val="22"/>
        </w:rPr>
        <w:t xml:space="preserve">AI synthesises all indexed documents and recent threat intel into a structured briefing.</w:t>
      </w:r>
    </w:p>
    <w:p>
      <w:pPr>
        <w:pStyle w:val="ListParagraph"/>
        <w:numPr>
          <w:ilvl w:val="0"/>
          <w:numId w:val="3"/>
        </w:numPr>
        <w:spacing w:after="40" w:before="40"/>
      </w:pPr>
      <w:r>
        <w:rPr>
          <w:rFonts w:ascii="Arial" w:cs="Arial" w:eastAsia="Arial" w:hAnsi="Arial"/>
          <w:color w:val="1E293B"/>
          <w:sz w:val="22"/>
          <w:szCs w:val="22"/>
        </w:rPr>
        <w:t xml:space="preserve">Output includes: top threats this week, open vulnerabilities, policy gaps, and recommended team priorities.</w:t>
      </w:r>
    </w:p>
    <w:p>
      <w:pPr>
        <w:pStyle w:val="ListParagraph"/>
        <w:numPr>
          <w:ilvl w:val="0"/>
          <w:numId w:val="3"/>
        </w:numPr>
        <w:spacing w:after="40" w:before="40"/>
      </w:pPr>
      <w:r>
        <w:rPr>
          <w:rFonts w:ascii="Arial" w:cs="Arial" w:eastAsia="Arial" w:hAnsi="Arial"/>
          <w:color w:val="1E293B"/>
          <w:sz w:val="22"/>
          <w:szCs w:val="22"/>
        </w:rPr>
        <w:t xml:space="preserve">Brief is exported and shared in the team Slack channel or weekly meeting.</w:t>
      </w:r>
    </w:p>
    <w:p/>
    <w:p>
      <w:pPr>
        <w:pStyle w:val="Heading2"/>
        <w:spacing w:after="120" w:before="320"/>
      </w:pPr>
      <w:r>
        <w:rPr>
          <w:rFonts w:ascii="Arial" w:cs="Arial" w:eastAsia="Arial" w:hAnsi="Arial"/>
          <w:b/>
          <w:bCs/>
          <w:color w:val="1D4ED8"/>
          <w:sz w:val="28"/>
          <w:szCs w:val="28"/>
        </w:rPr>
        <w:t xml:space="preserve">6.3  CISO / Executive Workflows</w:t>
      </w:r>
    </w:p>
    <w:p>
      <w:pPr>
        <w:pStyle w:val="Heading3"/>
        <w:spacing w:after="80" w:before="240"/>
      </w:pPr>
      <w:r>
        <w:rPr>
          <w:rFonts w:ascii="Arial" w:cs="Arial" w:eastAsia="Arial" w:hAnsi="Arial"/>
          <w:b/>
          <w:bCs/>
          <w:color w:val="1E40AF"/>
          <w:sz w:val="24"/>
          <w:szCs w:val="24"/>
        </w:rPr>
        <w:t xml:space="preserve">Workflow 5 — Board Report Generation</w:t>
      </w:r>
    </w:p>
    <w:p>
      <w:pPr>
        <w:pStyle w:val="ListParagraph"/>
        <w:numPr>
          <w:ilvl w:val="0"/>
          <w:numId w:val="3"/>
        </w:numPr>
        <w:spacing w:after="40" w:before="40"/>
      </w:pPr>
      <w:r>
        <w:rPr>
          <w:rFonts w:ascii="Arial" w:cs="Arial" w:eastAsia="Arial" w:hAnsi="Arial"/>
          <w:color w:val="1E293B"/>
          <w:sz w:val="22"/>
          <w:szCs w:val="22"/>
        </w:rPr>
        <w:t xml:space="preserve">CISO navigates to Dashboard and clicks 'Exec Report' quick action.</w:t>
      </w:r>
    </w:p>
    <w:p>
      <w:pPr>
        <w:pStyle w:val="ListParagraph"/>
        <w:numPr>
          <w:ilvl w:val="0"/>
          <w:numId w:val="3"/>
        </w:numPr>
        <w:spacing w:after="40" w:before="40"/>
      </w:pPr>
      <w:r>
        <w:rPr>
          <w:rFonts w:ascii="Arial" w:cs="Arial" w:eastAsia="Arial" w:hAnsi="Arial"/>
          <w:color w:val="1E293B"/>
          <w:sz w:val="22"/>
          <w:szCs w:val="22"/>
        </w:rPr>
        <w:t xml:space="preserve">AI opens in Notebook mode and drafts a board-ready security posture summary.</w:t>
      </w:r>
    </w:p>
    <w:p>
      <w:pPr>
        <w:pStyle w:val="ListParagraph"/>
        <w:numPr>
          <w:ilvl w:val="0"/>
          <w:numId w:val="3"/>
        </w:numPr>
        <w:spacing w:after="40" w:before="40"/>
      </w:pPr>
      <w:r>
        <w:rPr>
          <w:rFonts w:ascii="Arial" w:cs="Arial" w:eastAsia="Arial" w:hAnsi="Arial"/>
          <w:color w:val="1E293B"/>
          <w:sz w:val="22"/>
          <w:szCs w:val="22"/>
        </w:rPr>
        <w:t xml:space="preserve">Report covers: threat landscape, incident summary, compliance status, risk posture, and strategic recommendations — in non-technical language.</w:t>
      </w:r>
    </w:p>
    <w:p>
      <w:pPr>
        <w:pStyle w:val="ListParagraph"/>
        <w:numPr>
          <w:ilvl w:val="0"/>
          <w:numId w:val="3"/>
        </w:numPr>
        <w:spacing w:after="40" w:before="40"/>
      </w:pPr>
      <w:r>
        <w:rPr>
          <w:rFonts w:ascii="Arial" w:cs="Arial" w:eastAsia="Arial" w:hAnsi="Arial"/>
          <w:color w:val="1E293B"/>
          <w:sz w:val="22"/>
          <w:szCs w:val="22"/>
        </w:rPr>
        <w:t xml:space="preserve">CISO edits the draft and exports to PowerPoint or Word.</w:t>
      </w:r>
    </w:p>
    <w:p/>
    <w:p>
      <w:pPr>
        <w:pStyle w:val="Heading2"/>
        <w:spacing w:after="120" w:before="320"/>
      </w:pPr>
      <w:r>
        <w:rPr>
          <w:rFonts w:ascii="Arial" w:cs="Arial" w:eastAsia="Arial" w:hAnsi="Arial"/>
          <w:b/>
          <w:bCs/>
          <w:color w:val="1D4ED8"/>
          <w:sz w:val="28"/>
          <w:szCs w:val="28"/>
        </w:rPr>
        <w:t xml:space="preserve">6.4  Tabletop Exercise Facilitation</w:t>
      </w:r>
    </w:p>
    <w:p>
      <w:pPr>
        <w:spacing w:after="80" w:before="80"/>
        <w:ind w:left="0"/>
      </w:pPr>
      <w:r>
        <w:rPr>
          <w:rFonts w:ascii="Arial" w:cs="Arial" w:eastAsia="Arial" w:hAnsi="Arial"/>
          <w:color w:val="1E293B"/>
          <w:sz w:val="22"/>
          <w:szCs w:val="22"/>
        </w:rPr>
        <w:t xml:space="preserve">SecureAI can serve as an AI-powered tabletop exercise facilitator:</w:t>
      </w:r>
    </w:p>
    <w:p>
      <w:pPr>
        <w:pStyle w:val="ListParagraph"/>
        <w:numPr>
          <w:ilvl w:val="0"/>
          <w:numId w:val="2"/>
        </w:numPr>
        <w:spacing w:after="40" w:before="40"/>
      </w:pPr>
      <w:r>
        <w:rPr>
          <w:rFonts w:ascii="Arial" w:cs="Arial" w:eastAsia="Arial" w:hAnsi="Arial"/>
          <w:color w:val="1E293B"/>
          <w:sz w:val="22"/>
          <w:szCs w:val="22"/>
        </w:rPr>
        <w:t xml:space="preserve">Use the Chat view to simulate a ransomware, phishing, or insider threat scenario</w:t>
      </w:r>
    </w:p>
    <w:p>
      <w:pPr>
        <w:pStyle w:val="ListParagraph"/>
        <w:numPr>
          <w:ilvl w:val="0"/>
          <w:numId w:val="2"/>
        </w:numPr>
        <w:spacing w:after="40" w:before="40"/>
      </w:pPr>
      <w:r>
        <w:rPr>
          <w:rFonts w:ascii="Arial" w:cs="Arial" w:eastAsia="Arial" w:hAnsi="Arial"/>
          <w:color w:val="1E293B"/>
          <w:sz w:val="22"/>
          <w:szCs w:val="22"/>
        </w:rPr>
        <w:t xml:space="preserve">AI acts as the threat actor and adapts the scenario based on analyst decisions</w:t>
      </w:r>
    </w:p>
    <w:p>
      <w:pPr>
        <w:pStyle w:val="ListParagraph"/>
        <w:numPr>
          <w:ilvl w:val="0"/>
          <w:numId w:val="2"/>
        </w:numPr>
        <w:spacing w:after="40" w:before="40"/>
      </w:pPr>
      <w:r>
        <w:rPr>
          <w:rFonts w:ascii="Arial" w:cs="Arial" w:eastAsia="Arial" w:hAnsi="Arial"/>
          <w:color w:val="1E293B"/>
          <w:sz w:val="22"/>
          <w:szCs w:val="22"/>
        </w:rPr>
        <w:t xml:space="preserve">System evaluates responses against the loaded IR Playbook and provides debrief notes</w:t>
      </w:r>
    </w:p>
    <w:p>
      <w:pPr>
        <w:pStyle w:val="ListParagraph"/>
        <w:numPr>
          <w:ilvl w:val="0"/>
          <w:numId w:val="2"/>
        </w:numPr>
        <w:spacing w:after="40" w:before="40"/>
      </w:pPr>
      <w:r>
        <w:rPr>
          <w:rFonts w:ascii="Arial" w:cs="Arial" w:eastAsia="Arial" w:hAnsi="Arial"/>
          <w:color w:val="1E293B"/>
          <w:sz w:val="22"/>
          <w:szCs w:val="22"/>
        </w:rPr>
        <w:t xml:space="preserve">Results are automatically summarised and saved for training records</w:t>
      </w:r>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1628" w:val="clear"/>
            <w:tcMar>
              <w:top w:type="dxa" w:w="200"/>
              <w:left w:type="dxa" w:w="280"/>
              <w:bottom w:type="dxa" w:w="200"/>
              <w:right w:type="dxa" w:w="280"/>
            </w:tcMar>
          </w:tcPr>
          <w:p>
            <w:r>
              <w:rPr>
                <w:rFonts w:ascii="Arial" w:cs="Arial" w:eastAsia="Arial" w:hAnsi="Arial"/>
                <w:b/>
                <w:bCs/>
                <w:color w:val="90E0EF"/>
                <w:sz w:val="18"/>
                <w:szCs w:val="18"/>
              </w:rPr>
              <w:t xml:space="preserve">SECTION 07  ·  </w:t>
            </w:r>
            <w:r>
              <w:rPr>
                <w:rFonts w:ascii="Arial" w:cs="Arial" w:eastAsia="Arial" w:hAnsi="Arial"/>
                <w:b/>
                <w:bCs/>
                <w:color w:val="FFFFFF"/>
                <w:sz w:val="28"/>
                <w:szCs w:val="28"/>
              </w:rPr>
              <w:t xml:space="preserve">SECURITY &amp; COMPLIANCE</w:t>
            </w:r>
          </w:p>
          <w:p>
            <w:r>
              <w:rPr>
                <w:rFonts w:ascii="Arial" w:cs="Arial" w:eastAsia="Arial" w:hAnsi="Arial"/>
                <w:i/>
                <w:iCs/>
                <w:color w:val="94A3B8"/>
                <w:sz w:val="18"/>
                <w:szCs w:val="18"/>
              </w:rPr>
              <w:t xml:space="preserve">Data privacy, access controls, and regulatory considerations</w:t>
            </w:r>
          </w:p>
        </w:tc>
      </w:tr>
    </w:tbl>
    <w:p/>
    <w:p>
      <w:pPr>
        <w:pStyle w:val="Heading2"/>
        <w:spacing w:after="120" w:before="320"/>
      </w:pPr>
      <w:r>
        <w:rPr>
          <w:rFonts w:ascii="Arial" w:cs="Arial" w:eastAsia="Arial" w:hAnsi="Arial"/>
          <w:b/>
          <w:bCs/>
          <w:color w:val="1D4ED8"/>
          <w:sz w:val="28"/>
          <w:szCs w:val="28"/>
        </w:rPr>
        <w:t xml:space="preserve">7.1  Data Privacy Architecture</w:t>
      </w:r>
    </w:p>
    <w:p>
      <w:pPr>
        <w:pBdr>
          <w:left w:val="thick" w:color="0A1628" w:sz="12" w:space="8"/>
        </w:pBdr>
        <w:shd w:fill="F8FAFC" w:val="clear"/>
        <w:spacing w:after="120" w:before="120"/>
        <w:ind w:left="360"/>
      </w:pPr>
      <w:r>
        <w:rPr>
          <w:rFonts w:ascii="Arial" w:cs="Arial" w:eastAsia="Arial" w:hAnsi="Arial"/>
          <w:b/>
          <w:bCs/>
          <w:color w:val="0A1628"/>
          <w:sz w:val="21"/>
          <w:szCs w:val="21"/>
        </w:rPr>
        <w:t xml:space="preserve">🔒 Privacy Design Principle  </w:t>
      </w:r>
      <w:r>
        <w:rPr>
          <w:rFonts w:ascii="Arial" w:cs="Arial" w:eastAsia="Arial" w:hAnsi="Arial"/>
          <w:color w:val="1E293B"/>
          <w:sz w:val="21"/>
          <w:szCs w:val="21"/>
        </w:rPr>
        <w:t xml:space="preserve">SecureAI Workspace is designed with a privacy-first architecture. Company documents and conversation content are sent to the Anthropic API for processing but are governed by Anthropic's enterprise data privacy policies.</w:t>
      </w:r>
    </w:p>
    <w:p/>
    <w:p>
      <w:pPr>
        <w:spacing w:after="80" w:before="80"/>
        <w:ind w:left="0"/>
      </w:pPr>
      <w:r>
        <w:rPr>
          <w:rFonts w:ascii="Arial" w:cs="Arial" w:eastAsia="Arial" w:hAnsi="Arial"/>
          <w:color w:val="1E293B"/>
          <w:sz w:val="22"/>
          <w:szCs w:val="22"/>
        </w:rPr>
        <w:t xml:space="preserve">Key privacy controls in the current implementation:</w:t>
      </w:r>
    </w:p>
    <w:p>
      <w:pPr>
        <w:pStyle w:val="ListParagraph"/>
        <w:numPr>
          <w:ilvl w:val="0"/>
          <w:numId w:val="2"/>
        </w:numPr>
        <w:spacing w:after="40" w:before="40"/>
      </w:pPr>
      <w:r>
        <w:rPr>
          <w:rFonts w:ascii="Arial" w:cs="Arial" w:eastAsia="Arial" w:hAnsi="Arial"/>
          <w:color w:val="1E293B"/>
          <w:sz w:val="22"/>
          <w:szCs w:val="22"/>
        </w:rPr>
        <w:t xml:space="preserve">No local storage or cookies used — all state is ephemeral and session-scoped</w:t>
      </w:r>
    </w:p>
    <w:p>
      <w:pPr>
        <w:pStyle w:val="ListParagraph"/>
        <w:numPr>
          <w:ilvl w:val="0"/>
          <w:numId w:val="2"/>
        </w:numPr>
        <w:spacing w:after="40" w:before="40"/>
      </w:pPr>
      <w:r>
        <w:rPr>
          <w:rFonts w:ascii="Arial" w:cs="Arial" w:eastAsia="Arial" w:hAnsi="Arial"/>
          <w:color w:val="1E293B"/>
          <w:sz w:val="22"/>
          <w:szCs w:val="22"/>
        </w:rPr>
        <w:t xml:space="preserve">No server-side logging of conversations in the application layer</w:t>
      </w:r>
    </w:p>
    <w:p>
      <w:pPr>
        <w:pStyle w:val="ListParagraph"/>
        <w:numPr>
          <w:ilvl w:val="0"/>
          <w:numId w:val="2"/>
        </w:numPr>
        <w:spacing w:after="40" w:before="40"/>
      </w:pPr>
      <w:r>
        <w:rPr>
          <w:rFonts w:ascii="Arial" w:cs="Arial" w:eastAsia="Arial" w:hAnsi="Arial"/>
          <w:color w:val="1E293B"/>
          <w:sz w:val="22"/>
          <w:szCs w:val="22"/>
        </w:rPr>
        <w:t xml:space="preserve">API calls are direct browser-to-API — no intermediate proxy retains data</w:t>
      </w:r>
    </w:p>
    <w:p>
      <w:pPr>
        <w:pStyle w:val="ListParagraph"/>
        <w:numPr>
          <w:ilvl w:val="0"/>
          <w:numId w:val="2"/>
        </w:numPr>
        <w:spacing w:after="40" w:before="40"/>
      </w:pPr>
      <w:r>
        <w:rPr>
          <w:rFonts w:ascii="Arial" w:cs="Arial" w:eastAsia="Arial" w:hAnsi="Arial"/>
          <w:color w:val="1E293B"/>
          <w:sz w:val="22"/>
          <w:szCs w:val="22"/>
        </w:rPr>
        <w:t xml:space="preserve">Documents are stored in JavaScript memory only — cleared on page reload</w:t>
      </w:r>
    </w:p>
    <w:p/>
    <w:p>
      <w:pPr>
        <w:pBdr>
          <w:left w:val="thick" w:color="DC2626" w:sz="12" w:space="8"/>
        </w:pBdr>
        <w:shd w:fill="F8FAFC" w:val="clear"/>
        <w:spacing w:after="120" w:before="120"/>
        <w:ind w:left="360"/>
      </w:pPr>
      <w:r>
        <w:rPr>
          <w:rFonts w:ascii="Arial" w:cs="Arial" w:eastAsia="Arial" w:hAnsi="Arial"/>
          <w:b/>
          <w:bCs/>
          <w:color w:val="DC2626"/>
          <w:sz w:val="21"/>
          <w:szCs w:val="21"/>
        </w:rPr>
        <w:t xml:space="preserve">⚠️ Production Requirement  </w:t>
      </w:r>
      <w:r>
        <w:rPr>
          <w:rFonts w:ascii="Arial" w:cs="Arial" w:eastAsia="Arial" w:hAnsi="Arial"/>
          <w:color w:val="1E293B"/>
          <w:sz w:val="21"/>
          <w:szCs w:val="21"/>
        </w:rPr>
        <w:t xml:space="preserve">Before production deployment, review Anthropic's data processing agreement. For highly sensitive documents (classified threat intel, personal data), implement server-side document storage with access controls and send only retrieval results to the API.</w:t>
      </w:r>
    </w:p>
    <w:p/>
    <w:p>
      <w:pPr>
        <w:pStyle w:val="Heading2"/>
        <w:spacing w:after="120" w:before="320"/>
      </w:pPr>
      <w:r>
        <w:rPr>
          <w:rFonts w:ascii="Arial" w:cs="Arial" w:eastAsia="Arial" w:hAnsi="Arial"/>
          <w:b/>
          <w:bCs/>
          <w:color w:val="1D4ED8"/>
          <w:sz w:val="28"/>
          <w:szCs w:val="28"/>
        </w:rPr>
        <w:t xml:space="preserve">7.2  Access Control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Control</w:t>
            </w:r>
          </w:p>
        </w:tc>
        <w:tc>
          <w:tcPr>
            <w:tcW w:type="dxa" w:w="348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Recommendation</w:t>
            </w:r>
          </w:p>
        </w:tc>
        <w:tc>
          <w:tcPr>
            <w:tcW w:type="dxa" w:w="348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Implementation</w:t>
            </w:r>
          </w:p>
        </w:tc>
      </w:tr>
      <w:tr>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Authentication</w:t>
            </w:r>
          </w:p>
        </w:tc>
        <w:tc>
          <w:tcPr>
            <w:tcW w:type="dxa" w:w="348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SSO via SAML 2.0 or OIDC</w:t>
            </w:r>
          </w:p>
        </w:tc>
        <w:tc>
          <w:tcPr>
            <w:tcW w:type="dxa" w:w="348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Integrate with corporate IdP (Azure AD, Okta)</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Authorisation</w:t>
            </w:r>
          </w:p>
        </w:tc>
        <w:tc>
          <w:tcPr>
            <w:tcW w:type="dxa" w:w="348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RBAC with 3 levels: Analyst, Manager, Admin</w:t>
            </w:r>
          </w:p>
        </w:tc>
        <w:tc>
          <w:tcPr>
            <w:tcW w:type="dxa" w:w="348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Role determines document access and export rights</w:t>
            </w:r>
          </w:p>
        </w:tc>
      </w:tr>
      <w:tr>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Session Management</w:t>
            </w:r>
          </w:p>
        </w:tc>
        <w:tc>
          <w:tcPr>
            <w:tcW w:type="dxa" w:w="348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Token expiry + re-auth</w:t>
            </w:r>
          </w:p>
        </w:tc>
        <w:tc>
          <w:tcPr>
            <w:tcW w:type="dxa" w:w="348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15-minute idle timeout for sensitive environments</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API Key Management</w:t>
            </w:r>
          </w:p>
        </w:tc>
        <w:tc>
          <w:tcPr>
            <w:tcW w:type="dxa" w:w="348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Server-side proxy, no client-side keys</w:t>
            </w:r>
          </w:p>
        </w:tc>
        <w:tc>
          <w:tcPr>
            <w:tcW w:type="dxa" w:w="348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Never expose Claude API keys in frontend code</w:t>
            </w:r>
          </w:p>
        </w:tc>
      </w:tr>
      <w:tr>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Audit Logging</w:t>
            </w:r>
          </w:p>
        </w:tc>
        <w:tc>
          <w:tcPr>
            <w:tcW w:type="dxa" w:w="348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All AI interactions logged with user ID</w:t>
            </w:r>
          </w:p>
        </w:tc>
        <w:tc>
          <w:tcPr>
            <w:tcW w:type="dxa" w:w="348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Retain for compliance (90 days minimum)</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Network Controls</w:t>
            </w:r>
          </w:p>
        </w:tc>
        <w:tc>
          <w:tcPr>
            <w:tcW w:type="dxa" w:w="348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HTTPS only, restrict to corp network</w:t>
            </w:r>
          </w:p>
        </w:tc>
        <w:tc>
          <w:tcPr>
            <w:tcW w:type="dxa" w:w="348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WAF, IP allowlist, mTLS for API proxy</w:t>
            </w:r>
          </w:p>
        </w:tc>
      </w:tr>
    </w:tbl>
    <w:p/>
    <w:p>
      <w:pPr>
        <w:pStyle w:val="Heading2"/>
        <w:spacing w:after="120" w:before="320"/>
      </w:pPr>
      <w:r>
        <w:rPr>
          <w:rFonts w:ascii="Arial" w:cs="Arial" w:eastAsia="Arial" w:hAnsi="Arial"/>
          <w:b/>
          <w:bCs/>
          <w:color w:val="1D4ED8"/>
          <w:sz w:val="28"/>
          <w:szCs w:val="28"/>
        </w:rPr>
        <w:t xml:space="preserve">7.3  Compliance Alignment</w:t>
      </w:r>
    </w:p>
    <w:p>
      <w:pPr>
        <w:spacing w:after="80" w:before="80"/>
        <w:ind w:left="0"/>
      </w:pPr>
      <w:r>
        <w:rPr>
          <w:rFonts w:ascii="Arial" w:cs="Arial" w:eastAsia="Arial" w:hAnsi="Arial"/>
          <w:color w:val="1E293B"/>
          <w:sz w:val="22"/>
          <w:szCs w:val="22"/>
        </w:rPr>
        <w:t xml:space="preserve">SecureAI Workspace supports compliance with the following frameworks when properly deployed:</w:t>
      </w:r>
    </w:p>
    <w:p>
      <w:pPr>
        <w:pStyle w:val="ListParagraph"/>
        <w:numPr>
          <w:ilvl w:val="0"/>
          <w:numId w:val="2"/>
        </w:numPr>
        <w:spacing w:after="40" w:before="40"/>
      </w:pPr>
      <w:r>
        <w:rPr>
          <w:rFonts w:ascii="Arial" w:cs="Arial" w:eastAsia="Arial" w:hAnsi="Arial"/>
          <w:b/>
          <w:bCs/>
          <w:color w:val="0F172A"/>
          <w:sz w:val="22"/>
          <w:szCs w:val="22"/>
        </w:rPr>
        <w:t xml:space="preserve">NIST CSF 2.0: </w:t>
      </w:r>
      <w:r>
        <w:rPr>
          <w:rFonts w:ascii="Arial" w:cs="Arial" w:eastAsia="Arial" w:hAnsi="Arial"/>
          <w:color w:val="1E293B"/>
          <w:sz w:val="22"/>
          <w:szCs w:val="22"/>
        </w:rPr>
        <w:t xml:space="preserve">AI-assisted IDENTIFY (asset context) and DETECT (alert triage) functions. Built-in gap analysis tooling.</w:t>
      </w:r>
    </w:p>
    <w:p>
      <w:pPr>
        <w:pStyle w:val="ListParagraph"/>
        <w:numPr>
          <w:ilvl w:val="0"/>
          <w:numId w:val="2"/>
        </w:numPr>
        <w:spacing w:after="40" w:before="40"/>
      </w:pPr>
      <w:r>
        <w:rPr>
          <w:rFonts w:ascii="Arial" w:cs="Arial" w:eastAsia="Arial" w:hAnsi="Arial"/>
          <w:b/>
          <w:bCs/>
          <w:color w:val="0F172A"/>
          <w:sz w:val="22"/>
          <w:szCs w:val="22"/>
        </w:rPr>
        <w:t xml:space="preserve">ISO 27001: </w:t>
      </w:r>
      <w:r>
        <w:rPr>
          <w:rFonts w:ascii="Arial" w:cs="Arial" w:eastAsia="Arial" w:hAnsi="Arial"/>
          <w:color w:val="1E293B"/>
          <w:sz w:val="22"/>
          <w:szCs w:val="22"/>
        </w:rPr>
        <w:t xml:space="preserve">Audit log support (A.12.4), incident response tooling (A.16), and policy management assistance.</w:t>
      </w:r>
    </w:p>
    <w:p>
      <w:pPr>
        <w:pStyle w:val="ListParagraph"/>
        <w:numPr>
          <w:ilvl w:val="0"/>
          <w:numId w:val="2"/>
        </w:numPr>
        <w:spacing w:after="40" w:before="40"/>
      </w:pPr>
      <w:r>
        <w:rPr>
          <w:rFonts w:ascii="Arial" w:cs="Arial" w:eastAsia="Arial" w:hAnsi="Arial"/>
          <w:b/>
          <w:bCs/>
          <w:color w:val="0F172A"/>
          <w:sz w:val="22"/>
          <w:szCs w:val="22"/>
        </w:rPr>
        <w:t xml:space="preserve">SOC 2 Type II: </w:t>
      </w:r>
      <w:r>
        <w:rPr>
          <w:rFonts w:ascii="Arial" w:cs="Arial" w:eastAsia="Arial" w:hAnsi="Arial"/>
          <w:color w:val="1E293B"/>
          <w:sz w:val="22"/>
          <w:szCs w:val="22"/>
        </w:rPr>
        <w:t xml:space="preserve">Access control, availability, and processing integrity controls documented in this spec.</w:t>
      </w:r>
    </w:p>
    <w:p>
      <w:pPr>
        <w:pStyle w:val="ListParagraph"/>
        <w:numPr>
          <w:ilvl w:val="0"/>
          <w:numId w:val="2"/>
        </w:numPr>
        <w:spacing w:after="40" w:before="40"/>
      </w:pPr>
      <w:r>
        <w:rPr>
          <w:rFonts w:ascii="Arial" w:cs="Arial" w:eastAsia="Arial" w:hAnsi="Arial"/>
          <w:b/>
          <w:bCs/>
          <w:color w:val="0F172A"/>
          <w:sz w:val="22"/>
          <w:szCs w:val="22"/>
        </w:rPr>
        <w:t xml:space="preserve">GDPR / CCPA: </w:t>
      </w:r>
      <w:r>
        <w:rPr>
          <w:rFonts w:ascii="Arial" w:cs="Arial" w:eastAsia="Arial" w:hAnsi="Arial"/>
          <w:color w:val="1E293B"/>
          <w:sz w:val="22"/>
          <w:szCs w:val="22"/>
        </w:rPr>
        <w:t xml:space="preserve">No PII should be included in uploaded company documents. Implement data classification controls before document indexing.</w:t>
      </w:r>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1628" w:val="clear"/>
            <w:tcMar>
              <w:top w:type="dxa" w:w="200"/>
              <w:left w:type="dxa" w:w="280"/>
              <w:bottom w:type="dxa" w:w="200"/>
              <w:right w:type="dxa" w:w="280"/>
            </w:tcMar>
          </w:tcPr>
          <w:p>
            <w:r>
              <w:rPr>
                <w:rFonts w:ascii="Arial" w:cs="Arial" w:eastAsia="Arial" w:hAnsi="Arial"/>
                <w:b/>
                <w:bCs/>
                <w:color w:val="90E0EF"/>
                <w:sz w:val="18"/>
                <w:szCs w:val="18"/>
              </w:rPr>
              <w:t xml:space="preserve">SECTION 08  ·  </w:t>
            </w:r>
            <w:r>
              <w:rPr>
                <w:rFonts w:ascii="Arial" w:cs="Arial" w:eastAsia="Arial" w:hAnsi="Arial"/>
                <w:b/>
                <w:bCs/>
                <w:color w:val="FFFFFF"/>
                <w:sz w:val="28"/>
                <w:szCs w:val="28"/>
              </w:rPr>
              <w:t xml:space="preserve">PRODUCT ROADMAP</w:t>
            </w:r>
          </w:p>
          <w:p>
            <w:r>
              <w:rPr>
                <w:rFonts w:ascii="Arial" w:cs="Arial" w:eastAsia="Arial" w:hAnsi="Arial"/>
                <w:i/>
                <w:iCs/>
                <w:color w:val="94A3B8"/>
                <w:sz w:val="18"/>
                <w:szCs w:val="18"/>
              </w:rPr>
              <w:t xml:space="preserve">Phased delivery plan and future capabilities</w:t>
            </w:r>
          </w:p>
        </w:tc>
      </w:tr>
    </w:tbl>
    <w:p/>
    <w:p>
      <w:pPr>
        <w:pStyle w:val="Heading2"/>
        <w:spacing w:after="120" w:before="320"/>
      </w:pPr>
      <w:r>
        <w:rPr>
          <w:rFonts w:ascii="Arial" w:cs="Arial" w:eastAsia="Arial" w:hAnsi="Arial"/>
          <w:b/>
          <w:bCs/>
          <w:color w:val="1D4ED8"/>
          <w:sz w:val="28"/>
          <w:szCs w:val="28"/>
        </w:rPr>
        <w:t xml:space="preserve">8.1  Delivery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560"/>
        <w:gridCol w:w="3200"/>
      </w:tblGrid>
      <w:tr>
        <w:trPr>
          <w:tblHeader/>
        </w:trPr>
        <w:tc>
          <w:tcPr>
            <w:tcW w:type="dxa" w:w="120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W w:type="dxa" w:w="140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Timeline</w:t>
            </w:r>
          </w:p>
        </w:tc>
        <w:tc>
          <w:tcPr>
            <w:tcW w:type="dxa" w:w="356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Deliverables</w:t>
            </w:r>
          </w:p>
        </w:tc>
        <w:tc>
          <w:tcPr>
            <w:tcW w:type="dxa" w:w="320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Success Criteria</w:t>
            </w:r>
          </w:p>
        </w:tc>
      </w:tr>
      <w:tr>
        <w:tc>
          <w:tcPr>
            <w:tcW w:type="dxa" w:w="12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 — POC</w:t>
            </w:r>
          </w:p>
        </w:tc>
        <w:tc>
          <w:tcPr>
            <w:tcW w:type="dxa" w:w="1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Now → Q2 2026</w:t>
            </w:r>
          </w:p>
        </w:tc>
        <w:tc>
          <w:tcPr>
            <w:tcW w:type="dxa" w:w="35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Current HTML app, 5-analyst pilot, SIEM manual log paste</w:t>
            </w:r>
          </w:p>
        </w:tc>
        <w:tc>
          <w:tcPr>
            <w:tcW w:type="dxa" w:w="32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Analyst adoption rate &gt; 80%, MTTR &lt; 15 min</w:t>
            </w:r>
          </w:p>
        </w:tc>
      </w:tr>
      <w:tr>
        <w:tc>
          <w:tcPr>
            <w:tcW w:type="dxa" w:w="12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2 — Pilot</w:t>
            </w:r>
          </w:p>
        </w:tc>
        <w:tc>
          <w:tcPr>
            <w:tcW w:type="dxa" w:w="1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Q3 2026</w:t>
            </w:r>
          </w:p>
        </w:tc>
        <w:tc>
          <w:tcPr>
            <w:tcW w:type="dxa" w:w="35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SSO auth, audit logging, full SOC team (25 analysts), persistent storage</w:t>
            </w:r>
          </w:p>
        </w:tc>
        <w:tc>
          <w:tcPr>
            <w:tcW w:type="dxa" w:w="32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All SOC analysts active daily, 70% MTTR reduction</w:t>
            </w:r>
          </w:p>
        </w:tc>
      </w:tr>
      <w:tr>
        <w:tc>
          <w:tcPr>
            <w:tcW w:type="dxa" w:w="12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3 — Production</w:t>
            </w:r>
          </w:p>
        </w:tc>
        <w:tc>
          <w:tcPr>
            <w:tcW w:type="dxa" w:w="1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Q4 2026</w:t>
            </w:r>
          </w:p>
        </w:tc>
        <w:tc>
          <w:tcPr>
            <w:tcW w:type="dxa" w:w="35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SIEM/EDR live integration, SOAR webhook, RAG pipeline, mobile support</w:t>
            </w:r>
          </w:p>
        </w:tc>
        <w:tc>
          <w:tcPr>
            <w:tcW w:type="dxa" w:w="32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Live alert feed in dashboard, auto-ticket creation</w:t>
            </w:r>
          </w:p>
        </w:tc>
      </w:tr>
      <w:tr>
        <w:tc>
          <w:tcPr>
            <w:tcW w:type="dxa" w:w="12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4 — Scale</w:t>
            </w:r>
          </w:p>
        </w:tc>
        <w:tc>
          <w:tcPr>
            <w:tcW w:type="dxa" w:w="1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2027</w:t>
            </w:r>
          </w:p>
        </w:tc>
        <w:tc>
          <w:tcPr>
            <w:tcW w:type="dxa" w:w="35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Org-wide rollout, fine-tuned model, AI-native SOC workflow</w:t>
            </w:r>
          </w:p>
        </w:tc>
        <w:tc>
          <w:tcPr>
            <w:tcW w:type="dxa" w:w="32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$87K/analyst ROI validated, board KPI dashboard</w:t>
            </w:r>
          </w:p>
        </w:tc>
      </w:tr>
    </w:tbl>
    <w:p/>
    <w:p>
      <w:pPr>
        <w:pStyle w:val="Heading2"/>
        <w:spacing w:after="120" w:before="320"/>
      </w:pPr>
      <w:r>
        <w:rPr>
          <w:rFonts w:ascii="Arial" w:cs="Arial" w:eastAsia="Arial" w:hAnsi="Arial"/>
          <w:b/>
          <w:bCs/>
          <w:color w:val="1D4ED8"/>
          <w:sz w:val="28"/>
          <w:szCs w:val="28"/>
        </w:rPr>
        <w:t xml:space="preserve">8.2  Planned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Integration</w:t>
            </w:r>
          </w:p>
        </w:tc>
        <w:tc>
          <w:tcPr>
            <w:tcW w:type="dxa" w:w="456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260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 Phase</w:t>
            </w:r>
          </w:p>
        </w:tc>
      </w:tr>
      <w:tr>
        <w:tc>
          <w:tcPr>
            <w:tcW w:type="dxa" w:w="22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Splunk / Microsoft Sentinel</w:t>
            </w:r>
          </w:p>
        </w:tc>
        <w:tc>
          <w:tcPr>
            <w:tcW w:type="dxa" w:w="45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Live alert feed into Dashboard; AI triage on ingest</w:t>
            </w:r>
          </w:p>
        </w:tc>
        <w:tc>
          <w:tcPr>
            <w:tcW w:type="dxa" w:w="26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Phase 3</w:t>
            </w:r>
          </w:p>
        </w:tc>
      </w:tr>
      <w:tr>
        <w:tc>
          <w:tcPr>
            <w:tcW w:type="dxa" w:w="22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CrowdStrike / SentinelOne</w:t>
            </w:r>
          </w:p>
        </w:tc>
        <w:tc>
          <w:tcPr>
            <w:tcW w:type="dxa" w:w="45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EDR telemetry in Chat context; AI-assisted hunting</w:t>
            </w:r>
          </w:p>
        </w:tc>
        <w:tc>
          <w:tcPr>
            <w:tcW w:type="dxa" w:w="26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Phase 3</w:t>
            </w:r>
          </w:p>
        </w:tc>
      </w:tr>
      <w:tr>
        <w:tc>
          <w:tcPr>
            <w:tcW w:type="dxa" w:w="22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ServiceNow / Jira</w:t>
            </w:r>
          </w:p>
        </w:tc>
        <w:tc>
          <w:tcPr>
            <w:tcW w:type="dxa" w:w="45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Auto-create incidents from AI triage output</w:t>
            </w:r>
          </w:p>
        </w:tc>
        <w:tc>
          <w:tcPr>
            <w:tcW w:type="dxa" w:w="26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Phase 3</w:t>
            </w:r>
          </w:p>
        </w:tc>
      </w:tr>
      <w:tr>
        <w:tc>
          <w:tcPr>
            <w:tcW w:type="dxa" w:w="22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Microsoft Teams / Slack</w:t>
            </w:r>
          </w:p>
        </w:tc>
        <w:tc>
          <w:tcPr>
            <w:tcW w:type="dxa" w:w="45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Post AI-generated briefings to security channels</w:t>
            </w:r>
          </w:p>
        </w:tc>
        <w:tc>
          <w:tcPr>
            <w:tcW w:type="dxa" w:w="26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Phase 2</w:t>
            </w:r>
          </w:p>
        </w:tc>
      </w:tr>
      <w:tr>
        <w:tc>
          <w:tcPr>
            <w:tcW w:type="dxa" w:w="22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SharePoint / Confluence</w:t>
            </w:r>
          </w:p>
        </w:tc>
        <w:tc>
          <w:tcPr>
            <w:tcW w:type="dxa" w:w="45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Two-way sync for knowledge base documents</w:t>
            </w:r>
          </w:p>
        </w:tc>
        <w:tc>
          <w:tcPr>
            <w:tcW w:type="dxa" w:w="26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Phase 2</w:t>
            </w:r>
          </w:p>
        </w:tc>
      </w:tr>
      <w:tr>
        <w:tc>
          <w:tcPr>
            <w:tcW w:type="dxa" w:w="22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VirusTotal / Shodan</w:t>
            </w:r>
          </w:p>
        </w:tc>
        <w:tc>
          <w:tcPr>
            <w:tcW w:type="dxa" w:w="45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Live IOC enrichment within Chat and Notebook</w:t>
            </w:r>
          </w:p>
        </w:tc>
        <w:tc>
          <w:tcPr>
            <w:tcW w:type="dxa" w:w="26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Phase 3</w:t>
            </w:r>
          </w:p>
        </w:tc>
      </w:tr>
      <w:tr>
        <w:tc>
          <w:tcPr>
            <w:tcW w:type="dxa" w:w="22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MITRE ATT&amp;CK Navigator</w:t>
            </w:r>
          </w:p>
        </w:tc>
        <w:tc>
          <w:tcPr>
            <w:tcW w:type="dxa" w:w="45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Visual TTP mapping from AI triage output</w:t>
            </w:r>
          </w:p>
        </w:tc>
        <w:tc>
          <w:tcPr>
            <w:tcW w:type="dxa" w:w="26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Phase 4</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1628" w:val="clear"/>
            <w:tcMar>
              <w:top w:type="dxa" w:w="200"/>
              <w:left w:type="dxa" w:w="280"/>
              <w:bottom w:type="dxa" w:w="200"/>
              <w:right w:type="dxa" w:w="280"/>
            </w:tcMar>
          </w:tcPr>
          <w:p>
            <w:r>
              <w:rPr>
                <w:rFonts w:ascii="Arial" w:cs="Arial" w:eastAsia="Arial" w:hAnsi="Arial"/>
                <w:b/>
                <w:bCs/>
                <w:color w:val="90E0EF"/>
                <w:sz w:val="18"/>
                <w:szCs w:val="18"/>
              </w:rPr>
              <w:t xml:space="preserve">SECTION 09  ·  </w:t>
            </w:r>
            <w:r>
              <w:rPr>
                <w:rFonts w:ascii="Arial" w:cs="Arial" w:eastAsia="Arial" w:hAnsi="Arial"/>
                <w:b/>
                <w:bCs/>
                <w:color w:val="FFFFFF"/>
                <w:sz w:val="28"/>
                <w:szCs w:val="28"/>
              </w:rPr>
              <w:t xml:space="preserve">CODEBASE REFERENCE</w:t>
            </w:r>
          </w:p>
          <w:p>
            <w:r>
              <w:rPr>
                <w:rFonts w:ascii="Arial" w:cs="Arial" w:eastAsia="Arial" w:hAnsi="Arial"/>
                <w:i/>
                <w:iCs/>
                <w:color w:val="94A3B8"/>
                <w:sz w:val="18"/>
                <w:szCs w:val="18"/>
              </w:rPr>
              <w:t xml:space="preserve">Key functions, variables, and code structure</w:t>
            </w:r>
          </w:p>
        </w:tc>
      </w:tr>
    </w:tbl>
    <w:p/>
    <w:p>
      <w:pPr>
        <w:pStyle w:val="Heading2"/>
        <w:spacing w:after="120" w:before="320"/>
      </w:pPr>
      <w:r>
        <w:rPr>
          <w:rFonts w:ascii="Arial" w:cs="Arial" w:eastAsia="Arial" w:hAnsi="Arial"/>
          <w:b/>
          <w:bCs/>
          <w:color w:val="1D4ED8"/>
          <w:sz w:val="28"/>
          <w:szCs w:val="28"/>
        </w:rPr>
        <w:t xml:space="preserve">9.1  JavaScript Module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Function / Variable</w:t>
            </w:r>
          </w:p>
        </w:tc>
        <w:tc>
          <w:tcPr>
            <w:tcW w:type="dxa" w:w="240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416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8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chatHistory</w:t>
            </w:r>
          </w:p>
        </w:tc>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Array</w:t>
            </w:r>
          </w:p>
        </w:tc>
        <w:tc>
          <w:tcPr>
            <w:tcW w:type="dxa" w:w="41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Stores message objects {role, content} for Chat view</w:t>
            </w:r>
          </w:p>
        </w:tc>
      </w:tr>
      <w:tr>
        <w:tc>
          <w:tcPr>
            <w:tcW w:type="dxa" w:w="28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nbHistory</w:t>
            </w:r>
          </w:p>
        </w:tc>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Array</w:t>
            </w:r>
          </w:p>
        </w:tc>
        <w:tc>
          <w:tcPr>
            <w:tcW w:type="dxa" w:w="41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Stores message objects for Notebook chat view</w:t>
            </w:r>
          </w:p>
        </w:tc>
      </w:tr>
      <w:tr>
        <w:tc>
          <w:tcPr>
            <w:tcW w:type="dxa" w:w="28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knowledgeDocs / userDocs</w:t>
            </w:r>
          </w:p>
        </w:tc>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Array</w:t>
            </w:r>
          </w:p>
        </w:tc>
        <w:tc>
          <w:tcPr>
            <w:tcW w:type="dxa" w:w="41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Document objects {name, content} forming the knowledge base</w:t>
            </w:r>
          </w:p>
        </w:tc>
      </w:tr>
      <w:tr>
        <w:tc>
          <w:tcPr>
            <w:tcW w:type="dxa" w:w="28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switchView(name)</w:t>
            </w:r>
          </w:p>
        </w:tc>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Function</w:t>
            </w:r>
          </w:p>
        </w:tc>
        <w:tc>
          <w:tcPr>
            <w:tcW w:type="dxa" w:w="41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Toggles between 'chat', 'notebook', 'dashboard' views</w:t>
            </w:r>
          </w:p>
        </w:tc>
      </w:tr>
      <w:tr>
        <w:tc>
          <w:tcPr>
            <w:tcW w:type="dxa" w:w="28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buildSystemPrompt()</w:t>
            </w:r>
          </w:p>
        </w:tc>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Function</w:t>
            </w:r>
          </w:p>
        </w:tc>
        <w:tc>
          <w:tcPr>
            <w:tcW w:type="dxa" w:w="41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Constructs dynamic system prompt with all document context</w:t>
            </w:r>
          </w:p>
        </w:tc>
      </w:tr>
      <w:tr>
        <w:tc>
          <w:tcPr>
            <w:tcW w:type="dxa" w:w="28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sendMessage()</w:t>
            </w:r>
          </w:p>
        </w:tc>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async Function</w:t>
            </w:r>
          </w:p>
        </w:tc>
        <w:tc>
          <w:tcPr>
            <w:tcW w:type="dxa" w:w="41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Handles Chat view API call, message rendering, history management</w:t>
            </w:r>
          </w:p>
        </w:tc>
      </w:tr>
      <w:tr>
        <w:tc>
          <w:tcPr>
            <w:tcW w:type="dxa" w:w="28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sendNbMessage()</w:t>
            </w:r>
          </w:p>
        </w:tc>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async Function</w:t>
            </w:r>
          </w:p>
        </w:tc>
        <w:tc>
          <w:tcPr>
            <w:tcW w:type="dxa" w:w="41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Handles Notebook view API call with cross-document instructions</w:t>
            </w:r>
          </w:p>
        </w:tc>
      </w:tr>
      <w:tr>
        <w:tc>
          <w:tcPr>
            <w:tcW w:type="dxa" w:w="28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nbPrompt(text)</w:t>
            </w:r>
          </w:p>
        </w:tc>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Function</w:t>
            </w:r>
          </w:p>
        </w:tc>
        <w:tc>
          <w:tcPr>
            <w:tcW w:type="dxa" w:w="41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Programmatically submits a prompt to Notebook from action buttons</w:t>
            </w:r>
          </w:p>
        </w:tc>
      </w:tr>
      <w:tr>
        <w:tc>
          <w:tcPr>
            <w:tcW w:type="dxa" w:w="28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fillInput(text)</w:t>
            </w:r>
          </w:p>
        </w:tc>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Function</w:t>
            </w:r>
          </w:p>
        </w:tc>
        <w:tc>
          <w:tcPr>
            <w:tcW w:type="dxa" w:w="41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Pre-fills Chat input and switches to Chat view</w:t>
            </w:r>
          </w:p>
        </w:tc>
      </w:tr>
      <w:tr>
        <w:tc>
          <w:tcPr>
            <w:tcW w:type="dxa" w:w="28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fillAndSend(text)</w:t>
            </w:r>
          </w:p>
        </w:tc>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Function</w:t>
            </w:r>
          </w:p>
        </w:tc>
        <w:tc>
          <w:tcPr>
            <w:tcW w:type="dxa" w:w="41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Pre-fills and immediately sends a message in Chat view</w:t>
            </w:r>
          </w:p>
        </w:tc>
      </w:tr>
      <w:tr>
        <w:tc>
          <w:tcPr>
            <w:tcW w:type="dxa" w:w="28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newChat()</w:t>
            </w:r>
          </w:p>
        </w:tc>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Function</w:t>
            </w:r>
          </w:p>
        </w:tc>
        <w:tc>
          <w:tcPr>
            <w:tcW w:type="dxa" w:w="41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Clears history and renders the welcome/suggestion screen</w:t>
            </w:r>
          </w:p>
        </w:tc>
      </w:tr>
      <w:tr>
        <w:tc>
          <w:tcPr>
            <w:tcW w:type="dxa" w:w="28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openAlertChat(type)</w:t>
            </w:r>
          </w:p>
        </w:tc>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Function</w:t>
            </w:r>
          </w:p>
        </w:tc>
        <w:tc>
          <w:tcPr>
            <w:tcW w:type="dxa" w:w="41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Switches to Chat and sends a pre-built alert triage prompt</w:t>
            </w:r>
          </w:p>
        </w:tc>
      </w:tr>
      <w:tr>
        <w:tc>
          <w:tcPr>
            <w:tcW w:type="dxa" w:w="28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appendMsg(role, content, name, type)</w:t>
            </w:r>
          </w:p>
        </w:tc>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Function</w:t>
            </w:r>
          </w:p>
        </w:tc>
        <w:tc>
          <w:tcPr>
            <w:tcW w:type="dxa" w:w="41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Renders a message bubble in the Chat messages container</w:t>
            </w:r>
          </w:p>
        </w:tc>
      </w:tr>
      <w:tr>
        <w:tc>
          <w:tcPr>
            <w:tcW w:type="dxa" w:w="28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formatResponse(text)</w:t>
            </w:r>
          </w:p>
        </w:tc>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Function</w:t>
            </w:r>
          </w:p>
        </w:tc>
        <w:tc>
          <w:tcPr>
            <w:tcW w:type="dxa" w:w="41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Converts Markdown-like syntax to inline HTML for rendering</w:t>
            </w:r>
          </w:p>
        </w:tc>
      </w:tr>
      <w:tr>
        <w:tc>
          <w:tcPr>
            <w:tcW w:type="dxa" w:w="28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addDocument()</w:t>
            </w:r>
          </w:p>
        </w:tc>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Function</w:t>
            </w:r>
          </w:p>
        </w:tc>
        <w:tc>
          <w:tcPr>
            <w:tcW w:type="dxa" w:w="41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Adds a new document from modal input to the userDocs store</w:t>
            </w:r>
          </w:p>
        </w:tc>
      </w:tr>
      <w:tr>
        <w:tc>
          <w:tcPr>
            <w:tcW w:type="dxa" w:w="28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getSampleResponse(q)</w:t>
            </w:r>
          </w:p>
        </w:tc>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Function</w:t>
            </w:r>
          </w:p>
        </w:tc>
        <w:tc>
          <w:tcPr>
            <w:tcW w:type="dxa" w:w="41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Keyword-matched fallback responses for offline/error scenarios</w:t>
            </w:r>
          </w:p>
        </w:tc>
      </w:tr>
      <w:tr>
        <w:tc>
          <w:tcPr>
            <w:tcW w:type="dxa" w:w="28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autoResize(el)</w:t>
            </w:r>
          </w:p>
        </w:tc>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Function</w:t>
            </w:r>
          </w:p>
        </w:tc>
        <w:tc>
          <w:tcPr>
            <w:tcW w:type="dxa" w:w="41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Auto-expands textarea height as user types</w:t>
            </w:r>
          </w:p>
        </w:tc>
      </w:tr>
    </w:tbl>
    <w:p/>
    <w:p>
      <w:pPr>
        <w:pStyle w:val="Heading2"/>
        <w:spacing w:after="120" w:before="320"/>
      </w:pPr>
      <w:r>
        <w:rPr>
          <w:rFonts w:ascii="Arial" w:cs="Arial" w:eastAsia="Arial" w:hAnsi="Arial"/>
          <w:b/>
          <w:bCs/>
          <w:color w:val="1D4ED8"/>
          <w:sz w:val="28"/>
          <w:szCs w:val="28"/>
        </w:rPr>
        <w:t xml:space="preserve">9.2  CSS Variables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Variable</w:t>
            </w:r>
          </w:p>
        </w:tc>
        <w:tc>
          <w:tcPr>
            <w:tcW w:type="dxa" w:w="160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c>
          <w:tcPr>
            <w:tcW w:type="dxa" w:w="536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Usage</w:t>
            </w:r>
          </w:p>
        </w:tc>
      </w:tr>
      <w:tr>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--bg</w:t>
            </w:r>
          </w:p>
        </w:tc>
        <w:tc>
          <w:tcPr>
            <w:tcW w:type="dxa" w:w="16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#080C14</w:t>
            </w:r>
          </w:p>
        </w:tc>
        <w:tc>
          <w:tcPr>
            <w:tcW w:type="dxa" w:w="53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Application background — deepest dark</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--surface</w:t>
            </w:r>
          </w:p>
        </w:tc>
        <w:tc>
          <w:tcPr>
            <w:tcW w:type="dxa" w:w="16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#0D1520</w:t>
            </w:r>
          </w:p>
        </w:tc>
        <w:tc>
          <w:tcPr>
            <w:tcW w:type="dxa" w:w="53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Sidebar, topbar, panel backgrounds</w:t>
            </w:r>
          </w:p>
        </w:tc>
      </w:tr>
      <w:tr>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--panel</w:t>
            </w:r>
          </w:p>
        </w:tc>
        <w:tc>
          <w:tcPr>
            <w:tcW w:type="dxa" w:w="16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#101927</w:t>
            </w:r>
          </w:p>
        </w:tc>
        <w:tc>
          <w:tcPr>
            <w:tcW w:type="dxa" w:w="53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Content area, notebook backgrounds</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--card</w:t>
            </w:r>
          </w:p>
        </w:tc>
        <w:tc>
          <w:tcPr>
            <w:tcW w:type="dxa" w:w="16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#131E2E</w:t>
            </w:r>
          </w:p>
        </w:tc>
        <w:tc>
          <w:tcPr>
            <w:tcW w:type="dxa" w:w="53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Card components, input backgrounds</w:t>
            </w:r>
          </w:p>
        </w:tc>
      </w:tr>
      <w:tr>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--accent</w:t>
            </w:r>
          </w:p>
        </w:tc>
        <w:tc>
          <w:tcPr>
            <w:tcW w:type="dxa" w:w="16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#3B82F6</w:t>
            </w:r>
          </w:p>
        </w:tc>
        <w:tc>
          <w:tcPr>
            <w:tcW w:type="dxa" w:w="53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Primary blue — buttons, active states, links</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--accent2</w:t>
            </w:r>
          </w:p>
        </w:tc>
        <w:tc>
          <w:tcPr>
            <w:tcW w:type="dxa" w:w="16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#10B981</w:t>
            </w:r>
          </w:p>
        </w:tc>
        <w:tc>
          <w:tcPr>
            <w:tcW w:type="dxa" w:w="53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Green — success states, metrics, Notebook mode</w:t>
            </w:r>
          </w:p>
        </w:tc>
      </w:tr>
      <w:tr>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--accent3</w:t>
            </w:r>
          </w:p>
        </w:tc>
        <w:tc>
          <w:tcPr>
            <w:tcW w:type="dxa" w:w="16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#F59E0B</w:t>
            </w:r>
          </w:p>
        </w:tc>
        <w:tc>
          <w:tcPr>
            <w:tcW w:type="dxa" w:w="53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Amber — warnings, Dashboard mode</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--danger</w:t>
            </w:r>
          </w:p>
        </w:tc>
        <w:tc>
          <w:tcPr>
            <w:tcW w:type="dxa" w:w="16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#EF4444</w:t>
            </w:r>
          </w:p>
        </w:tc>
        <w:tc>
          <w:tcPr>
            <w:tcW w:type="dxa" w:w="53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Red — critical alerts, errors</w:t>
            </w:r>
          </w:p>
        </w:tc>
      </w:tr>
      <w:tr>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--purple</w:t>
            </w:r>
          </w:p>
        </w:tc>
        <w:tc>
          <w:tcPr>
            <w:tcW w:type="dxa" w:w="16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#8B5CF6</w:t>
            </w:r>
          </w:p>
        </w:tc>
        <w:tc>
          <w:tcPr>
            <w:tcW w:type="dxa" w:w="53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Purple — AI/system messages</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--sidebar-w</w:t>
            </w:r>
          </w:p>
        </w:tc>
        <w:tc>
          <w:tcPr>
            <w:tcW w:type="dxa" w:w="16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260px</w:t>
            </w:r>
          </w:p>
        </w:tc>
        <w:tc>
          <w:tcPr>
            <w:tcW w:type="dxa" w:w="53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Sidebar width (responsive: 220px @ 900px, hidden @ 600px)</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1628" w:val="clear"/>
            <w:tcMar>
              <w:top w:type="dxa" w:w="200"/>
              <w:left w:type="dxa" w:w="280"/>
              <w:bottom w:type="dxa" w:w="200"/>
              <w:right w:type="dxa" w:w="280"/>
            </w:tcMar>
          </w:tcPr>
          <w:p>
            <w:r>
              <w:rPr>
                <w:rFonts w:ascii="Arial" w:cs="Arial" w:eastAsia="Arial" w:hAnsi="Arial"/>
                <w:b/>
                <w:bCs/>
                <w:color w:val="90E0EF"/>
                <w:sz w:val="18"/>
                <w:szCs w:val="18"/>
              </w:rPr>
              <w:t xml:space="preserve">SECTION 10  ·  </w:t>
            </w:r>
            <w:r>
              <w:rPr>
                <w:rFonts w:ascii="Arial" w:cs="Arial" w:eastAsia="Arial" w:hAnsi="Arial"/>
                <w:b/>
                <w:bCs/>
                <w:color w:val="FFFFFF"/>
                <w:sz w:val="28"/>
                <w:szCs w:val="28"/>
              </w:rPr>
              <w:t xml:space="preserve">APPENDICES</w:t>
            </w:r>
          </w:p>
          <w:p>
            <w:r>
              <w:rPr>
                <w:rFonts w:ascii="Arial" w:cs="Arial" w:eastAsia="Arial" w:hAnsi="Arial"/>
                <w:i/>
                <w:iCs/>
                <w:color w:val="94A3B8"/>
                <w:sz w:val="18"/>
                <w:szCs w:val="18"/>
              </w:rPr>
              <w:t xml:space="preserve">Supporting reference material</w:t>
            </w:r>
          </w:p>
        </w:tc>
      </w:tr>
    </w:tbl>
    <w:p/>
    <w:p>
      <w:pPr>
        <w:pStyle w:val="Heading2"/>
        <w:spacing w:after="120" w:before="320"/>
      </w:pPr>
      <w:r>
        <w:rPr>
          <w:rFonts w:ascii="Arial" w:cs="Arial" w:eastAsia="Arial" w:hAnsi="Arial"/>
          <w:b/>
          <w:bCs/>
          <w:color w:val="1D4ED8"/>
          <w:sz w:val="28"/>
          <w:szCs w:val="28"/>
        </w:rPr>
        <w:t xml:space="preserve">Appendix A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Term</w:t>
            </w:r>
          </w:p>
        </w:tc>
        <w:tc>
          <w:tcPr>
            <w:tcW w:type="dxa" w:w="716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Definition</w:t>
            </w:r>
          </w:p>
        </w:tc>
      </w:tr>
      <w:tr>
        <w:tc>
          <w:tcPr>
            <w:tcW w:type="dxa" w:w="22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SOC</w:t>
            </w:r>
          </w:p>
        </w:tc>
        <w:tc>
          <w:tcPr>
            <w:tcW w:type="dxa" w:w="71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Security Operations Centre — team responsible for monitoring and responding to security incidents</w:t>
            </w:r>
          </w:p>
        </w:tc>
      </w:tr>
      <w:tr>
        <w:tc>
          <w:tcPr>
            <w:tcW w:type="dxa" w:w="22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MTTR</w:t>
            </w:r>
          </w:p>
        </w:tc>
        <w:tc>
          <w:tcPr>
            <w:tcW w:type="dxa" w:w="71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Mean Time to Respond — average elapsed time from alert detection to containment</w:t>
            </w:r>
          </w:p>
        </w:tc>
      </w:tr>
      <w:tr>
        <w:tc>
          <w:tcPr>
            <w:tcW w:type="dxa" w:w="22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RAG</w:t>
            </w:r>
          </w:p>
        </w:tc>
        <w:tc>
          <w:tcPr>
            <w:tcW w:type="dxa" w:w="71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Retrieval Augmented Generation — technique for grounding AI responses in specific documents by retrieving relevant chunks at query time</w:t>
            </w:r>
          </w:p>
        </w:tc>
      </w:tr>
      <w:tr>
        <w:tc>
          <w:tcPr>
            <w:tcW w:type="dxa" w:w="22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IOC</w:t>
            </w:r>
          </w:p>
        </w:tc>
        <w:tc>
          <w:tcPr>
            <w:tcW w:type="dxa" w:w="71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Indicator of Compromise — artefact observed in a network or OS that indicates a security breach (e.g. malicious IP, hash, domain)</w:t>
            </w:r>
          </w:p>
        </w:tc>
      </w:tr>
      <w:tr>
        <w:tc>
          <w:tcPr>
            <w:tcW w:type="dxa" w:w="22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MITRE ATT&amp;CK</w:t>
            </w:r>
          </w:p>
        </w:tc>
        <w:tc>
          <w:tcPr>
            <w:tcW w:type="dxa" w:w="71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Globally accessible knowledge base of adversary tactics and techniques based on real-world observations</w:t>
            </w:r>
          </w:p>
        </w:tc>
      </w:tr>
      <w:tr>
        <w:tc>
          <w:tcPr>
            <w:tcW w:type="dxa" w:w="22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EDR</w:t>
            </w:r>
          </w:p>
        </w:tc>
        <w:tc>
          <w:tcPr>
            <w:tcW w:type="dxa" w:w="71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Endpoint Detection and Response — security tool monitoring endpoint events to detect and investigate suspicious activity</w:t>
            </w:r>
          </w:p>
        </w:tc>
      </w:tr>
      <w:tr>
        <w:tc>
          <w:tcPr>
            <w:tcW w:type="dxa" w:w="22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SIEM</w:t>
            </w:r>
          </w:p>
        </w:tc>
        <w:tc>
          <w:tcPr>
            <w:tcW w:type="dxa" w:w="71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Security Information and Event Management — system providing real-time analysis of security alerts from network hardware and applications</w:t>
            </w:r>
          </w:p>
        </w:tc>
      </w:tr>
      <w:tr>
        <w:tc>
          <w:tcPr>
            <w:tcW w:type="dxa" w:w="22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SOAR</w:t>
            </w:r>
          </w:p>
        </w:tc>
        <w:tc>
          <w:tcPr>
            <w:tcW w:type="dxa" w:w="71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Security Orchestration, Automation and Response — platform for orchestrating and automating security operations workflows</w:t>
            </w:r>
          </w:p>
        </w:tc>
      </w:tr>
      <w:tr>
        <w:tc>
          <w:tcPr>
            <w:tcW w:type="dxa" w:w="22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TTP</w:t>
            </w:r>
          </w:p>
        </w:tc>
        <w:tc>
          <w:tcPr>
            <w:tcW w:type="dxa" w:w="71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Tactics, Techniques, and Procedures — the behaviour patterns used by threat actors</w:t>
            </w:r>
          </w:p>
        </w:tc>
      </w:tr>
      <w:tr>
        <w:tc>
          <w:tcPr>
            <w:tcW w:type="dxa" w:w="22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RBAC</w:t>
            </w:r>
          </w:p>
        </w:tc>
        <w:tc>
          <w:tcPr>
            <w:tcW w:type="dxa" w:w="71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Role-Based Access Control — restricting system access to authorised users based on their role</w:t>
            </w:r>
          </w:p>
        </w:tc>
      </w:tr>
      <w:tr>
        <w:tc>
          <w:tcPr>
            <w:tcW w:type="dxa" w:w="22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IR Playbook</w:t>
            </w:r>
          </w:p>
        </w:tc>
        <w:tc>
          <w:tcPr>
            <w:tcW w:type="dxa" w:w="71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Documented set of procedures for responding to specific types of security incidents</w:t>
            </w:r>
          </w:p>
        </w:tc>
      </w:tr>
      <w:tr>
        <w:tc>
          <w:tcPr>
            <w:tcW w:type="dxa" w:w="22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NIST CSF</w:t>
            </w:r>
          </w:p>
        </w:tc>
        <w:tc>
          <w:tcPr>
            <w:tcW w:type="dxa" w:w="71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National Institute of Standards and Technology Cybersecurity Framework — voluntary framework for managing cybersecurity risk</w:t>
            </w:r>
          </w:p>
        </w:tc>
      </w:tr>
    </w:tbl>
    <w:p/>
    <w:p>
      <w:pPr>
        <w:pStyle w:val="Heading2"/>
        <w:spacing w:after="120" w:before="320"/>
      </w:pPr>
      <w:r>
        <w:rPr>
          <w:rFonts w:ascii="Arial" w:cs="Arial" w:eastAsia="Arial" w:hAnsi="Arial"/>
          <w:b/>
          <w:bCs/>
          <w:color w:val="1D4ED8"/>
          <w:sz w:val="28"/>
          <w:szCs w:val="28"/>
        </w:rPr>
        <w:t xml:space="preserve">Appendix B — Project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w:t>
            </w:r>
          </w:p>
        </w:tc>
        <w:tc>
          <w:tcPr>
            <w:tcW w:type="dxa" w:w="240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376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32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SecureAI_Workspace.html</w:t>
            </w:r>
          </w:p>
        </w:tc>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HTML Application</w:t>
            </w:r>
          </w:p>
        </w:tc>
        <w:tc>
          <w:tcPr>
            <w:tcW w:type="dxa" w:w="37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Full AI workspace — the primary deliverable</w:t>
            </w:r>
          </w:p>
        </w:tc>
      </w:tr>
      <w:tr>
        <w:tc>
          <w:tcPr>
            <w:tcW w:type="dxa" w:w="32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network-security-ai-demo.html</w:t>
            </w:r>
          </w:p>
        </w:tc>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HTML Demo</w:t>
            </w:r>
          </w:p>
        </w:tc>
        <w:tc>
          <w:tcPr>
            <w:tcW w:type="dxa" w:w="37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Interactive demo showcasing AI capabilities (precursor demo tool)</w:t>
            </w:r>
          </w:p>
        </w:tc>
      </w:tr>
      <w:tr>
        <w:tc>
          <w:tcPr>
            <w:tcW w:type="dxa" w:w="32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AI_Security_Roadshow.pptx</w:t>
            </w:r>
          </w:p>
        </w:tc>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PowerPoint Deck</w:t>
            </w:r>
          </w:p>
        </w:tc>
        <w:tc>
          <w:tcPr>
            <w:tcW w:type="dxa" w:w="37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10-slide executive roadshow presentation covering all 4 phases</w:t>
            </w:r>
          </w:p>
        </w:tc>
      </w:tr>
      <w:tr>
        <w:tc>
          <w:tcPr>
            <w:tcW w:type="dxa" w:w="32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SecureAI_Documentation.docx</w:t>
            </w:r>
          </w:p>
        </w:tc>
        <w:tc>
          <w:tcPr>
            <w:tcW w:type="dxa" w:w="240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Word Document</w:t>
            </w:r>
          </w:p>
        </w:tc>
        <w:tc>
          <w:tcPr>
            <w:tcW w:type="dxa" w:w="3760"/>
            <w:gridSpan w:val="1"/>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This document — full technical and strategic project documentation</w:t>
            </w:r>
          </w:p>
        </w:tc>
      </w:tr>
    </w:tbl>
    <w:p/>
    <w:p>
      <w:pPr>
        <w:pStyle w:val="Heading2"/>
        <w:spacing w:after="120" w:before="320"/>
      </w:pPr>
      <w:r>
        <w:rPr>
          <w:rFonts w:ascii="Arial" w:cs="Arial" w:eastAsia="Arial" w:hAnsi="Arial"/>
          <w:b/>
          <w:bCs/>
          <w:color w:val="1D4ED8"/>
          <w:sz w:val="28"/>
          <w:szCs w:val="28"/>
        </w:rPr>
        <w:t xml:space="preserve">Appendix C —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400"/>
        <w:gridCol w:w="4360"/>
      </w:tblGrid>
      <w:tr>
        <w:trPr>
          <w:tblHeader/>
        </w:trPr>
        <w:tc>
          <w:tcPr>
            <w:tcW w:type="dxa" w:w="100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w:t>
            </w:r>
          </w:p>
        </w:tc>
        <w:tc>
          <w:tcPr>
            <w:tcW w:type="dxa" w:w="160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Date</w:t>
            </w:r>
          </w:p>
        </w:tc>
        <w:tc>
          <w:tcPr>
            <w:tcW w:type="dxa" w:w="240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Author</w:t>
            </w:r>
          </w:p>
        </w:tc>
        <w:tc>
          <w:tcPr>
            <w:tcW w:type="dxa" w:w="4360"/>
            <w:gridSpan w:val="1"/>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Changes</w:t>
            </w:r>
          </w:p>
        </w:tc>
      </w:tr>
      <w:tr>
        <w:tc>
          <w:tcPr>
            <w:tcW w:type="dxa" w:w="10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1.0</w:t>
            </w:r>
          </w:p>
        </w:tc>
        <w:tc>
          <w:tcPr>
            <w:tcW w:type="dxa" w:w="16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2026-04-27</w:t>
            </w:r>
          </w:p>
        </w:tc>
        <w:tc>
          <w:tcPr>
            <w:tcW w:type="dxa" w:w="24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Security Architecture Team</w:t>
            </w:r>
          </w:p>
        </w:tc>
        <w:tc>
          <w:tcPr>
            <w:tcW w:type="dxa" w:w="436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Initial release — full project documentation</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1628" w:val="clear"/>
            <w:tcMar>
              <w:top w:type="dxa" w:w="200"/>
              <w:left w:type="dxa" w:w="400"/>
              <w:bottom w:type="dxa" w:w="200"/>
              <w:right w:type="dxa" w:w="400"/>
            </w:tcMar>
          </w:tcPr>
          <w:p>
            <w:pPr>
              <w:jc w:val="center"/>
            </w:pPr>
            <w:r>
              <w:rPr>
                <w:rFonts w:ascii="Arial" w:cs="Arial" w:eastAsia="Arial" w:hAnsi="Arial"/>
                <w:color w:val="94A3B8"/>
                <w:sz w:val="20"/>
                <w:szCs w:val="20"/>
              </w:rPr>
              <w:t xml:space="preserve">Questions about this document? Contact the Security Architecture Team.</w:t>
            </w:r>
          </w:p>
          <w:p>
            <w:pPr>
              <w:spacing w:before="80"/>
              <w:jc w:val="center"/>
            </w:pPr>
            <w:r>
              <w:rPr>
                <w:rFonts w:ascii="Arial" w:cs="Arial" w:eastAsia="Arial" w:hAnsi="Arial"/>
                <w:color w:val="64748B"/>
                <w:sz w:val="18"/>
                <w:szCs w:val="18"/>
              </w:rPr>
              <w:t xml:space="preserve">SecureAI Workspace · Version 1.0 · April 2026 · CONFIDENTIAL</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center"/>
    </w:pPr>
    <w:r>
      <w:rPr>
        <w:rFonts w:ascii="Arial" w:cs="Arial" w:eastAsia="Arial" w:hAnsi="Arial"/>
        <w:color w:val="64748B"/>
        <w:sz w:val="16"/>
        <w:szCs w:val="16"/>
      </w:rPr>
      <w:t xml:space="preserve">SecureAI Workspace  ·  Network &amp; Security AI Platform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spacing w:after="0"/>
    </w:pPr>
    <w:r>
      <w:rPr>
        <w:rFonts w:ascii="Arial" w:cs="Arial" w:eastAsia="Arial" w:hAnsi="Arial"/>
        <w:color w:val="64748B"/>
        <w:sz w:val="18"/>
        <w:szCs w:val="18"/>
      </w:rPr>
      <w:t xml:space="preserve">SecureAI Workspace  ·  Project Documentation</w:t>
    </w:r>
    <w:r>
      <w:rPr>
        <w:rFonts w:ascii="Arial" w:cs="Arial" w:eastAsia="Arial" w:hAnsi="Arial"/>
        <w:b/>
        <w:bCs/>
        <w:color w:val="DC2626"/>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lowerLetter"/>
      <w:lvlText w:val="%2."/>
      <w:lvlJc w:val="left"/>
      <w:pPr>
        <w:ind w:left="9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A1628"/>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D4ED8"/>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E40A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2026-04-27T21:15:12.084Z</dcterms:created>
  <dcterms:modified xsi:type="dcterms:W3CDTF">2026-04-27T21:15:12.086Z</dcterms:modified>
</cp:coreProperties>
</file>

<file path=docProps/custom.xml><?xml version="1.0" encoding="utf-8"?>
<Properties xmlns="http://schemas.openxmlformats.org/officeDocument/2006/custom-properties" xmlns:vt="http://schemas.openxmlformats.org/officeDocument/2006/docPropsVTypes"/>
</file>