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Access Control Standard</w:t>
      </w:r>
    </w:p>
    <w:p>
      <w:pPr>
        <w:jc w:val="center"/>
      </w:pPr>
      <w:r>
        <w:rPr>
          <w:sz w:val="20"/>
        </w:rPr>
        <w:t>ACS-051  |  Version 1.3  |  Internal — Confidential</w:t>
      </w:r>
    </w:p>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D9EAF7"/>
          </w:tcPr>
          <w:p>
            <w:r/>
            <w:r>
              <w:rPr>
                <w:b/>
                <w:color w:val="17365D"/>
                <w:sz w:val="16"/>
              </w:rPr>
              <w:t>Document ID</w:t>
            </w:r>
          </w:p>
        </w:tc>
        <w:tc>
          <w:tcPr>
            <w:tcW w:type="dxa" w:w="5155"/>
            <w:vAlign w:val="center"/>
          </w:tcPr>
          <w:p>
            <w:r/>
            <w:r>
              <w:rPr>
                <w:b w:val="0"/>
                <w:sz w:val="16"/>
              </w:rPr>
              <w:t>ACS-051</w:t>
            </w:r>
          </w:p>
        </w:tc>
      </w:tr>
      <w:tr>
        <w:tc>
          <w:tcPr>
            <w:tcW w:type="dxa" w:w="5155"/>
            <w:vAlign w:val="center"/>
            <w:shd w:fill="D9EAF7"/>
          </w:tcPr>
          <w:p>
            <w:r/>
            <w:r>
              <w:rPr>
                <w:b/>
                <w:color w:val="17365D"/>
                <w:sz w:val="16"/>
              </w:rPr>
              <w:t>Document Title</w:t>
            </w:r>
          </w:p>
        </w:tc>
        <w:tc>
          <w:tcPr>
            <w:tcW w:type="dxa" w:w="5155"/>
            <w:vAlign w:val="center"/>
          </w:tcPr>
          <w:p>
            <w:r/>
            <w:r>
              <w:rPr>
                <w:b w:val="0"/>
                <w:sz w:val="16"/>
              </w:rPr>
              <w:t>Access Control Standard</w:t>
            </w:r>
          </w:p>
        </w:tc>
      </w:tr>
      <w:tr>
        <w:tc>
          <w:tcPr>
            <w:tcW w:type="dxa" w:w="5155"/>
            <w:vAlign w:val="center"/>
            <w:shd w:fill="D9EAF7"/>
          </w:tcPr>
          <w:p>
            <w:r/>
            <w:r>
              <w:rPr>
                <w:b/>
                <w:color w:val="17365D"/>
                <w:sz w:val="16"/>
              </w:rPr>
              <w:t>Version</w:t>
            </w:r>
          </w:p>
        </w:tc>
        <w:tc>
          <w:tcPr>
            <w:tcW w:type="dxa" w:w="5155"/>
            <w:vAlign w:val="center"/>
          </w:tcPr>
          <w:p>
            <w:r/>
            <w:r>
              <w:rPr>
                <w:b w:val="0"/>
                <w:sz w:val="16"/>
              </w:rPr>
              <w:t>1.3</w:t>
            </w:r>
          </w:p>
        </w:tc>
      </w:tr>
      <w:tr>
        <w:tc>
          <w:tcPr>
            <w:tcW w:type="dxa" w:w="5155"/>
            <w:vAlign w:val="center"/>
            <w:shd w:fill="D9EAF7"/>
          </w:tcPr>
          <w:p>
            <w:r/>
            <w:r>
              <w:rPr>
                <w:b/>
                <w:color w:val="17365D"/>
                <w:sz w:val="16"/>
              </w:rPr>
              <w:t>Policy Owner</w:t>
            </w:r>
          </w:p>
        </w:tc>
        <w:tc>
          <w:tcPr>
            <w:tcW w:type="dxa" w:w="5155"/>
            <w:vAlign w:val="center"/>
          </w:tcPr>
          <w:p>
            <w:r/>
            <w:r>
              <w:rPr>
                <w:b w:val="0"/>
                <w:sz w:val="16"/>
              </w:rPr>
              <w:t>Vikram Rao — Head of Identity &amp; Access Security</w:t>
            </w:r>
          </w:p>
        </w:tc>
      </w:tr>
      <w:tr>
        <w:tc>
          <w:tcPr>
            <w:tcW w:type="dxa" w:w="5155"/>
            <w:vAlign w:val="center"/>
            <w:shd w:fill="D9EAF7"/>
          </w:tcPr>
          <w:p>
            <w:r/>
            <w:r>
              <w:rPr>
                <w:b/>
                <w:color w:val="17365D"/>
                <w:sz w:val="16"/>
              </w:rPr>
              <w:t>Business Unit</w:t>
            </w:r>
          </w:p>
        </w:tc>
        <w:tc>
          <w:tcPr>
            <w:tcW w:type="dxa" w:w="5155"/>
            <w:vAlign w:val="center"/>
          </w:tcPr>
          <w:p>
            <w:r/>
            <w:r>
              <w:rPr>
                <w:b w:val="0"/>
                <w:sz w:val="16"/>
              </w:rPr>
              <w:t>Information Security / Technology</w:t>
            </w:r>
          </w:p>
        </w:tc>
      </w:tr>
      <w:tr>
        <w:tc>
          <w:tcPr>
            <w:tcW w:type="dxa" w:w="5155"/>
            <w:vAlign w:val="center"/>
            <w:shd w:fill="D9EAF7"/>
          </w:tcPr>
          <w:p>
            <w:r/>
            <w:r>
              <w:rPr>
                <w:b/>
                <w:color w:val="17365D"/>
                <w:sz w:val="16"/>
              </w:rPr>
              <w:t>Approving Authority</w:t>
            </w:r>
          </w:p>
        </w:tc>
        <w:tc>
          <w:tcPr>
            <w:tcW w:type="dxa" w:w="5155"/>
            <w:vAlign w:val="center"/>
          </w:tcPr>
          <w:p>
            <w:r/>
            <w:r>
              <w:rPr>
                <w:b w:val="0"/>
                <w:sz w:val="16"/>
              </w:rPr>
              <w:t>Chief Information Security Officer</w:t>
            </w:r>
          </w:p>
        </w:tc>
      </w:tr>
      <w:tr>
        <w:tc>
          <w:tcPr>
            <w:tcW w:type="dxa" w:w="5155"/>
            <w:vAlign w:val="center"/>
            <w:shd w:fill="D9EAF7"/>
          </w:tcPr>
          <w:p>
            <w:r/>
            <w:r>
              <w:rPr>
                <w:b/>
                <w:color w:val="17365D"/>
                <w:sz w:val="16"/>
              </w:rPr>
              <w:t>Effective Date</w:t>
            </w:r>
          </w:p>
        </w:tc>
        <w:tc>
          <w:tcPr>
            <w:tcW w:type="dxa" w:w="5155"/>
            <w:vAlign w:val="center"/>
          </w:tcPr>
          <w:p>
            <w:r/>
            <w:r>
              <w:rPr>
                <w:b w:val="0"/>
                <w:sz w:val="16"/>
              </w:rPr>
              <w:t>15 April 2026</w:t>
            </w:r>
          </w:p>
        </w:tc>
      </w:tr>
      <w:tr>
        <w:tc>
          <w:tcPr>
            <w:tcW w:type="dxa" w:w="5155"/>
            <w:vAlign w:val="center"/>
            <w:shd w:fill="D9EAF7"/>
          </w:tcPr>
          <w:p>
            <w:r/>
            <w:r>
              <w:rPr>
                <w:b/>
                <w:color w:val="17365D"/>
                <w:sz w:val="16"/>
              </w:rPr>
              <w:t>Previous Version</w:t>
            </w:r>
          </w:p>
        </w:tc>
        <w:tc>
          <w:tcPr>
            <w:tcW w:type="dxa" w:w="5155"/>
            <w:vAlign w:val="center"/>
          </w:tcPr>
          <w:p>
            <w:r/>
            <w:r>
              <w:rPr>
                <w:b w:val="0"/>
                <w:sz w:val="16"/>
              </w:rPr>
              <w:t>1.2</w:t>
            </w:r>
          </w:p>
        </w:tc>
      </w:tr>
      <w:tr>
        <w:tc>
          <w:tcPr>
            <w:tcW w:type="dxa" w:w="5155"/>
            <w:vAlign w:val="center"/>
            <w:shd w:fill="D9EAF7"/>
          </w:tcPr>
          <w:p>
            <w:r/>
            <w:r>
              <w:rPr>
                <w:b/>
                <w:color w:val="17365D"/>
                <w:sz w:val="16"/>
              </w:rPr>
              <w:t>Review Frequency</w:t>
            </w:r>
          </w:p>
        </w:tc>
        <w:tc>
          <w:tcPr>
            <w:tcW w:type="dxa" w:w="5155"/>
            <w:vAlign w:val="center"/>
          </w:tcPr>
          <w:p>
            <w:r/>
            <w:r>
              <w:rPr>
                <w:b w:val="0"/>
                <w:sz w:val="16"/>
              </w:rPr>
              <w:t>Annual</w:t>
            </w:r>
          </w:p>
        </w:tc>
      </w:tr>
      <w:tr>
        <w:tc>
          <w:tcPr>
            <w:tcW w:type="dxa" w:w="5155"/>
            <w:vAlign w:val="center"/>
            <w:shd w:fill="D9EAF7"/>
          </w:tcPr>
          <w:p>
            <w:r/>
            <w:r>
              <w:rPr>
                <w:b/>
                <w:color w:val="17365D"/>
                <w:sz w:val="16"/>
              </w:rPr>
              <w:t>Classification</w:t>
            </w:r>
          </w:p>
        </w:tc>
        <w:tc>
          <w:tcPr>
            <w:tcW w:type="dxa" w:w="5155"/>
            <w:vAlign w:val="center"/>
          </w:tcPr>
          <w:p>
            <w:r/>
            <w:r>
              <w:rPr>
                <w:b w:val="0"/>
                <w:sz w:val="16"/>
              </w:rPr>
              <w:t>Internal — Confidential</w:t>
            </w:r>
          </w:p>
        </w:tc>
      </w:tr>
      <w:tr>
        <w:tc>
          <w:tcPr>
            <w:tcW w:type="dxa" w:w="5155"/>
            <w:vAlign w:val="center"/>
            <w:shd w:fill="D9EAF7"/>
          </w:tcPr>
          <w:p>
            <w:r/>
            <w:r>
              <w:rPr>
                <w:b/>
                <w:color w:val="17365D"/>
                <w:sz w:val="16"/>
              </w:rPr>
              <w:t>Status</w:t>
            </w:r>
          </w:p>
        </w:tc>
        <w:tc>
          <w:tcPr>
            <w:tcW w:type="dxa" w:w="5155"/>
            <w:vAlign w:val="center"/>
          </w:tcPr>
          <w:p>
            <w:r/>
            <w:r>
              <w:rPr>
                <w:b w:val="0"/>
                <w:sz w:val="16"/>
              </w:rPr>
              <w:t>Approved</w:t>
            </w:r>
          </w:p>
        </w:tc>
      </w:tr>
      <w:tr>
        <w:tc>
          <w:tcPr>
            <w:tcW w:type="dxa" w:w="5155"/>
            <w:vAlign w:val="center"/>
            <w:shd w:fill="D9EAF7"/>
          </w:tcPr>
          <w:p>
            <w:r/>
            <w:r>
              <w:rPr>
                <w:b/>
                <w:color w:val="17365D"/>
                <w:sz w:val="16"/>
              </w:rPr>
              <w:t>Supersedes</w:t>
            </w:r>
          </w:p>
        </w:tc>
        <w:tc>
          <w:tcPr>
            <w:tcW w:type="dxa" w:w="5155"/>
            <w:vAlign w:val="center"/>
          </w:tcPr>
          <w:p>
            <w:r/>
            <w:r>
              <w:rPr>
                <w:b w:val="0"/>
                <w:sz w:val="16"/>
              </w:rPr>
              <w:t>ACS-051 v1.2</w:t>
            </w:r>
          </w:p>
        </w:tc>
      </w:tr>
      <w:tr>
        <w:tc>
          <w:tcPr>
            <w:tcW w:type="dxa" w:w="5155"/>
            <w:vAlign w:val="center"/>
            <w:shd w:fill="D9EAF7"/>
          </w:tcPr>
          <w:p>
            <w:r/>
            <w:r>
              <w:rPr>
                <w:b/>
                <w:color w:val="17365D"/>
                <w:sz w:val="16"/>
              </w:rPr>
              <w:t>Related Documents</w:t>
            </w:r>
          </w:p>
        </w:tc>
        <w:tc>
          <w:tcPr>
            <w:tcW w:type="dxa" w:w="5155"/>
            <w:vAlign w:val="center"/>
          </w:tcPr>
          <w:p>
            <w:r/>
            <w:r>
              <w:rPr>
                <w:b w:val="0"/>
                <w:sz w:val="16"/>
              </w:rPr>
              <w:t>ISP-014; RMF-008; RAS-009; CDAS-007; IDS-042; CMP-012; EOM-020</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Version</w:t>
            </w:r>
          </w:p>
        </w:tc>
        <w:tc>
          <w:tcPr>
            <w:tcW w:type="dxa" w:w="2577"/>
            <w:vAlign w:val="center"/>
            <w:shd w:fill="17365D"/>
          </w:tcPr>
          <w:p>
            <w:r/>
            <w:r>
              <w:rPr>
                <w:b/>
                <w:color w:val="FFFFFF"/>
                <w:sz w:val="15"/>
              </w:rPr>
              <w:t>Effective Date</w:t>
            </w:r>
          </w:p>
        </w:tc>
        <w:tc>
          <w:tcPr>
            <w:tcW w:type="dxa" w:w="2577"/>
            <w:vAlign w:val="center"/>
            <w:shd w:fill="17365D"/>
          </w:tcPr>
          <w:p>
            <w:r/>
            <w:r>
              <w:rPr>
                <w:b/>
                <w:color w:val="FFFFFF"/>
                <w:sz w:val="15"/>
              </w:rPr>
              <w:t>Change Summary</w:t>
            </w:r>
          </w:p>
        </w:tc>
        <w:tc>
          <w:tcPr>
            <w:tcW w:type="dxa" w:w="2577"/>
            <w:vAlign w:val="center"/>
            <w:shd w:fill="17365D"/>
          </w:tcPr>
          <w:p>
            <w:r/>
            <w:r>
              <w:rPr>
                <w:b/>
                <w:color w:val="FFFFFF"/>
                <w:sz w:val="15"/>
              </w:rPr>
              <w:t>Approving Authority</w:t>
            </w:r>
          </w:p>
        </w:tc>
      </w:tr>
      <w:tr>
        <w:tc>
          <w:tcPr>
            <w:tcW w:type="dxa" w:w="2577"/>
            <w:vAlign w:val="center"/>
          </w:tcPr>
          <w:p>
            <w:r/>
            <w:r>
              <w:rPr>
                <w:b w:val="0"/>
                <w:sz w:val="15"/>
              </w:rPr>
              <w:t>1.0</w:t>
            </w:r>
          </w:p>
        </w:tc>
        <w:tc>
          <w:tcPr>
            <w:tcW w:type="dxa" w:w="2577"/>
            <w:vAlign w:val="center"/>
          </w:tcPr>
          <w:p>
            <w:r/>
            <w:r>
              <w:rPr>
                <w:b w:val="0"/>
                <w:sz w:val="15"/>
              </w:rPr>
              <w:t>1 Feb 2024</w:t>
            </w:r>
          </w:p>
        </w:tc>
        <w:tc>
          <w:tcPr>
            <w:tcW w:type="dxa" w:w="2577"/>
            <w:vAlign w:val="center"/>
          </w:tcPr>
          <w:p>
            <w:r/>
            <w:r>
              <w:rPr>
                <w:b w:val="0"/>
                <w:sz w:val="15"/>
              </w:rPr>
              <w:t>Established role-based provisioning and quarterly access review.</w:t>
            </w:r>
          </w:p>
        </w:tc>
        <w:tc>
          <w:tcPr>
            <w:tcW w:type="dxa" w:w="2577"/>
            <w:vAlign w:val="center"/>
          </w:tcPr>
          <w:p>
            <w:r/>
            <w:r>
              <w:rPr>
                <w:b w:val="0"/>
                <w:sz w:val="15"/>
              </w:rPr>
              <w:t>CISO</w:t>
            </w:r>
          </w:p>
        </w:tc>
      </w:tr>
      <w:tr>
        <w:tc>
          <w:tcPr>
            <w:tcW w:type="dxa" w:w="2577"/>
            <w:vAlign w:val="center"/>
          </w:tcPr>
          <w:p>
            <w:r/>
            <w:r>
              <w:rPr>
                <w:b w:val="0"/>
                <w:sz w:val="15"/>
              </w:rPr>
              <w:t>1.2</w:t>
            </w:r>
          </w:p>
        </w:tc>
        <w:tc>
          <w:tcPr>
            <w:tcW w:type="dxa" w:w="2577"/>
            <w:vAlign w:val="center"/>
          </w:tcPr>
          <w:p>
            <w:r/>
            <w:r>
              <w:rPr>
                <w:b w:val="0"/>
                <w:sz w:val="15"/>
              </w:rPr>
              <w:t>1 Aug 2025</w:t>
            </w:r>
          </w:p>
        </w:tc>
        <w:tc>
          <w:tcPr>
            <w:tcW w:type="dxa" w:w="2577"/>
            <w:vAlign w:val="center"/>
          </w:tcPr>
          <w:p>
            <w:r/>
            <w:r>
              <w:rPr>
                <w:b w:val="0"/>
                <w:sz w:val="15"/>
              </w:rPr>
              <w:t>Strengthened privileged/service-account controls.</w:t>
            </w:r>
          </w:p>
        </w:tc>
        <w:tc>
          <w:tcPr>
            <w:tcW w:type="dxa" w:w="2577"/>
            <w:vAlign w:val="center"/>
          </w:tcPr>
          <w:p>
            <w:r/>
            <w:r>
              <w:rPr>
                <w:b w:val="0"/>
                <w:sz w:val="15"/>
              </w:rPr>
              <w:t>CISO</w:t>
            </w:r>
          </w:p>
        </w:tc>
      </w:tr>
      <w:tr>
        <w:tc>
          <w:tcPr>
            <w:tcW w:type="dxa" w:w="2577"/>
            <w:vAlign w:val="center"/>
          </w:tcPr>
          <w:p>
            <w:r/>
            <w:r>
              <w:rPr>
                <w:b w:val="0"/>
                <w:sz w:val="15"/>
              </w:rPr>
              <w:t>1.3</w:t>
            </w:r>
          </w:p>
        </w:tc>
        <w:tc>
          <w:tcPr>
            <w:tcW w:type="dxa" w:w="2577"/>
            <w:vAlign w:val="center"/>
          </w:tcPr>
          <w:p>
            <w:r/>
            <w:r>
              <w:rPr>
                <w:b w:val="0"/>
                <w:sz w:val="15"/>
              </w:rPr>
              <w:t>15 Apr 2026</w:t>
            </w:r>
          </w:p>
        </w:tc>
        <w:tc>
          <w:tcPr>
            <w:tcW w:type="dxa" w:w="2577"/>
            <w:vAlign w:val="center"/>
          </w:tcPr>
          <w:p>
            <w:r/>
            <w:r>
              <w:rPr>
                <w:b w:val="0"/>
                <w:sz w:val="15"/>
              </w:rPr>
              <w:t>Raised password baseline, revised access-review cycles and tightened leaver/third-party access.</w:t>
            </w:r>
          </w:p>
        </w:tc>
        <w:tc>
          <w:tcPr>
            <w:tcW w:type="dxa" w:w="2577"/>
            <w:vAlign w:val="center"/>
          </w:tcPr>
          <w:p>
            <w:r/>
            <w:r>
              <w:rPr>
                <w:b w:val="0"/>
                <w:sz w:val="15"/>
              </w:rPr>
              <w:t>CISO</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Standard defines the minimum controls for granting, changing, reviewing and removing logical access to Northstar systems and information.</w:t>
      </w:r>
    </w:p>
    <w:p>
      <w:pPr>
        <w:pStyle w:val="Heading1"/>
      </w:pPr>
      <w:r>
        <w:t>2. Scope</w:t>
      </w:r>
    </w:p>
    <w:p>
      <w:r>
        <w:t>It applies to workforce identities, privileged accounts, service accounts, third-party accounts, application roles, database access, cloud identities and emergency access.</w:t>
      </w:r>
    </w:p>
    <w:p>
      <w:r>
        <w:t>The Standard controls technical access. It does not grant business authority under CDAS-007, IDS-042, KYC/AML procedures or any other delegated-authority schedule.</w:t>
      </w:r>
    </w:p>
    <w:p>
      <w:pPr>
        <w:pStyle w:val="Heading1"/>
      </w:pPr>
      <w:r>
        <w:t>3. Identity Principles</w:t>
      </w:r>
    </w:p>
    <w:p>
      <w:r>
        <w:t>Every human user shall have a unique identity. Shared human accounts are prohibited except documented technical limitations with compensating controls and named accountability.</w:t>
      </w:r>
    </w:p>
    <w:p>
      <w:pPr>
        <w:pStyle w:val="ListBullet"/>
      </w:pPr>
      <w:r>
        <w:t>Access must be based on current role and legitimate business need.</w:t>
      </w:r>
    </w:p>
    <w:p>
      <w:pPr>
        <w:pStyle w:val="ListBullet"/>
      </w:pPr>
      <w:r>
        <w:t>Approval and implementation should be segregated for sensitive access.</w:t>
      </w:r>
    </w:p>
    <w:p>
      <w:pPr>
        <w:pStyle w:val="ListBullet"/>
      </w:pPr>
      <w:r>
        <w:t>Privileged rights should use separate identities where feasible.</w:t>
      </w:r>
    </w:p>
    <w:p>
      <w:pPr>
        <w:pStyle w:val="ListBullet"/>
      </w:pPr>
      <w:r>
        <w:t>Access must be removed promptly when no longer required.</w:t>
      </w:r>
    </w:p>
    <w:p>
      <w:pPr>
        <w:pStyle w:val="ListBullet"/>
      </w:pPr>
      <w:r>
        <w:t>All exceptions must be time-bound and reviewable.</w:t>
      </w:r>
    </w:p>
    <w:p>
      <w:pPr>
        <w:pStyle w:val="Heading1"/>
      </w:pPr>
      <w:r>
        <w:t>4. Access Categories</w:t>
      </w:r>
    </w:p>
    <w:p>
      <w:r>
        <w:t>Northstar uses common access categories to drive approval and review.</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Category</w:t>
            </w:r>
          </w:p>
        </w:tc>
        <w:tc>
          <w:tcPr>
            <w:tcW w:type="dxa" w:w="3437"/>
            <w:vAlign w:val="center"/>
            <w:shd w:fill="17365D"/>
          </w:tcPr>
          <w:p>
            <w:r/>
            <w:r>
              <w:rPr>
                <w:b/>
                <w:color w:val="FFFFFF"/>
                <w:sz w:val="15"/>
              </w:rPr>
              <w:t>Examples</w:t>
            </w:r>
          </w:p>
        </w:tc>
        <w:tc>
          <w:tcPr>
            <w:tcW w:type="dxa" w:w="3437"/>
            <w:vAlign w:val="center"/>
            <w:shd w:fill="17365D"/>
          </w:tcPr>
          <w:p>
            <w:r/>
            <w:r>
              <w:rPr>
                <w:b/>
                <w:color w:val="FFFFFF"/>
                <w:sz w:val="15"/>
              </w:rPr>
              <w:t>Risk</w:t>
            </w:r>
          </w:p>
        </w:tc>
      </w:tr>
      <w:tr>
        <w:tc>
          <w:tcPr>
            <w:tcW w:type="dxa" w:w="3437"/>
            <w:vAlign w:val="center"/>
          </w:tcPr>
          <w:p>
            <w:r/>
            <w:r>
              <w:rPr>
                <w:b w:val="0"/>
                <w:sz w:val="15"/>
              </w:rPr>
              <w:t>A1 Standard</w:t>
            </w:r>
          </w:p>
        </w:tc>
        <w:tc>
          <w:tcPr>
            <w:tcW w:type="dxa" w:w="3437"/>
            <w:vAlign w:val="center"/>
          </w:tcPr>
          <w:p>
            <w:r/>
            <w:r>
              <w:rPr>
                <w:b w:val="0"/>
                <w:sz w:val="15"/>
              </w:rPr>
              <w:t>Email, intranet, ordinary business application roles</w:t>
            </w:r>
          </w:p>
        </w:tc>
        <w:tc>
          <w:tcPr>
            <w:tcW w:type="dxa" w:w="3437"/>
            <w:vAlign w:val="center"/>
          </w:tcPr>
          <w:p>
            <w:r/>
            <w:r>
              <w:rPr>
                <w:b w:val="0"/>
                <w:sz w:val="15"/>
              </w:rPr>
              <w:t>Normal</w:t>
            </w:r>
          </w:p>
        </w:tc>
      </w:tr>
      <w:tr>
        <w:tc>
          <w:tcPr>
            <w:tcW w:type="dxa" w:w="3437"/>
            <w:vAlign w:val="center"/>
          </w:tcPr>
          <w:p>
            <w:r/>
            <w:r>
              <w:rPr>
                <w:b w:val="0"/>
                <w:sz w:val="15"/>
              </w:rPr>
              <w:t>A2 Sensitive</w:t>
            </w:r>
          </w:p>
        </w:tc>
        <w:tc>
          <w:tcPr>
            <w:tcW w:type="dxa" w:w="3437"/>
            <w:vAlign w:val="center"/>
          </w:tcPr>
          <w:p>
            <w:r/>
            <w:r>
              <w:rPr>
                <w:b w:val="0"/>
                <w:sz w:val="15"/>
              </w:rPr>
              <w:t>Customer data, financial reports, case-management access</w:t>
            </w:r>
          </w:p>
        </w:tc>
        <w:tc>
          <w:tcPr>
            <w:tcW w:type="dxa" w:w="3437"/>
            <w:vAlign w:val="center"/>
          </w:tcPr>
          <w:p>
            <w:r/>
            <w:r>
              <w:rPr>
                <w:b w:val="0"/>
                <w:sz w:val="15"/>
              </w:rPr>
              <w:t>Elevated</w:t>
            </w:r>
          </w:p>
        </w:tc>
      </w:tr>
      <w:tr>
        <w:tc>
          <w:tcPr>
            <w:tcW w:type="dxa" w:w="3437"/>
            <w:vAlign w:val="center"/>
          </w:tcPr>
          <w:p>
            <w:r/>
            <w:r>
              <w:rPr>
                <w:b w:val="0"/>
                <w:sz w:val="15"/>
              </w:rPr>
              <w:t>A3 Privileged</w:t>
            </w:r>
          </w:p>
        </w:tc>
        <w:tc>
          <w:tcPr>
            <w:tcW w:type="dxa" w:w="3437"/>
            <w:vAlign w:val="center"/>
          </w:tcPr>
          <w:p>
            <w:r/>
            <w:r>
              <w:rPr>
                <w:b w:val="0"/>
                <w:sz w:val="15"/>
              </w:rPr>
              <w:t>Server/database/cloud admin, security configuration</w:t>
            </w:r>
          </w:p>
        </w:tc>
        <w:tc>
          <w:tcPr>
            <w:tcW w:type="dxa" w:w="3437"/>
            <w:vAlign w:val="center"/>
          </w:tcPr>
          <w:p>
            <w:r/>
            <w:r>
              <w:rPr>
                <w:b w:val="0"/>
                <w:sz w:val="15"/>
              </w:rPr>
              <w:t>High</w:t>
            </w:r>
          </w:p>
        </w:tc>
      </w:tr>
      <w:tr>
        <w:tc>
          <w:tcPr>
            <w:tcW w:type="dxa" w:w="3437"/>
            <w:vAlign w:val="center"/>
          </w:tcPr>
          <w:p>
            <w:r/>
            <w:r>
              <w:rPr>
                <w:b w:val="0"/>
                <w:sz w:val="15"/>
              </w:rPr>
              <w:t>A4 Critical Privileged</w:t>
            </w:r>
          </w:p>
        </w:tc>
        <w:tc>
          <w:tcPr>
            <w:tcW w:type="dxa" w:w="3437"/>
            <w:vAlign w:val="center"/>
          </w:tcPr>
          <w:p>
            <w:r/>
            <w:r>
              <w:rPr>
                <w:b w:val="0"/>
                <w:sz w:val="15"/>
              </w:rPr>
              <w:t>Identity platform, key management, core security tooling, break-glass</w:t>
            </w:r>
          </w:p>
        </w:tc>
        <w:tc>
          <w:tcPr>
            <w:tcW w:type="dxa" w:w="3437"/>
            <w:vAlign w:val="center"/>
          </w:tcPr>
          <w:p>
            <w:r/>
            <w:r>
              <w:rPr>
                <w:b w:val="0"/>
                <w:sz w:val="15"/>
              </w:rPr>
              <w:t>Very high</w:t>
            </w:r>
          </w:p>
        </w:tc>
      </w:tr>
      <w:tr>
        <w:tc>
          <w:tcPr>
            <w:tcW w:type="dxa" w:w="3437"/>
            <w:vAlign w:val="center"/>
          </w:tcPr>
          <w:p>
            <w:r/>
            <w:r>
              <w:rPr>
                <w:b w:val="0"/>
                <w:sz w:val="15"/>
              </w:rPr>
              <w:t>A5 Third Party</w:t>
            </w:r>
          </w:p>
        </w:tc>
        <w:tc>
          <w:tcPr>
            <w:tcW w:type="dxa" w:w="3437"/>
            <w:vAlign w:val="center"/>
          </w:tcPr>
          <w:p>
            <w:r/>
            <w:r>
              <w:rPr>
                <w:b w:val="0"/>
                <w:sz w:val="15"/>
              </w:rPr>
              <w:t>Vendor/contractor access to Northstar environment</w:t>
            </w:r>
          </w:p>
        </w:tc>
        <w:tc>
          <w:tcPr>
            <w:tcW w:type="dxa" w:w="3437"/>
            <w:vAlign w:val="center"/>
          </w:tcPr>
          <w:p>
            <w:r/>
            <w:r>
              <w:rPr>
                <w:b w:val="0"/>
                <w:sz w:val="15"/>
              </w:rPr>
              <w:t>Varies; time-bound by default</w:t>
            </w:r>
          </w:p>
        </w:tc>
      </w:tr>
    </w:tbl>
    <w:p/>
    <w:p>
      <w:pPr>
        <w:pStyle w:val="Heading1"/>
      </w:pPr>
      <w:r>
        <w:t>5. Joiner Provisioning</w:t>
      </w:r>
    </w:p>
    <w:p>
      <w:r>
        <w:t>New access shall be based on approved role profiles and start date. Sensitive or privileged access requires additional owner approval and may not be pre-activated materially before need.</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Access</w:t>
            </w:r>
          </w:p>
        </w:tc>
        <w:tc>
          <w:tcPr>
            <w:tcW w:type="dxa" w:w="5155"/>
            <w:vAlign w:val="center"/>
            <w:shd w:fill="17365D"/>
          </w:tcPr>
          <w:p>
            <w:r/>
            <w:r>
              <w:rPr>
                <w:b/>
                <w:color w:val="FFFFFF"/>
                <w:sz w:val="15"/>
              </w:rPr>
              <w:t>Minimum Approval</w:t>
            </w:r>
          </w:p>
        </w:tc>
      </w:tr>
      <w:tr>
        <w:tc>
          <w:tcPr>
            <w:tcW w:type="dxa" w:w="5155"/>
            <w:vAlign w:val="center"/>
          </w:tcPr>
          <w:p>
            <w:r/>
            <w:r>
              <w:rPr>
                <w:b w:val="0"/>
                <w:sz w:val="15"/>
              </w:rPr>
              <w:t>A1 Standard</w:t>
            </w:r>
          </w:p>
        </w:tc>
        <w:tc>
          <w:tcPr>
            <w:tcW w:type="dxa" w:w="5155"/>
            <w:vAlign w:val="center"/>
          </w:tcPr>
          <w:p>
            <w:r/>
            <w:r>
              <w:rPr>
                <w:b w:val="0"/>
                <w:sz w:val="15"/>
              </w:rPr>
              <w:t>Line manager / approved role profile</w:t>
            </w:r>
          </w:p>
        </w:tc>
      </w:tr>
      <w:tr>
        <w:tc>
          <w:tcPr>
            <w:tcW w:type="dxa" w:w="5155"/>
            <w:vAlign w:val="center"/>
          </w:tcPr>
          <w:p>
            <w:r/>
            <w:r>
              <w:rPr>
                <w:b w:val="0"/>
                <w:sz w:val="15"/>
              </w:rPr>
              <w:t>A2 Sensitive</w:t>
            </w:r>
          </w:p>
        </w:tc>
        <w:tc>
          <w:tcPr>
            <w:tcW w:type="dxa" w:w="5155"/>
            <w:vAlign w:val="center"/>
          </w:tcPr>
          <w:p>
            <w:r/>
            <w:r>
              <w:rPr>
                <w:b w:val="0"/>
                <w:sz w:val="15"/>
              </w:rPr>
              <w:t>Manager + system/data owner</w:t>
            </w:r>
          </w:p>
        </w:tc>
      </w:tr>
      <w:tr>
        <w:tc>
          <w:tcPr>
            <w:tcW w:type="dxa" w:w="5155"/>
            <w:vAlign w:val="center"/>
          </w:tcPr>
          <w:p>
            <w:r/>
            <w:r>
              <w:rPr>
                <w:b w:val="0"/>
                <w:sz w:val="15"/>
              </w:rPr>
              <w:t>A3 Privileged</w:t>
            </w:r>
          </w:p>
        </w:tc>
        <w:tc>
          <w:tcPr>
            <w:tcW w:type="dxa" w:w="5155"/>
            <w:vAlign w:val="center"/>
          </w:tcPr>
          <w:p>
            <w:r/>
            <w:r>
              <w:rPr>
                <w:b w:val="0"/>
                <w:sz w:val="15"/>
              </w:rPr>
              <w:t>Manager + system owner + privileged-access owner/security</w:t>
            </w:r>
          </w:p>
        </w:tc>
      </w:tr>
      <w:tr>
        <w:tc>
          <w:tcPr>
            <w:tcW w:type="dxa" w:w="5155"/>
            <w:vAlign w:val="center"/>
          </w:tcPr>
          <w:p>
            <w:r/>
            <w:r>
              <w:rPr>
                <w:b w:val="0"/>
                <w:sz w:val="15"/>
              </w:rPr>
              <w:t>A4 Critical Privileged</w:t>
            </w:r>
          </w:p>
        </w:tc>
        <w:tc>
          <w:tcPr>
            <w:tcW w:type="dxa" w:w="5155"/>
            <w:vAlign w:val="center"/>
          </w:tcPr>
          <w:p>
            <w:r/>
            <w:r>
              <w:rPr>
                <w:b w:val="0"/>
                <w:sz w:val="15"/>
              </w:rPr>
              <w:t>System owner + Security + designated senior technology authority</w:t>
            </w:r>
          </w:p>
        </w:tc>
      </w:tr>
      <w:tr>
        <w:tc>
          <w:tcPr>
            <w:tcW w:type="dxa" w:w="5155"/>
            <w:vAlign w:val="center"/>
          </w:tcPr>
          <w:p>
            <w:r/>
            <w:r>
              <w:rPr>
                <w:b w:val="0"/>
                <w:sz w:val="15"/>
              </w:rPr>
              <w:t>A5 Third Party</w:t>
            </w:r>
          </w:p>
        </w:tc>
        <w:tc>
          <w:tcPr>
            <w:tcW w:type="dxa" w:w="5155"/>
            <w:vAlign w:val="center"/>
          </w:tcPr>
          <w:p>
            <w:r/>
            <w:r>
              <w:rPr>
                <w:b w:val="0"/>
                <w:sz w:val="15"/>
              </w:rPr>
              <w:t>Internal sponsor + system/data owner + vendor/access control approval</w:t>
            </w:r>
          </w:p>
        </w:tc>
      </w:tr>
    </w:tbl>
    <w:p/>
    <w:p>
      <w:pPr>
        <w:pStyle w:val="Heading1"/>
      </w:pPr>
      <w:r>
        <w:t>6. Mover Changes</w:t>
      </w:r>
    </w:p>
    <w:p>
      <w:r>
        <w:t>Role changes require reassessment of inherited access. Access from the previous role shall be removed unless separately justified.</w:t>
      </w:r>
    </w:p>
    <w:p>
      <w:r>
        <w:t>Adding new-role access without removing incompatible old-role access is a segregation-of-duties risk and shall be tracked to resolution.</w:t>
      </w:r>
    </w:p>
    <w:p>
      <w:pPr>
        <w:pStyle w:val="Heading1"/>
      </w:pPr>
      <w:r>
        <w:t>7. Leaver Controls</w:t>
      </w:r>
    </w:p>
    <w:p>
      <w:r>
        <w:t>Termination and separation events shall trigger access removal based on risk.</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Event</w:t>
            </w:r>
          </w:p>
        </w:tc>
        <w:tc>
          <w:tcPr>
            <w:tcW w:type="dxa" w:w="5155"/>
            <w:vAlign w:val="center"/>
            <w:shd w:fill="17365D"/>
          </w:tcPr>
          <w:p>
            <w:r/>
            <w:r>
              <w:rPr>
                <w:b/>
                <w:color w:val="FFFFFF"/>
                <w:sz w:val="15"/>
              </w:rPr>
              <w:t>Control Target</w:t>
            </w:r>
          </w:p>
        </w:tc>
      </w:tr>
      <w:tr>
        <w:tc>
          <w:tcPr>
            <w:tcW w:type="dxa" w:w="5155"/>
            <w:vAlign w:val="center"/>
          </w:tcPr>
          <w:p>
            <w:r/>
            <w:r>
              <w:rPr>
                <w:b w:val="0"/>
                <w:sz w:val="15"/>
              </w:rPr>
              <w:t>Involuntary/high-risk termination</w:t>
            </w:r>
          </w:p>
        </w:tc>
        <w:tc>
          <w:tcPr>
            <w:tcW w:type="dxa" w:w="5155"/>
            <w:vAlign w:val="center"/>
          </w:tcPr>
          <w:p>
            <w:r/>
            <w:r>
              <w:rPr>
                <w:b w:val="0"/>
                <w:sz w:val="15"/>
              </w:rPr>
              <w:t>Disable interactive access at or before communicated termination time; critical privileged access immediate.</w:t>
            </w:r>
          </w:p>
        </w:tc>
      </w:tr>
      <w:tr>
        <w:tc>
          <w:tcPr>
            <w:tcW w:type="dxa" w:w="5155"/>
            <w:vAlign w:val="center"/>
          </w:tcPr>
          <w:p>
            <w:r/>
            <w:r>
              <w:rPr>
                <w:b w:val="0"/>
                <w:sz w:val="15"/>
              </w:rPr>
              <w:t>Standard leaver</w:t>
            </w:r>
          </w:p>
        </w:tc>
        <w:tc>
          <w:tcPr>
            <w:tcW w:type="dxa" w:w="5155"/>
            <w:vAlign w:val="center"/>
          </w:tcPr>
          <w:p>
            <w:r/>
            <w:r>
              <w:rPr>
                <w:b w:val="0"/>
                <w:sz w:val="15"/>
              </w:rPr>
              <w:t>Disable by end of final working day.</w:t>
            </w:r>
          </w:p>
        </w:tc>
      </w:tr>
      <w:tr>
        <w:tc>
          <w:tcPr>
            <w:tcW w:type="dxa" w:w="5155"/>
            <w:vAlign w:val="center"/>
          </w:tcPr>
          <w:p>
            <w:r/>
            <w:r>
              <w:rPr>
                <w:b w:val="0"/>
                <w:sz w:val="15"/>
              </w:rPr>
              <w:t>Contract expiry</w:t>
            </w:r>
          </w:p>
        </w:tc>
        <w:tc>
          <w:tcPr>
            <w:tcW w:type="dxa" w:w="5155"/>
            <w:vAlign w:val="center"/>
          </w:tcPr>
          <w:p>
            <w:r/>
            <w:r>
              <w:rPr>
                <w:b w:val="0"/>
                <w:sz w:val="15"/>
              </w:rPr>
              <w:t>Automatic or controlled expiry no later than contract end unless re-sponsored.</w:t>
            </w:r>
          </w:p>
        </w:tc>
      </w:tr>
      <w:tr>
        <w:tc>
          <w:tcPr>
            <w:tcW w:type="dxa" w:w="5155"/>
            <w:vAlign w:val="center"/>
          </w:tcPr>
          <w:p>
            <w:r/>
            <w:r>
              <w:rPr>
                <w:b w:val="0"/>
                <w:sz w:val="15"/>
              </w:rPr>
              <w:t>Extended leave</w:t>
            </w:r>
          </w:p>
        </w:tc>
        <w:tc>
          <w:tcPr>
            <w:tcW w:type="dxa" w:w="5155"/>
            <w:vAlign w:val="center"/>
          </w:tcPr>
          <w:p>
            <w:r/>
            <w:r>
              <w:rPr>
                <w:b w:val="0"/>
                <w:sz w:val="15"/>
              </w:rPr>
              <w:t>Risk-based suspension for sensitive/privileged roles where required.</w:t>
            </w:r>
          </w:p>
        </w:tc>
      </w:tr>
    </w:tbl>
    <w:p/>
    <w:p>
      <w:pPr>
        <w:pStyle w:val="Heading1"/>
      </w:pPr>
      <w:r>
        <w:t>8. Authentication</w:t>
      </w:r>
    </w:p>
    <w:p>
      <w:r>
        <w:t>Access shall use approved authentication appropriate to risk. MFA is mandatory for remote, privileged and designated high-risk applications.</w:t>
      </w:r>
    </w:p>
    <w:p>
      <w:r>
        <w:t>Authentication factors shall not be shared. Help-desk resets and recovery processes shall verify identity before changing credentials.</w:t>
      </w:r>
    </w:p>
    <w:p>
      <w:pPr>
        <w:pStyle w:val="Heading1"/>
      </w:pPr>
      <w:r>
        <w:t>9. Password Baseline</w:t>
      </w:r>
    </w:p>
    <w:p>
      <w:r>
        <w:t>Where passwords are used, the following minimums apply unless a stronger platform rule exists.</w:t>
      </w:r>
    </w:p>
    <w:p>
      <w:r>
        <w:t>ACS-051 v1.2 used a 12-character workforce baseline. Version 1.3 raises the standard to 14 characters for new/reset credentials from 15 April 2026. Existing credentials need not be forced to reset solely for this change before their next security-driven reset unless risk requires it.</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Account Type</w:t>
            </w:r>
          </w:p>
        </w:tc>
        <w:tc>
          <w:tcPr>
            <w:tcW w:type="dxa" w:w="3437"/>
            <w:vAlign w:val="center"/>
            <w:shd w:fill="17365D"/>
          </w:tcPr>
          <w:p>
            <w:r/>
            <w:r>
              <w:rPr>
                <w:b/>
                <w:color w:val="FFFFFF"/>
                <w:sz w:val="15"/>
              </w:rPr>
              <w:t>Minimum Length</w:t>
            </w:r>
          </w:p>
        </w:tc>
        <w:tc>
          <w:tcPr>
            <w:tcW w:type="dxa" w:w="3437"/>
            <w:vAlign w:val="center"/>
            <w:shd w:fill="17365D"/>
          </w:tcPr>
          <w:p>
            <w:r/>
            <w:r>
              <w:rPr>
                <w:b/>
                <w:color w:val="FFFFFF"/>
                <w:sz w:val="15"/>
              </w:rPr>
              <w:t>Additional Control</w:t>
            </w:r>
          </w:p>
        </w:tc>
      </w:tr>
      <w:tr>
        <w:tc>
          <w:tcPr>
            <w:tcW w:type="dxa" w:w="3437"/>
            <w:vAlign w:val="center"/>
          </w:tcPr>
          <w:p>
            <w:r/>
            <w:r>
              <w:rPr>
                <w:b w:val="0"/>
                <w:sz w:val="15"/>
              </w:rPr>
              <w:t>Ordinary workforce</w:t>
            </w:r>
          </w:p>
        </w:tc>
        <w:tc>
          <w:tcPr>
            <w:tcW w:type="dxa" w:w="3437"/>
            <w:vAlign w:val="center"/>
          </w:tcPr>
          <w:p>
            <w:r/>
            <w:r>
              <w:rPr>
                <w:b w:val="0"/>
                <w:sz w:val="15"/>
              </w:rPr>
              <w:t>14 characters</w:t>
            </w:r>
          </w:p>
        </w:tc>
        <w:tc>
          <w:tcPr>
            <w:tcW w:type="dxa" w:w="3437"/>
            <w:vAlign w:val="center"/>
          </w:tcPr>
          <w:p>
            <w:r/>
            <w:r>
              <w:rPr>
                <w:b w:val="0"/>
                <w:sz w:val="15"/>
              </w:rPr>
              <w:t>Block known-compromised/common passwords where supported.</w:t>
            </w:r>
          </w:p>
        </w:tc>
      </w:tr>
      <w:tr>
        <w:tc>
          <w:tcPr>
            <w:tcW w:type="dxa" w:w="3437"/>
            <w:vAlign w:val="center"/>
          </w:tcPr>
          <w:p>
            <w:r/>
            <w:r>
              <w:rPr>
                <w:b w:val="0"/>
                <w:sz w:val="15"/>
              </w:rPr>
              <w:t>Privileged human</w:t>
            </w:r>
          </w:p>
        </w:tc>
        <w:tc>
          <w:tcPr>
            <w:tcW w:type="dxa" w:w="3437"/>
            <w:vAlign w:val="center"/>
          </w:tcPr>
          <w:p>
            <w:r/>
            <w:r>
              <w:rPr>
                <w:b w:val="0"/>
                <w:sz w:val="15"/>
              </w:rPr>
              <w:t>16 characters</w:t>
            </w:r>
          </w:p>
        </w:tc>
        <w:tc>
          <w:tcPr>
            <w:tcW w:type="dxa" w:w="3437"/>
            <w:vAlign w:val="center"/>
          </w:tcPr>
          <w:p>
            <w:r/>
            <w:r>
              <w:rPr>
                <w:b w:val="0"/>
                <w:sz w:val="15"/>
              </w:rPr>
              <w:t>MFA; separate privileged identity where feasible.</w:t>
            </w:r>
          </w:p>
        </w:tc>
      </w:tr>
      <w:tr>
        <w:tc>
          <w:tcPr>
            <w:tcW w:type="dxa" w:w="3437"/>
            <w:vAlign w:val="center"/>
          </w:tcPr>
          <w:p>
            <w:r/>
            <w:r>
              <w:rPr>
                <w:b w:val="0"/>
                <w:sz w:val="15"/>
              </w:rPr>
              <w:t>Service/technical</w:t>
            </w:r>
          </w:p>
        </w:tc>
        <w:tc>
          <w:tcPr>
            <w:tcW w:type="dxa" w:w="3437"/>
            <w:vAlign w:val="center"/>
          </w:tcPr>
          <w:p>
            <w:r/>
            <w:r>
              <w:rPr>
                <w:b w:val="0"/>
                <w:sz w:val="15"/>
              </w:rPr>
              <w:t>24 characters or equivalent generated secret</w:t>
            </w:r>
          </w:p>
        </w:tc>
        <w:tc>
          <w:tcPr>
            <w:tcW w:type="dxa" w:w="3437"/>
            <w:vAlign w:val="center"/>
          </w:tcPr>
          <w:p>
            <w:r/>
            <w:r>
              <w:rPr>
                <w:b w:val="0"/>
                <w:sz w:val="15"/>
              </w:rPr>
              <w:t>Vaulted/managed; non-interactive where feasible.</w:t>
            </w:r>
          </w:p>
        </w:tc>
      </w:tr>
      <w:tr>
        <w:tc>
          <w:tcPr>
            <w:tcW w:type="dxa" w:w="3437"/>
            <w:vAlign w:val="center"/>
          </w:tcPr>
          <w:p>
            <w:r/>
            <w:r>
              <w:rPr>
                <w:b w:val="0"/>
                <w:sz w:val="15"/>
              </w:rPr>
              <w:t>Legacy limitation</w:t>
            </w:r>
          </w:p>
        </w:tc>
        <w:tc>
          <w:tcPr>
            <w:tcW w:type="dxa" w:w="3437"/>
            <w:vAlign w:val="center"/>
          </w:tcPr>
          <w:p>
            <w:r/>
            <w:r>
              <w:rPr>
                <w:b w:val="0"/>
                <w:sz w:val="15"/>
              </w:rPr>
              <w:t>Platform maximum if below baseline</w:t>
            </w:r>
          </w:p>
        </w:tc>
        <w:tc>
          <w:tcPr>
            <w:tcW w:type="dxa" w:w="3437"/>
            <w:vAlign w:val="center"/>
          </w:tcPr>
          <w:p>
            <w:r/>
            <w:r>
              <w:rPr>
                <w:b w:val="0"/>
                <w:sz w:val="15"/>
              </w:rPr>
              <w:t>CISO-approved exception and compensating controls.</w:t>
            </w:r>
          </w:p>
        </w:tc>
      </w:tr>
    </w:tbl>
    <w:p/>
    <w:p>
      <w:pPr>
        <w:pStyle w:val="Heading1"/>
      </w:pPr>
      <w:r>
        <w:t>10. MFA Requirements</w:t>
      </w:r>
    </w:p>
    <w:p>
      <w:r>
        <w:t>MFA shall use approved factor combinations and shall be resistant to simple credential theft where feasible.</w:t>
      </w:r>
    </w:p>
    <w:p>
      <w:pPr>
        <w:pStyle w:val="ListBullet"/>
      </w:pPr>
      <w:r>
        <w:t>Privileged administration must use MFA.</w:t>
      </w:r>
    </w:p>
    <w:p>
      <w:pPr>
        <w:pStyle w:val="ListBullet"/>
      </w:pPr>
      <w:r>
        <w:t>Remote workforce access must use MFA.</w:t>
      </w:r>
    </w:p>
    <w:p>
      <w:pPr>
        <w:pStyle w:val="ListBullet"/>
      </w:pPr>
      <w:r>
        <w:t>Critical SaaS and cloud administrative access must use MFA.</w:t>
      </w:r>
    </w:p>
    <w:p>
      <w:pPr>
        <w:pStyle w:val="ListBullet"/>
      </w:pPr>
      <w:r>
        <w:t>MFA fatigue or repeated unexpected prompts must be reported.</w:t>
      </w:r>
    </w:p>
    <w:p>
      <w:pPr>
        <w:pStyle w:val="ListBullet"/>
      </w:pPr>
      <w:r>
        <w:t>Temporary MFA bypass requires time-limited approval and enhanced monitoring.</w:t>
      </w:r>
    </w:p>
    <w:p>
      <w:pPr>
        <w:pStyle w:val="Heading1"/>
      </w:pPr>
      <w:r>
        <w:t>11. Role-Based Access Control</w:t>
      </w:r>
    </w:p>
    <w:p>
      <w:r>
        <w:t>Applications should use defined roles rather than ad-hoc individual permissions. Roles shall document intended users, privileges, owner and incompatible combinations.</w:t>
      </w:r>
    </w:p>
    <w:p>
      <w:pPr>
        <w:pStyle w:val="Heading1"/>
      </w:pPr>
      <w:r>
        <w:t>12. Segregation of Duties</w:t>
      </w:r>
    </w:p>
    <w:p>
      <w:r>
        <w:t>Technical access design shall support business maker-checker and delegated-authority controls.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Incompatible Combination</w:t>
            </w:r>
          </w:p>
        </w:tc>
        <w:tc>
          <w:tcPr>
            <w:tcW w:type="dxa" w:w="5155"/>
            <w:vAlign w:val="center"/>
            <w:shd w:fill="17365D"/>
          </w:tcPr>
          <w:p>
            <w:r/>
            <w:r>
              <w:rPr>
                <w:b/>
                <w:color w:val="FFFFFF"/>
                <w:sz w:val="15"/>
              </w:rPr>
              <w:t>Example</w:t>
            </w:r>
          </w:p>
        </w:tc>
      </w:tr>
      <w:tr>
        <w:tc>
          <w:tcPr>
            <w:tcW w:type="dxa" w:w="5155"/>
            <w:vAlign w:val="center"/>
          </w:tcPr>
          <w:p>
            <w:r/>
            <w:r>
              <w:rPr>
                <w:b w:val="0"/>
                <w:sz w:val="15"/>
              </w:rPr>
              <w:t>Create + approve payment</w:t>
            </w:r>
          </w:p>
        </w:tc>
        <w:tc>
          <w:tcPr>
            <w:tcW w:type="dxa" w:w="5155"/>
            <w:vAlign w:val="center"/>
          </w:tcPr>
          <w:p>
            <w:r/>
            <w:r>
              <w:rPr>
                <w:b w:val="0"/>
                <w:sz w:val="15"/>
              </w:rPr>
              <w:t>Same person can set up and release payment.</w:t>
            </w:r>
          </w:p>
        </w:tc>
      </w:tr>
      <w:tr>
        <w:tc>
          <w:tcPr>
            <w:tcW w:type="dxa" w:w="5155"/>
            <w:vAlign w:val="center"/>
          </w:tcPr>
          <w:p>
            <w:r/>
            <w:r>
              <w:rPr>
                <w:b w:val="0"/>
                <w:sz w:val="15"/>
              </w:rPr>
              <w:t>Create + approve customer master</w:t>
            </w:r>
          </w:p>
        </w:tc>
        <w:tc>
          <w:tcPr>
            <w:tcW w:type="dxa" w:w="5155"/>
            <w:vAlign w:val="center"/>
          </w:tcPr>
          <w:p>
            <w:r/>
            <w:r>
              <w:rPr>
                <w:b w:val="0"/>
                <w:sz w:val="15"/>
              </w:rPr>
              <w:t>Same person creates and validates high-risk customer record.</w:t>
            </w:r>
          </w:p>
        </w:tc>
      </w:tr>
      <w:tr>
        <w:tc>
          <w:tcPr>
            <w:tcW w:type="dxa" w:w="5155"/>
            <w:vAlign w:val="center"/>
          </w:tcPr>
          <w:p>
            <w:r/>
            <w:r>
              <w:rPr>
                <w:b w:val="0"/>
                <w:sz w:val="15"/>
              </w:rPr>
              <w:t>Trade + independent valuation override</w:t>
            </w:r>
          </w:p>
        </w:tc>
        <w:tc>
          <w:tcPr>
            <w:tcW w:type="dxa" w:w="5155"/>
            <w:vAlign w:val="center"/>
          </w:tcPr>
          <w:p>
            <w:r/>
            <w:r>
              <w:rPr>
                <w:b w:val="0"/>
                <w:sz w:val="15"/>
              </w:rPr>
              <w:t>Dealer can execute and independently approve own pricing exception.</w:t>
            </w:r>
          </w:p>
        </w:tc>
      </w:tr>
      <w:tr>
        <w:tc>
          <w:tcPr>
            <w:tcW w:type="dxa" w:w="5155"/>
            <w:vAlign w:val="center"/>
          </w:tcPr>
          <w:p>
            <w:r/>
            <w:r>
              <w:rPr>
                <w:b w:val="0"/>
                <w:sz w:val="15"/>
              </w:rPr>
              <w:t>Provision + certify own privilege</w:t>
            </w:r>
          </w:p>
        </w:tc>
        <w:tc>
          <w:tcPr>
            <w:tcW w:type="dxa" w:w="5155"/>
            <w:vAlign w:val="center"/>
          </w:tcPr>
          <w:p>
            <w:r/>
            <w:r>
              <w:rPr>
                <w:b w:val="0"/>
                <w:sz w:val="15"/>
              </w:rPr>
              <w:t>Administrator grants and approves own access.</w:t>
            </w:r>
          </w:p>
        </w:tc>
      </w:tr>
      <w:tr>
        <w:tc>
          <w:tcPr>
            <w:tcW w:type="dxa" w:w="5155"/>
            <w:vAlign w:val="center"/>
          </w:tcPr>
          <w:p>
            <w:r/>
            <w:r>
              <w:rPr>
                <w:b w:val="0"/>
                <w:sz w:val="15"/>
              </w:rPr>
              <w:t>Security alert + delete evidence</w:t>
            </w:r>
          </w:p>
        </w:tc>
        <w:tc>
          <w:tcPr>
            <w:tcW w:type="dxa" w:w="5155"/>
            <w:vAlign w:val="center"/>
          </w:tcPr>
          <w:p>
            <w:r/>
            <w:r>
              <w:rPr>
                <w:b w:val="0"/>
                <w:sz w:val="15"/>
              </w:rPr>
              <w:t>Investigator can remove underlying logs without independent control.</w:t>
            </w:r>
          </w:p>
        </w:tc>
      </w:tr>
    </w:tbl>
    <w:p/>
    <w:p>
      <w:pPr>
        <w:pStyle w:val="Heading1"/>
      </w:pPr>
      <w:r>
        <w:t>13. Privileged Access</w:t>
      </w:r>
    </w:p>
    <w:p>
      <w:r>
        <w:t>Privileged access shall be individually attributable and restricted to administrative duties.</w:t>
      </w:r>
    </w:p>
    <w:p>
      <w:pPr>
        <w:pStyle w:val="ListBullet"/>
      </w:pPr>
      <w:r>
        <w:t>Use PAM/vaulting where supported.</w:t>
      </w:r>
    </w:p>
    <w:p>
      <w:pPr>
        <w:pStyle w:val="ListBullet"/>
      </w:pPr>
      <w:r>
        <w:t>No email/web browsing from privileged identities except necessary admin workflow.</w:t>
      </w:r>
    </w:p>
    <w:p>
      <w:pPr>
        <w:pStyle w:val="ListBullet"/>
      </w:pPr>
      <w:r>
        <w:t>Use just-in-time or time-bound privilege where technically feasible.</w:t>
      </w:r>
    </w:p>
    <w:p>
      <w:pPr>
        <w:pStyle w:val="ListBullet"/>
      </w:pPr>
      <w:r>
        <w:t>Monitor privilege escalation and critical administrative changes.</w:t>
      </w:r>
    </w:p>
    <w:p>
      <w:pPr>
        <w:pStyle w:val="ListBullet"/>
      </w:pPr>
      <w:r>
        <w:t>Review dormant or unused privilege promptly.</w:t>
      </w:r>
    </w:p>
    <w:p>
      <w:pPr>
        <w:pStyle w:val="Heading1"/>
      </w:pPr>
      <w:r>
        <w:t>14. Critical Privileged Access</w:t>
      </w:r>
    </w:p>
    <w:p>
      <w:r>
        <w:t>A4 identities require enhanced controls including stronger approval, monthly recertification, protected authentication and emergency-use review.</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Control</w:t>
            </w:r>
          </w:p>
        </w:tc>
        <w:tc>
          <w:tcPr>
            <w:tcW w:type="dxa" w:w="5155"/>
            <w:vAlign w:val="center"/>
            <w:shd w:fill="17365D"/>
          </w:tcPr>
          <w:p>
            <w:r/>
            <w:r>
              <w:rPr>
                <w:b/>
                <w:color w:val="FFFFFF"/>
                <w:sz w:val="15"/>
              </w:rPr>
              <w:t>A4 Requirement</w:t>
            </w:r>
          </w:p>
        </w:tc>
      </w:tr>
      <w:tr>
        <w:tc>
          <w:tcPr>
            <w:tcW w:type="dxa" w:w="5155"/>
            <w:vAlign w:val="center"/>
          </w:tcPr>
          <w:p>
            <w:r/>
            <w:r>
              <w:rPr>
                <w:b w:val="0"/>
                <w:sz w:val="15"/>
              </w:rPr>
              <w:t>Recertification</w:t>
            </w:r>
          </w:p>
        </w:tc>
        <w:tc>
          <w:tcPr>
            <w:tcW w:type="dxa" w:w="5155"/>
            <w:vAlign w:val="center"/>
          </w:tcPr>
          <w:p>
            <w:r/>
            <w:r>
              <w:rPr>
                <w:b w:val="0"/>
                <w:sz w:val="15"/>
              </w:rPr>
              <w:t>Monthly</w:t>
            </w:r>
          </w:p>
        </w:tc>
      </w:tr>
      <w:tr>
        <w:tc>
          <w:tcPr>
            <w:tcW w:type="dxa" w:w="5155"/>
            <w:vAlign w:val="center"/>
          </w:tcPr>
          <w:p>
            <w:r/>
            <w:r>
              <w:rPr>
                <w:b w:val="0"/>
                <w:sz w:val="15"/>
              </w:rPr>
              <w:t>Credential storage</w:t>
            </w:r>
          </w:p>
        </w:tc>
        <w:tc>
          <w:tcPr>
            <w:tcW w:type="dxa" w:w="5155"/>
            <w:vAlign w:val="center"/>
          </w:tcPr>
          <w:p>
            <w:r/>
            <w:r>
              <w:rPr>
                <w:b w:val="0"/>
                <w:sz w:val="15"/>
              </w:rPr>
              <w:t>Approved vault or managed authentication</w:t>
            </w:r>
          </w:p>
        </w:tc>
      </w:tr>
      <w:tr>
        <w:tc>
          <w:tcPr>
            <w:tcW w:type="dxa" w:w="5155"/>
            <w:vAlign w:val="center"/>
          </w:tcPr>
          <w:p>
            <w:r/>
            <w:r>
              <w:rPr>
                <w:b w:val="0"/>
                <w:sz w:val="15"/>
              </w:rPr>
              <w:t>MFA</w:t>
            </w:r>
          </w:p>
        </w:tc>
        <w:tc>
          <w:tcPr>
            <w:tcW w:type="dxa" w:w="5155"/>
            <w:vAlign w:val="center"/>
          </w:tcPr>
          <w:p>
            <w:r/>
            <w:r>
              <w:rPr>
                <w:b w:val="0"/>
                <w:sz w:val="15"/>
              </w:rPr>
              <w:t>Mandatory</w:t>
            </w:r>
          </w:p>
        </w:tc>
      </w:tr>
      <w:tr>
        <w:tc>
          <w:tcPr>
            <w:tcW w:type="dxa" w:w="5155"/>
            <w:vAlign w:val="center"/>
          </w:tcPr>
          <w:p>
            <w:r/>
            <w:r>
              <w:rPr>
                <w:b w:val="0"/>
                <w:sz w:val="15"/>
              </w:rPr>
              <w:t>Logging</w:t>
            </w:r>
          </w:p>
        </w:tc>
        <w:tc>
          <w:tcPr>
            <w:tcW w:type="dxa" w:w="5155"/>
            <w:vAlign w:val="center"/>
          </w:tcPr>
          <w:p>
            <w:r/>
            <w:r>
              <w:rPr>
                <w:b w:val="0"/>
                <w:sz w:val="15"/>
              </w:rPr>
              <w:t>Enhanced and independently retained where feasible</w:t>
            </w:r>
          </w:p>
        </w:tc>
      </w:tr>
      <w:tr>
        <w:tc>
          <w:tcPr>
            <w:tcW w:type="dxa" w:w="5155"/>
            <w:vAlign w:val="center"/>
          </w:tcPr>
          <w:p>
            <w:r/>
            <w:r>
              <w:rPr>
                <w:b w:val="0"/>
                <w:sz w:val="15"/>
              </w:rPr>
              <w:t>Break-glass review</w:t>
            </w:r>
          </w:p>
        </w:tc>
        <w:tc>
          <w:tcPr>
            <w:tcW w:type="dxa" w:w="5155"/>
            <w:vAlign w:val="center"/>
          </w:tcPr>
          <w:p>
            <w:r/>
            <w:r>
              <w:rPr>
                <w:b w:val="0"/>
                <w:sz w:val="15"/>
              </w:rPr>
              <w:t>Within 1 business day after use</w:t>
            </w:r>
          </w:p>
        </w:tc>
      </w:tr>
      <w:tr>
        <w:tc>
          <w:tcPr>
            <w:tcW w:type="dxa" w:w="5155"/>
            <w:vAlign w:val="center"/>
          </w:tcPr>
          <w:p>
            <w:r/>
            <w:r>
              <w:rPr>
                <w:b w:val="0"/>
                <w:sz w:val="15"/>
              </w:rPr>
              <w:t>Dormancy</w:t>
            </w:r>
          </w:p>
        </w:tc>
        <w:tc>
          <w:tcPr>
            <w:tcW w:type="dxa" w:w="5155"/>
            <w:vAlign w:val="center"/>
          </w:tcPr>
          <w:p>
            <w:r/>
            <w:r>
              <w:rPr>
                <w:b w:val="0"/>
                <w:sz w:val="15"/>
              </w:rPr>
              <w:t>Disable if unused for 30 days unless documented emergency account design</w:t>
            </w:r>
          </w:p>
        </w:tc>
      </w:tr>
    </w:tbl>
    <w:p/>
    <w:p>
      <w:pPr>
        <w:pStyle w:val="Heading1"/>
      </w:pPr>
      <w:r>
        <w:t>15. Service Accounts</w:t>
      </w:r>
    </w:p>
    <w:p>
      <w:r>
        <w:t>Service accounts must have a named owner, documented purpose and controlled secret.</w:t>
      </w:r>
    </w:p>
    <w:p>
      <w:pPr>
        <w:pStyle w:val="ListBullet"/>
      </w:pPr>
      <w:r>
        <w:t>Avoid interactive sign-in.</w:t>
      </w:r>
    </w:p>
    <w:p>
      <w:pPr>
        <w:pStyle w:val="ListBullet"/>
      </w:pPr>
      <w:r>
        <w:t>Use managed identity or vault where possible.</w:t>
      </w:r>
    </w:p>
    <w:p>
      <w:pPr>
        <w:pStyle w:val="ListBullet"/>
      </w:pPr>
      <w:r>
        <w:t>Rotate credentials according to risk and after exposure.</w:t>
      </w:r>
    </w:p>
    <w:p>
      <w:pPr>
        <w:pStyle w:val="ListBullet"/>
      </w:pPr>
      <w:r>
        <w:t>Do not embed secrets in source code or plain configuration files.</w:t>
      </w:r>
    </w:p>
    <w:p>
      <w:pPr>
        <w:pStyle w:val="ListBullet"/>
      </w:pPr>
      <w:r>
        <w:t>Review ownership and necessity at least semiannually for critical services.</w:t>
      </w:r>
    </w:p>
    <w:p>
      <w:pPr>
        <w:pStyle w:val="Heading1"/>
      </w:pPr>
      <w:r>
        <w:t>16. Third-Party Access</w:t>
      </w:r>
    </w:p>
    <w:p>
      <w:r>
        <w:t>Vendor and contractor access shall be sponsored, time-bound and limited to contract purpose.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Requirement</w:t>
            </w:r>
          </w:p>
        </w:tc>
        <w:tc>
          <w:tcPr>
            <w:tcW w:type="dxa" w:w="5155"/>
            <w:vAlign w:val="center"/>
            <w:shd w:fill="17365D"/>
          </w:tcPr>
          <w:p>
            <w:r/>
            <w:r>
              <w:rPr>
                <w:b/>
                <w:color w:val="FFFFFF"/>
                <w:sz w:val="15"/>
              </w:rPr>
              <w:t>Treatment</w:t>
            </w:r>
          </w:p>
        </w:tc>
      </w:tr>
      <w:tr>
        <w:tc>
          <w:tcPr>
            <w:tcW w:type="dxa" w:w="5155"/>
            <w:vAlign w:val="center"/>
          </w:tcPr>
          <w:p>
            <w:r/>
            <w:r>
              <w:rPr>
                <w:b w:val="0"/>
                <w:sz w:val="15"/>
              </w:rPr>
              <w:t>Sponsor</w:t>
            </w:r>
          </w:p>
        </w:tc>
        <w:tc>
          <w:tcPr>
            <w:tcW w:type="dxa" w:w="5155"/>
            <w:vAlign w:val="center"/>
          </w:tcPr>
          <w:p>
            <w:r/>
            <w:r>
              <w:rPr>
                <w:b w:val="0"/>
                <w:sz w:val="15"/>
              </w:rPr>
              <w:t>Named Northstar employee/manager accountable for need.</w:t>
            </w:r>
          </w:p>
        </w:tc>
      </w:tr>
      <w:tr>
        <w:tc>
          <w:tcPr>
            <w:tcW w:type="dxa" w:w="5155"/>
            <w:vAlign w:val="center"/>
          </w:tcPr>
          <w:p>
            <w:r/>
            <w:r>
              <w:rPr>
                <w:b w:val="0"/>
                <w:sz w:val="15"/>
              </w:rPr>
              <w:t>Expiry</w:t>
            </w:r>
          </w:p>
        </w:tc>
        <w:tc>
          <w:tcPr>
            <w:tcW w:type="dxa" w:w="5155"/>
            <w:vAlign w:val="center"/>
          </w:tcPr>
          <w:p>
            <w:r/>
            <w:r>
              <w:rPr>
                <w:b w:val="0"/>
                <w:sz w:val="15"/>
              </w:rPr>
              <w:t>Default expiry no later than 90 days unless recurring service role is formally approved.</w:t>
            </w:r>
          </w:p>
        </w:tc>
      </w:tr>
      <w:tr>
        <w:tc>
          <w:tcPr>
            <w:tcW w:type="dxa" w:w="5155"/>
            <w:vAlign w:val="center"/>
          </w:tcPr>
          <w:p>
            <w:r/>
            <w:r>
              <w:rPr>
                <w:b w:val="0"/>
                <w:sz w:val="15"/>
              </w:rPr>
              <w:t>MFA</w:t>
            </w:r>
          </w:p>
        </w:tc>
        <w:tc>
          <w:tcPr>
            <w:tcW w:type="dxa" w:w="5155"/>
            <w:vAlign w:val="center"/>
          </w:tcPr>
          <w:p>
            <w:r/>
            <w:r>
              <w:rPr>
                <w:b w:val="0"/>
                <w:sz w:val="15"/>
              </w:rPr>
              <w:t>Required for remote/vendor access.</w:t>
            </w:r>
          </w:p>
        </w:tc>
      </w:tr>
      <w:tr>
        <w:tc>
          <w:tcPr>
            <w:tcW w:type="dxa" w:w="5155"/>
            <w:vAlign w:val="center"/>
          </w:tcPr>
          <w:p>
            <w:r/>
            <w:r>
              <w:rPr>
                <w:b w:val="0"/>
                <w:sz w:val="15"/>
              </w:rPr>
              <w:t>Privileged access</w:t>
            </w:r>
          </w:p>
        </w:tc>
        <w:tc>
          <w:tcPr>
            <w:tcW w:type="dxa" w:w="5155"/>
            <w:vAlign w:val="center"/>
          </w:tcPr>
          <w:p>
            <w:r/>
            <w:r>
              <w:rPr>
                <w:b w:val="0"/>
                <w:sz w:val="15"/>
              </w:rPr>
              <w:t>Time-bound and logged where feasible.</w:t>
            </w:r>
          </w:p>
        </w:tc>
      </w:tr>
      <w:tr>
        <w:tc>
          <w:tcPr>
            <w:tcW w:type="dxa" w:w="5155"/>
            <w:vAlign w:val="center"/>
          </w:tcPr>
          <w:p>
            <w:r/>
            <w:r>
              <w:rPr>
                <w:b w:val="0"/>
                <w:sz w:val="15"/>
              </w:rPr>
              <w:t>Data access</w:t>
            </w:r>
          </w:p>
        </w:tc>
        <w:tc>
          <w:tcPr>
            <w:tcW w:type="dxa" w:w="5155"/>
            <w:vAlign w:val="center"/>
          </w:tcPr>
          <w:p>
            <w:r/>
            <w:r>
              <w:rPr>
                <w:b w:val="0"/>
                <w:sz w:val="15"/>
              </w:rPr>
              <w:t>Limited to minimum contracted dataset.</w:t>
            </w:r>
          </w:p>
        </w:tc>
      </w:tr>
      <w:tr>
        <w:tc>
          <w:tcPr>
            <w:tcW w:type="dxa" w:w="5155"/>
            <w:vAlign w:val="center"/>
          </w:tcPr>
          <w:p>
            <w:r/>
            <w:r>
              <w:rPr>
                <w:b w:val="0"/>
                <w:sz w:val="15"/>
              </w:rPr>
              <w:t>Revalidation</w:t>
            </w:r>
          </w:p>
        </w:tc>
        <w:tc>
          <w:tcPr>
            <w:tcW w:type="dxa" w:w="5155"/>
            <w:vAlign w:val="center"/>
          </w:tcPr>
          <w:p>
            <w:r/>
            <w:r>
              <w:rPr>
                <w:b w:val="0"/>
                <w:sz w:val="15"/>
              </w:rPr>
              <w:t>At least quarterly for privileged/critical access.</w:t>
            </w:r>
          </w:p>
        </w:tc>
      </w:tr>
    </w:tbl>
    <w:p/>
    <w:p>
      <w:pPr>
        <w:pStyle w:val="Heading1"/>
      </w:pPr>
      <w:r>
        <w:t>17. Emergency / Break-Glass Access</w:t>
      </w:r>
    </w:p>
    <w:p>
      <w:r>
        <w:t>Break-glass access may be used only when normal access cannot support urgent restoration or containment. Use must be logged and reviewed.</w:t>
      </w:r>
    </w:p>
    <w:p>
      <w:r>
        <w:t>Emergency access does not authorize business decisions beyond the user’s normal delegated authority. A technology administrator may restore a workflow but may not approve a credit or investment decision merely because emergency access enables the action.</w:t>
      </w:r>
    </w:p>
    <w:p>
      <w:pPr>
        <w:pStyle w:val="Heading1"/>
      </w:pPr>
      <w:r>
        <w:t>18. Access Requests</w:t>
      </w:r>
    </w:p>
    <w:p>
      <w:r>
        <w:t>Requests shall state user, role/access requested, business reason, duration if temporary, approvals and any segregation implications. Ticket completion without valid approval is a control failure.</w:t>
      </w:r>
    </w:p>
    <w:p>
      <w:pPr>
        <w:pStyle w:val="Heading1"/>
      </w:pPr>
      <w:r>
        <w:t>19. Access Recertification</w:t>
      </w:r>
    </w:p>
    <w:p>
      <w:r>
        <w:t>Owners shall periodically confirm that access remains appropriate.</w:t>
      </w:r>
    </w:p>
    <w:p>
      <w:r>
        <w:t>ACS-051 v1.2 used quarterly review for most A2 and A3 access. Version 1.3 moves A2 to semiannual but makes A4 monthly; this is an intentional risk-based differentiation, not a general relaxation.</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Access Category</w:t>
            </w:r>
          </w:p>
        </w:tc>
        <w:tc>
          <w:tcPr>
            <w:tcW w:type="dxa" w:w="5155"/>
            <w:vAlign w:val="center"/>
            <w:shd w:fill="17365D"/>
          </w:tcPr>
          <w:p>
            <w:r/>
            <w:r>
              <w:rPr>
                <w:b/>
                <w:color w:val="FFFFFF"/>
                <w:sz w:val="15"/>
              </w:rPr>
              <w:t>Minimum Review Cycle</w:t>
            </w:r>
          </w:p>
        </w:tc>
      </w:tr>
      <w:tr>
        <w:tc>
          <w:tcPr>
            <w:tcW w:type="dxa" w:w="5155"/>
            <w:vAlign w:val="center"/>
          </w:tcPr>
          <w:p>
            <w:r/>
            <w:r>
              <w:rPr>
                <w:b w:val="0"/>
                <w:sz w:val="15"/>
              </w:rPr>
              <w:t>A4 Critical Privileged</w:t>
            </w:r>
          </w:p>
        </w:tc>
        <w:tc>
          <w:tcPr>
            <w:tcW w:type="dxa" w:w="5155"/>
            <w:vAlign w:val="center"/>
          </w:tcPr>
          <w:p>
            <w:r/>
            <w:r>
              <w:rPr>
                <w:b w:val="0"/>
                <w:sz w:val="15"/>
              </w:rPr>
              <w:t>Monthly</w:t>
            </w:r>
          </w:p>
        </w:tc>
      </w:tr>
      <w:tr>
        <w:tc>
          <w:tcPr>
            <w:tcW w:type="dxa" w:w="5155"/>
            <w:vAlign w:val="center"/>
          </w:tcPr>
          <w:p>
            <w:r/>
            <w:r>
              <w:rPr>
                <w:b w:val="0"/>
                <w:sz w:val="15"/>
              </w:rPr>
              <w:t>A3 Privileged</w:t>
            </w:r>
          </w:p>
        </w:tc>
        <w:tc>
          <w:tcPr>
            <w:tcW w:type="dxa" w:w="5155"/>
            <w:vAlign w:val="center"/>
          </w:tcPr>
          <w:p>
            <w:r/>
            <w:r>
              <w:rPr>
                <w:b w:val="0"/>
                <w:sz w:val="15"/>
              </w:rPr>
              <w:t>Quarterly</w:t>
            </w:r>
          </w:p>
        </w:tc>
      </w:tr>
      <w:tr>
        <w:tc>
          <w:tcPr>
            <w:tcW w:type="dxa" w:w="5155"/>
            <w:vAlign w:val="center"/>
          </w:tcPr>
          <w:p>
            <w:r/>
            <w:r>
              <w:rPr>
                <w:b w:val="0"/>
                <w:sz w:val="15"/>
              </w:rPr>
              <w:t>A2 Sensitive</w:t>
            </w:r>
          </w:p>
        </w:tc>
        <w:tc>
          <w:tcPr>
            <w:tcW w:type="dxa" w:w="5155"/>
            <w:vAlign w:val="center"/>
          </w:tcPr>
          <w:p>
            <w:r/>
            <w:r>
              <w:rPr>
                <w:b w:val="0"/>
                <w:sz w:val="15"/>
              </w:rPr>
              <w:t>Semiannual</w:t>
            </w:r>
          </w:p>
        </w:tc>
      </w:tr>
      <w:tr>
        <w:tc>
          <w:tcPr>
            <w:tcW w:type="dxa" w:w="5155"/>
            <w:vAlign w:val="center"/>
          </w:tcPr>
          <w:p>
            <w:r/>
            <w:r>
              <w:rPr>
                <w:b w:val="0"/>
                <w:sz w:val="15"/>
              </w:rPr>
              <w:t>A1 Standard</w:t>
            </w:r>
          </w:p>
        </w:tc>
        <w:tc>
          <w:tcPr>
            <w:tcW w:type="dxa" w:w="5155"/>
            <w:vAlign w:val="center"/>
          </w:tcPr>
          <w:p>
            <w:r/>
            <w:r>
              <w:rPr>
                <w:b w:val="0"/>
                <w:sz w:val="15"/>
              </w:rPr>
              <w:t>Annual or role-triggered review</w:t>
            </w:r>
          </w:p>
        </w:tc>
      </w:tr>
      <w:tr>
        <w:tc>
          <w:tcPr>
            <w:tcW w:type="dxa" w:w="5155"/>
            <w:vAlign w:val="center"/>
          </w:tcPr>
          <w:p>
            <w:r/>
            <w:r>
              <w:rPr>
                <w:b w:val="0"/>
                <w:sz w:val="15"/>
              </w:rPr>
              <w:t>A5 Third Party</w:t>
            </w:r>
          </w:p>
        </w:tc>
        <w:tc>
          <w:tcPr>
            <w:tcW w:type="dxa" w:w="5155"/>
            <w:vAlign w:val="center"/>
          </w:tcPr>
          <w:p>
            <w:r/>
            <w:r>
              <w:rPr>
                <w:b w:val="0"/>
                <w:sz w:val="15"/>
              </w:rPr>
              <w:t>Quarterly for privileged/critical; semiannual otherwise</w:t>
            </w:r>
          </w:p>
        </w:tc>
      </w:tr>
    </w:tbl>
    <w:p/>
    <w:p>
      <w:pPr>
        <w:pStyle w:val="Heading1"/>
      </w:pPr>
      <w:r>
        <w:t>20. Dormant Accounts</w:t>
      </w:r>
    </w:p>
    <w:p>
      <w:r>
        <w:t>Dormant identities shall be disabled based on risk.</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Type</w:t>
            </w:r>
          </w:p>
        </w:tc>
        <w:tc>
          <w:tcPr>
            <w:tcW w:type="dxa" w:w="5155"/>
            <w:vAlign w:val="center"/>
            <w:shd w:fill="17365D"/>
          </w:tcPr>
          <w:p>
            <w:r/>
            <w:r>
              <w:rPr>
                <w:b/>
                <w:color w:val="FFFFFF"/>
                <w:sz w:val="15"/>
              </w:rPr>
              <w:t>Dormancy Rule</w:t>
            </w:r>
          </w:p>
        </w:tc>
      </w:tr>
      <w:tr>
        <w:tc>
          <w:tcPr>
            <w:tcW w:type="dxa" w:w="5155"/>
            <w:vAlign w:val="center"/>
          </w:tcPr>
          <w:p>
            <w:r/>
            <w:r>
              <w:rPr>
                <w:b w:val="0"/>
                <w:sz w:val="15"/>
              </w:rPr>
              <w:t>A4 critical privilege</w:t>
            </w:r>
          </w:p>
        </w:tc>
        <w:tc>
          <w:tcPr>
            <w:tcW w:type="dxa" w:w="5155"/>
            <w:vAlign w:val="center"/>
          </w:tcPr>
          <w:p>
            <w:r/>
            <w:r>
              <w:rPr>
                <w:b w:val="0"/>
                <w:sz w:val="15"/>
              </w:rPr>
              <w:t>30 days unused unless approved emergency design</w:t>
            </w:r>
          </w:p>
        </w:tc>
      </w:tr>
      <w:tr>
        <w:tc>
          <w:tcPr>
            <w:tcW w:type="dxa" w:w="5155"/>
            <w:vAlign w:val="center"/>
          </w:tcPr>
          <w:p>
            <w:r/>
            <w:r>
              <w:rPr>
                <w:b w:val="0"/>
                <w:sz w:val="15"/>
              </w:rPr>
              <w:t>A3 privilege</w:t>
            </w:r>
          </w:p>
        </w:tc>
        <w:tc>
          <w:tcPr>
            <w:tcW w:type="dxa" w:w="5155"/>
            <w:vAlign w:val="center"/>
          </w:tcPr>
          <w:p>
            <w:r/>
            <w:r>
              <w:rPr>
                <w:b w:val="0"/>
                <w:sz w:val="15"/>
              </w:rPr>
              <w:t>45 days unused</w:t>
            </w:r>
          </w:p>
        </w:tc>
      </w:tr>
      <w:tr>
        <w:tc>
          <w:tcPr>
            <w:tcW w:type="dxa" w:w="5155"/>
            <w:vAlign w:val="center"/>
          </w:tcPr>
          <w:p>
            <w:r/>
            <w:r>
              <w:rPr>
                <w:b w:val="0"/>
                <w:sz w:val="15"/>
              </w:rPr>
              <w:t>Standard workforce</w:t>
            </w:r>
          </w:p>
        </w:tc>
        <w:tc>
          <w:tcPr>
            <w:tcW w:type="dxa" w:w="5155"/>
            <w:vAlign w:val="center"/>
          </w:tcPr>
          <w:p>
            <w:r/>
            <w:r>
              <w:rPr>
                <w:b w:val="0"/>
                <w:sz w:val="15"/>
              </w:rPr>
              <w:t>90 days unused unless leave/role exception</w:t>
            </w:r>
          </w:p>
        </w:tc>
      </w:tr>
      <w:tr>
        <w:tc>
          <w:tcPr>
            <w:tcW w:type="dxa" w:w="5155"/>
            <w:vAlign w:val="center"/>
          </w:tcPr>
          <w:p>
            <w:r/>
            <w:r>
              <w:rPr>
                <w:b w:val="0"/>
                <w:sz w:val="15"/>
              </w:rPr>
              <w:t>Third party</w:t>
            </w:r>
          </w:p>
        </w:tc>
        <w:tc>
          <w:tcPr>
            <w:tcW w:type="dxa" w:w="5155"/>
            <w:vAlign w:val="center"/>
          </w:tcPr>
          <w:p>
            <w:r/>
            <w:r>
              <w:rPr>
                <w:b w:val="0"/>
                <w:sz w:val="15"/>
              </w:rPr>
              <w:t>30 days unused or contract expiry, whichever occurs first for high-risk access</w:t>
            </w:r>
          </w:p>
        </w:tc>
      </w:tr>
      <w:tr>
        <w:tc>
          <w:tcPr>
            <w:tcW w:type="dxa" w:w="5155"/>
            <w:vAlign w:val="center"/>
          </w:tcPr>
          <w:p>
            <w:r/>
            <w:r>
              <w:rPr>
                <w:b w:val="0"/>
                <w:sz w:val="15"/>
              </w:rPr>
              <w:t>Service account</w:t>
            </w:r>
          </w:p>
        </w:tc>
        <w:tc>
          <w:tcPr>
            <w:tcW w:type="dxa" w:w="5155"/>
            <w:vAlign w:val="center"/>
          </w:tcPr>
          <w:p>
            <w:r/>
            <w:r>
              <w:rPr>
                <w:b w:val="0"/>
                <w:sz w:val="15"/>
              </w:rPr>
              <w:t>Do not disable solely for interactive inactivity; review actual service use and ownership</w:t>
            </w:r>
          </w:p>
        </w:tc>
      </w:tr>
    </w:tbl>
    <w:p/>
    <w:p>
      <w:pPr>
        <w:pStyle w:val="Heading1"/>
      </w:pPr>
      <w:r>
        <w:t>21. Access Logging</w:t>
      </w:r>
    </w:p>
    <w:p>
      <w:r>
        <w:t>Authentication, privilege changes, access grants/removals and critical administrative actions shall be logged according to ISP-014.</w:t>
      </w:r>
    </w:p>
    <w:p>
      <w:pPr>
        <w:pStyle w:val="Heading1"/>
      </w:pPr>
      <w:r>
        <w:t>22. Access Exceptions</w:t>
      </w:r>
    </w:p>
    <w:p>
      <w:r>
        <w:t>Exceptions require documented control gap, business rationale, compensating controls, owner and expiry. Permanent “temporary” access is prohibited.</w:t>
      </w:r>
    </w:p>
    <w:p>
      <w:r>
        <w:t>Retrospective manager confirmation does not turn an unapproved prior access grant into a compliant request. Compliance-breach assessment may be required under CBP-043.</w:t>
      </w:r>
    </w:p>
    <w:p>
      <w:pPr>
        <w:pStyle w:val="Heading1"/>
      </w:pPr>
      <w:r>
        <w:t>23. Access Review Evidence</w:t>
      </w:r>
    </w:p>
    <w:p>
      <w:r>
        <w:t>Review evidence shall show population, owner, reviewer, decision, removals/changes, completion date and any unresolved exceptions.</w:t>
      </w:r>
    </w:p>
    <w:p>
      <w:pPr>
        <w:pStyle w:val="Heading1"/>
      </w:pPr>
      <w:r>
        <w:t>24. Reconciliation with Delegated Authority</w:t>
      </w:r>
    </w:p>
    <w:p>
      <w:r>
        <w:t>Technical roles must be designed to reduce the chance of action beyond business authority, but the controlling authority remains the relevant schedule.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Example</w:t>
            </w:r>
          </w:p>
        </w:tc>
        <w:tc>
          <w:tcPr>
            <w:tcW w:type="dxa" w:w="5155"/>
            <w:vAlign w:val="center"/>
            <w:shd w:fill="17365D"/>
          </w:tcPr>
          <w:p>
            <w:r/>
            <w:r>
              <w:rPr>
                <w:b/>
                <w:color w:val="FFFFFF"/>
                <w:sz w:val="15"/>
              </w:rPr>
              <w:t>Controlling Rule</w:t>
            </w:r>
          </w:p>
        </w:tc>
      </w:tr>
      <w:tr>
        <w:tc>
          <w:tcPr>
            <w:tcW w:type="dxa" w:w="5155"/>
            <w:vAlign w:val="center"/>
          </w:tcPr>
          <w:p>
            <w:r/>
            <w:r>
              <w:rPr>
                <w:b w:val="0"/>
                <w:sz w:val="15"/>
              </w:rPr>
              <w:t>Credit approval screen allows ₹12 lakh for a CA1 user</w:t>
            </w:r>
          </w:p>
        </w:tc>
        <w:tc>
          <w:tcPr>
            <w:tcW w:type="dxa" w:w="5155"/>
            <w:vAlign w:val="center"/>
          </w:tcPr>
          <w:p>
            <w:r/>
            <w:r>
              <w:rPr>
                <w:b w:val="0"/>
                <w:sz w:val="15"/>
              </w:rPr>
              <w:t>CDAS-007 controls; stale entitlement does not create authority.</w:t>
            </w:r>
          </w:p>
        </w:tc>
      </w:tr>
      <w:tr>
        <w:tc>
          <w:tcPr>
            <w:tcW w:type="dxa" w:w="5155"/>
            <w:vAlign w:val="center"/>
          </w:tcPr>
          <w:p>
            <w:r/>
            <w:r>
              <w:rPr>
                <w:b w:val="0"/>
                <w:sz w:val="15"/>
              </w:rPr>
              <w:t>Investment platform permits ₹30 crore for IA2 after 1 Feb 2026</w:t>
            </w:r>
          </w:p>
        </w:tc>
        <w:tc>
          <w:tcPr>
            <w:tcW w:type="dxa" w:w="5155"/>
            <w:vAlign w:val="center"/>
          </w:tcPr>
          <w:p>
            <w:r/>
            <w:r>
              <w:rPr>
                <w:b w:val="0"/>
                <w:sz w:val="15"/>
              </w:rPr>
              <w:t>IDS-042 v1.1 cap is ₹25 crore; reconfigure access and treat unauthorized use as breach.</w:t>
            </w:r>
          </w:p>
        </w:tc>
      </w:tr>
      <w:tr>
        <w:tc>
          <w:tcPr>
            <w:tcW w:type="dxa" w:w="5155"/>
            <w:vAlign w:val="center"/>
          </w:tcPr>
          <w:p>
            <w:r/>
            <w:r>
              <w:rPr>
                <w:b w:val="0"/>
                <w:sz w:val="15"/>
              </w:rPr>
              <w:t>KYC user can remove AML restriction technically</w:t>
            </w:r>
          </w:p>
        </w:tc>
        <w:tc>
          <w:tcPr>
            <w:tcW w:type="dxa" w:w="5155"/>
            <w:vAlign w:val="center"/>
          </w:tcPr>
          <w:p>
            <w:r/>
            <w:r>
              <w:rPr>
                <w:b w:val="0"/>
                <w:sz w:val="15"/>
              </w:rPr>
              <w:t>AML/KYC specialist approval still required; technical capability must be restricted.</w:t>
            </w:r>
          </w:p>
        </w:tc>
      </w:tr>
    </w:tbl>
    <w:p/>
    <w:p>
      <w:pPr>
        <w:pStyle w:val="Heading1"/>
      </w:pPr>
      <w:r>
        <w:t>25. Monitoring and Metrics</w:t>
      </w:r>
    </w:p>
    <w:p>
      <w:r>
        <w:t>Identity &amp; Access Security shall monitor provisioning timeliness, leaver removal, overdue reviews, dormant privilege, MFA coverage, exception ageing and unauthorized grants.</w:t>
      </w:r>
    </w:p>
    <w:p>
      <w:pPr>
        <w:pStyle w:val="Heading1"/>
      </w:pPr>
      <w:r>
        <w:t>26. Historical and Transitional Provisions</w:t>
      </w:r>
    </w:p>
    <w:p>
      <w:r>
        <w:t>Version 1.3 includes controlled changes.</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Topic</w:t>
            </w:r>
          </w:p>
        </w:tc>
        <w:tc>
          <w:tcPr>
            <w:tcW w:type="dxa" w:w="2577"/>
            <w:vAlign w:val="center"/>
            <w:shd w:fill="17365D"/>
          </w:tcPr>
          <w:p>
            <w:r/>
            <w:r>
              <w:rPr>
                <w:b/>
                <w:color w:val="FFFFFF"/>
                <w:sz w:val="15"/>
              </w:rPr>
              <w:t>v1.2</w:t>
            </w:r>
          </w:p>
        </w:tc>
        <w:tc>
          <w:tcPr>
            <w:tcW w:type="dxa" w:w="2577"/>
            <w:vAlign w:val="center"/>
            <w:shd w:fill="17365D"/>
          </w:tcPr>
          <w:p>
            <w:r/>
            <w:r>
              <w:rPr>
                <w:b/>
                <w:color w:val="FFFFFF"/>
                <w:sz w:val="15"/>
              </w:rPr>
              <w:t>v1.3</w:t>
            </w:r>
          </w:p>
        </w:tc>
        <w:tc>
          <w:tcPr>
            <w:tcW w:type="dxa" w:w="2577"/>
            <w:vAlign w:val="center"/>
            <w:shd w:fill="17365D"/>
          </w:tcPr>
          <w:p>
            <w:r/>
            <w:r>
              <w:rPr>
                <w:b/>
                <w:color w:val="FFFFFF"/>
                <w:sz w:val="15"/>
              </w:rPr>
              <w:t>Transition</w:t>
            </w:r>
          </w:p>
        </w:tc>
      </w:tr>
      <w:tr>
        <w:tc>
          <w:tcPr>
            <w:tcW w:type="dxa" w:w="2577"/>
            <w:vAlign w:val="center"/>
          </w:tcPr>
          <w:p>
            <w:r/>
            <w:r>
              <w:rPr>
                <w:b w:val="0"/>
                <w:sz w:val="15"/>
              </w:rPr>
              <w:t>Workforce password</w:t>
            </w:r>
          </w:p>
        </w:tc>
        <w:tc>
          <w:tcPr>
            <w:tcW w:type="dxa" w:w="2577"/>
            <w:vAlign w:val="center"/>
          </w:tcPr>
          <w:p>
            <w:r/>
            <w:r>
              <w:rPr>
                <w:b w:val="0"/>
                <w:sz w:val="15"/>
              </w:rPr>
              <w:t>12 characters</w:t>
            </w:r>
          </w:p>
        </w:tc>
        <w:tc>
          <w:tcPr>
            <w:tcW w:type="dxa" w:w="2577"/>
            <w:vAlign w:val="center"/>
          </w:tcPr>
          <w:p>
            <w:r/>
            <w:r>
              <w:rPr>
                <w:b w:val="0"/>
                <w:sz w:val="15"/>
              </w:rPr>
              <w:t>14 characters</w:t>
            </w:r>
          </w:p>
        </w:tc>
        <w:tc>
          <w:tcPr>
            <w:tcW w:type="dxa" w:w="2577"/>
            <w:vAlign w:val="center"/>
          </w:tcPr>
          <w:p>
            <w:r/>
            <w:r>
              <w:rPr>
                <w:b w:val="0"/>
                <w:sz w:val="15"/>
              </w:rPr>
              <w:t>Apply on new/reset passwords; risk-driven forced reset where needed.</w:t>
            </w:r>
          </w:p>
        </w:tc>
      </w:tr>
      <w:tr>
        <w:tc>
          <w:tcPr>
            <w:tcW w:type="dxa" w:w="2577"/>
            <w:vAlign w:val="center"/>
          </w:tcPr>
          <w:p>
            <w:r/>
            <w:r>
              <w:rPr>
                <w:b w:val="0"/>
                <w:sz w:val="15"/>
              </w:rPr>
              <w:t>Critical privileged review</w:t>
            </w:r>
          </w:p>
        </w:tc>
        <w:tc>
          <w:tcPr>
            <w:tcW w:type="dxa" w:w="2577"/>
            <w:vAlign w:val="center"/>
          </w:tcPr>
          <w:p>
            <w:r/>
            <w:r>
              <w:rPr>
                <w:b w:val="0"/>
                <w:sz w:val="15"/>
              </w:rPr>
              <w:t>Quarterly under general privileged cycle</w:t>
            </w:r>
          </w:p>
        </w:tc>
        <w:tc>
          <w:tcPr>
            <w:tcW w:type="dxa" w:w="2577"/>
            <w:vAlign w:val="center"/>
          </w:tcPr>
          <w:p>
            <w:r/>
            <w:r>
              <w:rPr>
                <w:b w:val="0"/>
                <w:sz w:val="15"/>
              </w:rPr>
              <w:t>Monthly A4 cycle</w:t>
            </w:r>
          </w:p>
        </w:tc>
        <w:tc>
          <w:tcPr>
            <w:tcW w:type="dxa" w:w="2577"/>
            <w:vAlign w:val="center"/>
          </w:tcPr>
          <w:p>
            <w:r/>
            <w:r>
              <w:rPr>
                <w:b w:val="0"/>
                <w:sz w:val="15"/>
              </w:rPr>
              <w:t>A4 inventory completed by 31 May 2026.</w:t>
            </w:r>
          </w:p>
        </w:tc>
      </w:tr>
      <w:tr>
        <w:tc>
          <w:tcPr>
            <w:tcW w:type="dxa" w:w="2577"/>
            <w:vAlign w:val="center"/>
          </w:tcPr>
          <w:p>
            <w:r/>
            <w:r>
              <w:rPr>
                <w:b w:val="0"/>
                <w:sz w:val="15"/>
              </w:rPr>
              <w:t>Third-party default expiry</w:t>
            </w:r>
          </w:p>
        </w:tc>
        <w:tc>
          <w:tcPr>
            <w:tcW w:type="dxa" w:w="2577"/>
            <w:vAlign w:val="center"/>
          </w:tcPr>
          <w:p>
            <w:r/>
            <w:r>
              <w:rPr>
                <w:b w:val="0"/>
                <w:sz w:val="15"/>
              </w:rPr>
              <w:t>Up to 180 days in some systems</w:t>
            </w:r>
          </w:p>
        </w:tc>
        <w:tc>
          <w:tcPr>
            <w:tcW w:type="dxa" w:w="2577"/>
            <w:vAlign w:val="center"/>
          </w:tcPr>
          <w:p>
            <w:r/>
            <w:r>
              <w:rPr>
                <w:b w:val="0"/>
                <w:sz w:val="15"/>
              </w:rPr>
              <w:t>90 days by default</w:t>
            </w:r>
          </w:p>
        </w:tc>
        <w:tc>
          <w:tcPr>
            <w:tcW w:type="dxa" w:w="2577"/>
            <w:vAlign w:val="center"/>
          </w:tcPr>
          <w:p>
            <w:r/>
            <w:r>
              <w:rPr>
                <w:b w:val="0"/>
                <w:sz w:val="15"/>
              </w:rPr>
              <w:t>Existing access revalidated by 30 Jun 2026.</w:t>
            </w:r>
          </w:p>
        </w:tc>
      </w:tr>
    </w:tbl>
    <w:p/>
    <w:p>
      <w:pPr>
        <w:pStyle w:val="Heading1"/>
      </w:pPr>
      <w:r>
        <w:t>Appendix A — Access Request Matrix</w:t>
      </w:r>
    </w:p>
    <w:p>
      <w:r>
        <w:t>This matrix supports access-request triage.</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Request</w:t>
            </w:r>
          </w:p>
        </w:tc>
        <w:tc>
          <w:tcPr>
            <w:tcW w:type="dxa" w:w="2577"/>
            <w:vAlign w:val="center"/>
            <w:shd w:fill="17365D"/>
          </w:tcPr>
          <w:p>
            <w:r/>
            <w:r>
              <w:rPr>
                <w:b/>
                <w:color w:val="FFFFFF"/>
                <w:sz w:val="15"/>
              </w:rPr>
              <w:t>Approvals</w:t>
            </w:r>
          </w:p>
        </w:tc>
        <w:tc>
          <w:tcPr>
            <w:tcW w:type="dxa" w:w="2577"/>
            <w:vAlign w:val="center"/>
            <w:shd w:fill="17365D"/>
          </w:tcPr>
          <w:p>
            <w:r/>
            <w:r>
              <w:rPr>
                <w:b/>
                <w:color w:val="FFFFFF"/>
                <w:sz w:val="15"/>
              </w:rPr>
              <w:t>Evidence</w:t>
            </w:r>
          </w:p>
        </w:tc>
        <w:tc>
          <w:tcPr>
            <w:tcW w:type="dxa" w:w="2577"/>
            <w:vAlign w:val="center"/>
            <w:shd w:fill="17365D"/>
          </w:tcPr>
          <w:p>
            <w:r/>
            <w:r>
              <w:rPr>
                <w:b/>
                <w:color w:val="FFFFFF"/>
                <w:sz w:val="15"/>
              </w:rPr>
              <w:t>Default Duration</w:t>
            </w:r>
          </w:p>
        </w:tc>
      </w:tr>
      <w:tr>
        <w:tc>
          <w:tcPr>
            <w:tcW w:type="dxa" w:w="2577"/>
            <w:vAlign w:val="center"/>
          </w:tcPr>
          <w:p>
            <w:r/>
            <w:r>
              <w:rPr>
                <w:b w:val="0"/>
                <w:sz w:val="15"/>
              </w:rPr>
              <w:t>New standard user</w:t>
            </w:r>
          </w:p>
        </w:tc>
        <w:tc>
          <w:tcPr>
            <w:tcW w:type="dxa" w:w="2577"/>
            <w:vAlign w:val="center"/>
          </w:tcPr>
          <w:p>
            <w:r/>
            <w:r>
              <w:rPr>
                <w:b w:val="0"/>
                <w:sz w:val="15"/>
              </w:rPr>
              <w:t>Manager / role profile</w:t>
            </w:r>
          </w:p>
        </w:tc>
        <w:tc>
          <w:tcPr>
            <w:tcW w:type="dxa" w:w="2577"/>
            <w:vAlign w:val="center"/>
          </w:tcPr>
          <w:p>
            <w:r/>
            <w:r>
              <w:rPr>
                <w:b w:val="0"/>
                <w:sz w:val="15"/>
              </w:rPr>
              <w:t>Joiner record, role</w:t>
            </w:r>
          </w:p>
        </w:tc>
        <w:tc>
          <w:tcPr>
            <w:tcW w:type="dxa" w:w="2577"/>
            <w:vAlign w:val="center"/>
          </w:tcPr>
          <w:p>
            <w:r/>
            <w:r>
              <w:rPr>
                <w:b w:val="0"/>
                <w:sz w:val="15"/>
              </w:rPr>
              <w:t>Employment/role</w:t>
            </w:r>
          </w:p>
        </w:tc>
      </w:tr>
      <w:tr>
        <w:tc>
          <w:tcPr>
            <w:tcW w:type="dxa" w:w="2577"/>
            <w:vAlign w:val="center"/>
          </w:tcPr>
          <w:p>
            <w:r/>
            <w:r>
              <w:rPr>
                <w:b w:val="0"/>
                <w:sz w:val="15"/>
              </w:rPr>
              <w:t>Sensitive customer data</w:t>
            </w:r>
          </w:p>
        </w:tc>
        <w:tc>
          <w:tcPr>
            <w:tcW w:type="dxa" w:w="2577"/>
            <w:vAlign w:val="center"/>
          </w:tcPr>
          <w:p>
            <w:r/>
            <w:r>
              <w:rPr>
                <w:b w:val="0"/>
                <w:sz w:val="15"/>
              </w:rPr>
              <w:t>Manager + owner</w:t>
            </w:r>
          </w:p>
        </w:tc>
        <w:tc>
          <w:tcPr>
            <w:tcW w:type="dxa" w:w="2577"/>
            <w:vAlign w:val="center"/>
          </w:tcPr>
          <w:p>
            <w:r/>
            <w:r>
              <w:rPr>
                <w:b w:val="0"/>
                <w:sz w:val="15"/>
              </w:rPr>
              <w:t>Business need, training</w:t>
            </w:r>
          </w:p>
        </w:tc>
        <w:tc>
          <w:tcPr>
            <w:tcW w:type="dxa" w:w="2577"/>
            <w:vAlign w:val="center"/>
          </w:tcPr>
          <w:p>
            <w:r/>
            <w:r>
              <w:rPr>
                <w:b w:val="0"/>
                <w:sz w:val="15"/>
              </w:rPr>
              <w:t>Role</w:t>
            </w:r>
          </w:p>
        </w:tc>
      </w:tr>
      <w:tr>
        <w:tc>
          <w:tcPr>
            <w:tcW w:type="dxa" w:w="2577"/>
            <w:vAlign w:val="center"/>
          </w:tcPr>
          <w:p>
            <w:r/>
            <w:r>
              <w:rPr>
                <w:b w:val="0"/>
                <w:sz w:val="15"/>
              </w:rPr>
              <w:t>Privileged admin</w:t>
            </w:r>
          </w:p>
        </w:tc>
        <w:tc>
          <w:tcPr>
            <w:tcW w:type="dxa" w:w="2577"/>
            <w:vAlign w:val="center"/>
          </w:tcPr>
          <w:p>
            <w:r/>
            <w:r>
              <w:rPr>
                <w:b w:val="0"/>
                <w:sz w:val="15"/>
              </w:rPr>
              <w:t>Manager + owner + Security</w:t>
            </w:r>
          </w:p>
        </w:tc>
        <w:tc>
          <w:tcPr>
            <w:tcW w:type="dxa" w:w="2577"/>
            <w:vAlign w:val="center"/>
          </w:tcPr>
          <w:p>
            <w:r/>
            <w:r>
              <w:rPr>
                <w:b w:val="0"/>
                <w:sz w:val="15"/>
              </w:rPr>
              <w:t>Admin duties, MFA/PAM</w:t>
            </w:r>
          </w:p>
        </w:tc>
        <w:tc>
          <w:tcPr>
            <w:tcW w:type="dxa" w:w="2577"/>
            <w:vAlign w:val="center"/>
          </w:tcPr>
          <w:p>
            <w:r/>
            <w:r>
              <w:rPr>
                <w:b w:val="0"/>
                <w:sz w:val="15"/>
              </w:rPr>
              <w:t>Role with quarterly review</w:t>
            </w:r>
          </w:p>
        </w:tc>
      </w:tr>
      <w:tr>
        <w:tc>
          <w:tcPr>
            <w:tcW w:type="dxa" w:w="2577"/>
            <w:vAlign w:val="center"/>
          </w:tcPr>
          <w:p>
            <w:r/>
            <w:r>
              <w:rPr>
                <w:b w:val="0"/>
                <w:sz w:val="15"/>
              </w:rPr>
              <w:t>Critical privileged</w:t>
            </w:r>
          </w:p>
        </w:tc>
        <w:tc>
          <w:tcPr>
            <w:tcW w:type="dxa" w:w="2577"/>
            <w:vAlign w:val="center"/>
          </w:tcPr>
          <w:p>
            <w:r/>
            <w:r>
              <w:rPr>
                <w:b w:val="0"/>
                <w:sz w:val="15"/>
              </w:rPr>
              <w:t>Owner + Security + senior tech</w:t>
            </w:r>
          </w:p>
        </w:tc>
        <w:tc>
          <w:tcPr>
            <w:tcW w:type="dxa" w:w="2577"/>
            <w:vAlign w:val="center"/>
          </w:tcPr>
          <w:p>
            <w:r/>
            <w:r>
              <w:rPr>
                <w:b w:val="0"/>
                <w:sz w:val="15"/>
              </w:rPr>
              <w:t>Criticality, justification</w:t>
            </w:r>
          </w:p>
        </w:tc>
        <w:tc>
          <w:tcPr>
            <w:tcW w:type="dxa" w:w="2577"/>
            <w:vAlign w:val="center"/>
          </w:tcPr>
          <w:p>
            <w:r/>
            <w:r>
              <w:rPr>
                <w:b w:val="0"/>
                <w:sz w:val="15"/>
              </w:rPr>
              <w:t>Role with monthly review</w:t>
            </w:r>
          </w:p>
        </w:tc>
      </w:tr>
      <w:tr>
        <w:tc>
          <w:tcPr>
            <w:tcW w:type="dxa" w:w="2577"/>
            <w:vAlign w:val="center"/>
          </w:tcPr>
          <w:p>
            <w:r/>
            <w:r>
              <w:rPr>
                <w:b w:val="0"/>
                <w:sz w:val="15"/>
              </w:rPr>
              <w:t>Vendor standard</w:t>
            </w:r>
          </w:p>
        </w:tc>
        <w:tc>
          <w:tcPr>
            <w:tcW w:type="dxa" w:w="2577"/>
            <w:vAlign w:val="center"/>
          </w:tcPr>
          <w:p>
            <w:r/>
            <w:r>
              <w:rPr>
                <w:b w:val="0"/>
                <w:sz w:val="15"/>
              </w:rPr>
              <w:t>Sponsor + owner</w:t>
            </w:r>
          </w:p>
        </w:tc>
        <w:tc>
          <w:tcPr>
            <w:tcW w:type="dxa" w:w="2577"/>
            <w:vAlign w:val="center"/>
          </w:tcPr>
          <w:p>
            <w:r/>
            <w:r>
              <w:rPr>
                <w:b w:val="0"/>
                <w:sz w:val="15"/>
              </w:rPr>
              <w:t>Contract/task</w:t>
            </w:r>
          </w:p>
        </w:tc>
        <w:tc>
          <w:tcPr>
            <w:tcW w:type="dxa" w:w="2577"/>
            <w:vAlign w:val="center"/>
          </w:tcPr>
          <w:p>
            <w:r/>
            <w:r>
              <w:rPr>
                <w:b w:val="0"/>
                <w:sz w:val="15"/>
              </w:rPr>
              <w:t>≤90 days</w:t>
            </w:r>
          </w:p>
        </w:tc>
      </w:tr>
      <w:tr>
        <w:tc>
          <w:tcPr>
            <w:tcW w:type="dxa" w:w="2577"/>
            <w:vAlign w:val="center"/>
          </w:tcPr>
          <w:p>
            <w:r/>
            <w:r>
              <w:rPr>
                <w:b w:val="0"/>
                <w:sz w:val="15"/>
              </w:rPr>
              <w:t>Vendor privileged</w:t>
            </w:r>
          </w:p>
        </w:tc>
        <w:tc>
          <w:tcPr>
            <w:tcW w:type="dxa" w:w="2577"/>
            <w:vAlign w:val="center"/>
          </w:tcPr>
          <w:p>
            <w:r/>
            <w:r>
              <w:rPr>
                <w:b w:val="0"/>
                <w:sz w:val="15"/>
              </w:rPr>
              <w:t>Sponsor + owner + Security</w:t>
            </w:r>
          </w:p>
        </w:tc>
        <w:tc>
          <w:tcPr>
            <w:tcW w:type="dxa" w:w="2577"/>
            <w:vAlign w:val="center"/>
          </w:tcPr>
          <w:p>
            <w:r/>
            <w:r>
              <w:rPr>
                <w:b w:val="0"/>
                <w:sz w:val="15"/>
              </w:rPr>
              <w:t>Support window, controls</w:t>
            </w:r>
          </w:p>
        </w:tc>
        <w:tc>
          <w:tcPr>
            <w:tcW w:type="dxa" w:w="2577"/>
            <w:vAlign w:val="center"/>
          </w:tcPr>
          <w:p>
            <w:r/>
            <w:r>
              <w:rPr>
                <w:b w:val="0"/>
                <w:sz w:val="15"/>
              </w:rPr>
              <w:t>Hours/days where practical</w:t>
            </w:r>
          </w:p>
        </w:tc>
      </w:tr>
      <w:tr>
        <w:tc>
          <w:tcPr>
            <w:tcW w:type="dxa" w:w="2577"/>
            <w:vAlign w:val="center"/>
          </w:tcPr>
          <w:p>
            <w:r/>
            <w:r>
              <w:rPr>
                <w:b w:val="0"/>
                <w:sz w:val="15"/>
              </w:rPr>
              <w:t>Emergency</w:t>
            </w:r>
          </w:p>
        </w:tc>
        <w:tc>
          <w:tcPr>
            <w:tcW w:type="dxa" w:w="2577"/>
            <w:vAlign w:val="center"/>
          </w:tcPr>
          <w:p>
            <w:r/>
            <w:r>
              <w:rPr>
                <w:b w:val="0"/>
                <w:sz w:val="15"/>
              </w:rPr>
              <w:t>Break-glass process</w:t>
            </w:r>
          </w:p>
        </w:tc>
        <w:tc>
          <w:tcPr>
            <w:tcW w:type="dxa" w:w="2577"/>
            <w:vAlign w:val="center"/>
          </w:tcPr>
          <w:p>
            <w:r/>
            <w:r>
              <w:rPr>
                <w:b w:val="0"/>
                <w:sz w:val="15"/>
              </w:rPr>
              <w:t>Incident/change reference</w:t>
            </w:r>
          </w:p>
        </w:tc>
        <w:tc>
          <w:tcPr>
            <w:tcW w:type="dxa" w:w="2577"/>
            <w:vAlign w:val="center"/>
          </w:tcPr>
          <w:p>
            <w:r/>
            <w:r>
              <w:rPr>
                <w:b w:val="0"/>
                <w:sz w:val="15"/>
              </w:rPr>
              <w:t>Single event</w:t>
            </w:r>
          </w:p>
        </w:tc>
      </w:tr>
    </w:tbl>
    <w:p/>
    <w:p>
      <w:pPr>
        <w:pStyle w:val="Heading1"/>
      </w:pPr>
      <w:r>
        <w:t>Appendix B — Access Review Decision Codes</w:t>
      </w:r>
    </w:p>
    <w:p>
      <w:r>
        <w:t>Reviewers shall use clear decisions rather than silent approval.</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Code</w:t>
            </w:r>
          </w:p>
        </w:tc>
        <w:tc>
          <w:tcPr>
            <w:tcW w:type="dxa" w:w="3437"/>
            <w:vAlign w:val="center"/>
            <w:shd w:fill="17365D"/>
          </w:tcPr>
          <w:p>
            <w:r/>
            <w:r>
              <w:rPr>
                <w:b/>
                <w:color w:val="FFFFFF"/>
                <w:sz w:val="15"/>
              </w:rPr>
              <w:t>Meaning</w:t>
            </w:r>
          </w:p>
        </w:tc>
        <w:tc>
          <w:tcPr>
            <w:tcW w:type="dxa" w:w="3437"/>
            <w:vAlign w:val="center"/>
            <w:shd w:fill="17365D"/>
          </w:tcPr>
          <w:p>
            <w:r/>
            <w:r>
              <w:rPr>
                <w:b/>
                <w:color w:val="FFFFFF"/>
                <w:sz w:val="15"/>
              </w:rPr>
              <w:t>Required Follow-Up</w:t>
            </w:r>
          </w:p>
        </w:tc>
      </w:tr>
      <w:tr>
        <w:tc>
          <w:tcPr>
            <w:tcW w:type="dxa" w:w="3437"/>
            <w:vAlign w:val="center"/>
          </w:tcPr>
          <w:p>
            <w:r/>
            <w:r>
              <w:rPr>
                <w:b w:val="0"/>
                <w:sz w:val="15"/>
              </w:rPr>
              <w:t>KEEP</w:t>
            </w:r>
          </w:p>
        </w:tc>
        <w:tc>
          <w:tcPr>
            <w:tcW w:type="dxa" w:w="3437"/>
            <w:vAlign w:val="center"/>
          </w:tcPr>
          <w:p>
            <w:r/>
            <w:r>
              <w:rPr>
                <w:b w:val="0"/>
                <w:sz w:val="15"/>
              </w:rPr>
              <w:t>Access still required</w:t>
            </w:r>
          </w:p>
        </w:tc>
        <w:tc>
          <w:tcPr>
            <w:tcW w:type="dxa" w:w="3437"/>
            <w:vAlign w:val="center"/>
          </w:tcPr>
          <w:p>
            <w:r/>
            <w:r>
              <w:rPr>
                <w:b w:val="0"/>
                <w:sz w:val="15"/>
              </w:rPr>
              <w:t>No action</w:t>
            </w:r>
          </w:p>
        </w:tc>
      </w:tr>
      <w:tr>
        <w:tc>
          <w:tcPr>
            <w:tcW w:type="dxa" w:w="3437"/>
            <w:vAlign w:val="center"/>
          </w:tcPr>
          <w:p>
            <w:r/>
            <w:r>
              <w:rPr>
                <w:b w:val="0"/>
                <w:sz w:val="15"/>
              </w:rPr>
              <w:t>REMOVE</w:t>
            </w:r>
          </w:p>
        </w:tc>
        <w:tc>
          <w:tcPr>
            <w:tcW w:type="dxa" w:w="3437"/>
            <w:vAlign w:val="center"/>
          </w:tcPr>
          <w:p>
            <w:r/>
            <w:r>
              <w:rPr>
                <w:b w:val="0"/>
                <w:sz w:val="15"/>
              </w:rPr>
              <w:t>No longer required</w:t>
            </w:r>
          </w:p>
        </w:tc>
        <w:tc>
          <w:tcPr>
            <w:tcW w:type="dxa" w:w="3437"/>
            <w:vAlign w:val="center"/>
          </w:tcPr>
          <w:p>
            <w:r/>
            <w:r>
              <w:rPr>
                <w:b w:val="0"/>
                <w:sz w:val="15"/>
              </w:rPr>
              <w:t>Remove within target SLA</w:t>
            </w:r>
          </w:p>
        </w:tc>
      </w:tr>
      <w:tr>
        <w:tc>
          <w:tcPr>
            <w:tcW w:type="dxa" w:w="3437"/>
            <w:vAlign w:val="center"/>
          </w:tcPr>
          <w:p>
            <w:r/>
            <w:r>
              <w:rPr>
                <w:b w:val="0"/>
                <w:sz w:val="15"/>
              </w:rPr>
              <w:t>REDUCE</w:t>
            </w:r>
          </w:p>
        </w:tc>
        <w:tc>
          <w:tcPr>
            <w:tcW w:type="dxa" w:w="3437"/>
            <w:vAlign w:val="center"/>
          </w:tcPr>
          <w:p>
            <w:r/>
            <w:r>
              <w:rPr>
                <w:b w:val="0"/>
                <w:sz w:val="15"/>
              </w:rPr>
              <w:t>Excess privilege</w:t>
            </w:r>
          </w:p>
        </w:tc>
        <w:tc>
          <w:tcPr>
            <w:tcW w:type="dxa" w:w="3437"/>
            <w:vAlign w:val="center"/>
          </w:tcPr>
          <w:p>
            <w:r/>
            <w:r>
              <w:rPr>
                <w:b w:val="0"/>
                <w:sz w:val="15"/>
              </w:rPr>
              <w:t>Replace with lower role</w:t>
            </w:r>
          </w:p>
        </w:tc>
      </w:tr>
      <w:tr>
        <w:tc>
          <w:tcPr>
            <w:tcW w:type="dxa" w:w="3437"/>
            <w:vAlign w:val="center"/>
          </w:tcPr>
          <w:p>
            <w:r/>
            <w:r>
              <w:rPr>
                <w:b w:val="0"/>
                <w:sz w:val="15"/>
              </w:rPr>
              <w:t>TEMP</w:t>
            </w:r>
          </w:p>
        </w:tc>
        <w:tc>
          <w:tcPr>
            <w:tcW w:type="dxa" w:w="3437"/>
            <w:vAlign w:val="center"/>
          </w:tcPr>
          <w:p>
            <w:r/>
            <w:r>
              <w:rPr>
                <w:b w:val="0"/>
                <w:sz w:val="15"/>
              </w:rPr>
              <w:t>Temporary continuation</w:t>
            </w:r>
          </w:p>
        </w:tc>
        <w:tc>
          <w:tcPr>
            <w:tcW w:type="dxa" w:w="3437"/>
            <w:vAlign w:val="center"/>
          </w:tcPr>
          <w:p>
            <w:r/>
            <w:r>
              <w:rPr>
                <w:b w:val="0"/>
                <w:sz w:val="15"/>
              </w:rPr>
              <w:t>Set expiry and reason</w:t>
            </w:r>
          </w:p>
        </w:tc>
      </w:tr>
      <w:tr>
        <w:tc>
          <w:tcPr>
            <w:tcW w:type="dxa" w:w="3437"/>
            <w:vAlign w:val="center"/>
          </w:tcPr>
          <w:p>
            <w:r/>
            <w:r>
              <w:rPr>
                <w:b w:val="0"/>
                <w:sz w:val="15"/>
              </w:rPr>
              <w:t>INVESTIGATE</w:t>
            </w:r>
          </w:p>
        </w:tc>
        <w:tc>
          <w:tcPr>
            <w:tcW w:type="dxa" w:w="3437"/>
            <w:vAlign w:val="center"/>
          </w:tcPr>
          <w:p>
            <w:r/>
            <w:r>
              <w:rPr>
                <w:b w:val="0"/>
                <w:sz w:val="15"/>
              </w:rPr>
              <w:t>Ownership/usage unclear</w:t>
            </w:r>
          </w:p>
        </w:tc>
        <w:tc>
          <w:tcPr>
            <w:tcW w:type="dxa" w:w="3437"/>
            <w:vAlign w:val="center"/>
          </w:tcPr>
          <w:p>
            <w:r/>
            <w:r>
              <w:rPr>
                <w:b w:val="0"/>
                <w:sz w:val="15"/>
              </w:rPr>
              <w:t>Restrict if risk warrants; investigate</w:t>
            </w:r>
          </w:p>
        </w:tc>
      </w:tr>
      <w:tr>
        <w:tc>
          <w:tcPr>
            <w:tcW w:type="dxa" w:w="3437"/>
            <w:vAlign w:val="center"/>
          </w:tcPr>
          <w:p>
            <w:r/>
            <w:r>
              <w:rPr>
                <w:b w:val="0"/>
                <w:sz w:val="15"/>
              </w:rPr>
              <w:t>EXCEPTION</w:t>
            </w:r>
          </w:p>
        </w:tc>
        <w:tc>
          <w:tcPr>
            <w:tcW w:type="dxa" w:w="3437"/>
            <w:vAlign w:val="center"/>
          </w:tcPr>
          <w:p>
            <w:r/>
            <w:r>
              <w:rPr>
                <w:b w:val="0"/>
                <w:sz w:val="15"/>
              </w:rPr>
              <w:t>Control gap accepted</w:t>
            </w:r>
          </w:p>
        </w:tc>
        <w:tc>
          <w:tcPr>
            <w:tcW w:type="dxa" w:w="3437"/>
            <w:vAlign w:val="center"/>
          </w:tcPr>
          <w:p>
            <w:r/>
            <w:r>
              <w:rPr>
                <w:b w:val="0"/>
                <w:sz w:val="15"/>
              </w:rPr>
              <w:t>Record approved exception/expiry</w:t>
            </w:r>
          </w:p>
        </w:tc>
      </w:tr>
    </w:tbl>
    <w:p/>
    <w:p>
      <w:pPr>
        <w:pStyle w:val="Heading1"/>
      </w:pPr>
      <w:r>
        <w:t>Appendix C — Joiner/Mover/Leaver SLA</w:t>
      </w:r>
    </w:p>
    <w:p>
      <w:r>
        <w:t>These are internal operating targets.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Event</w:t>
            </w:r>
          </w:p>
        </w:tc>
        <w:tc>
          <w:tcPr>
            <w:tcW w:type="dxa" w:w="3437"/>
            <w:vAlign w:val="center"/>
            <w:shd w:fill="17365D"/>
          </w:tcPr>
          <w:p>
            <w:r/>
            <w:r>
              <w:rPr>
                <w:b/>
                <w:color w:val="FFFFFF"/>
                <w:sz w:val="15"/>
              </w:rPr>
              <w:t>Target</w:t>
            </w:r>
          </w:p>
        </w:tc>
        <w:tc>
          <w:tcPr>
            <w:tcW w:type="dxa" w:w="3437"/>
            <w:vAlign w:val="center"/>
            <w:shd w:fill="17365D"/>
          </w:tcPr>
          <w:p>
            <w:r/>
            <w:r>
              <w:rPr>
                <w:b/>
                <w:color w:val="FFFFFF"/>
                <w:sz w:val="15"/>
              </w:rPr>
              <w:t>Escalation</w:t>
            </w:r>
          </w:p>
        </w:tc>
      </w:tr>
      <w:tr>
        <w:tc>
          <w:tcPr>
            <w:tcW w:type="dxa" w:w="3437"/>
            <w:vAlign w:val="center"/>
          </w:tcPr>
          <w:p>
            <w:r/>
            <w:r>
              <w:rPr>
                <w:b w:val="0"/>
                <w:sz w:val="15"/>
              </w:rPr>
              <w:t>Standard joiner access</w:t>
            </w:r>
          </w:p>
        </w:tc>
        <w:tc>
          <w:tcPr>
            <w:tcW w:type="dxa" w:w="3437"/>
            <w:vAlign w:val="center"/>
          </w:tcPr>
          <w:p>
            <w:r/>
            <w:r>
              <w:rPr>
                <w:b w:val="0"/>
                <w:sz w:val="15"/>
              </w:rPr>
              <w:t>By start date after approvals</w:t>
            </w:r>
          </w:p>
        </w:tc>
        <w:tc>
          <w:tcPr>
            <w:tcW w:type="dxa" w:w="3437"/>
            <w:vAlign w:val="center"/>
          </w:tcPr>
          <w:p>
            <w:r/>
            <w:r>
              <w:rPr>
                <w:b w:val="0"/>
                <w:sz w:val="15"/>
              </w:rPr>
              <w:t>Manager/service desk</w:t>
            </w:r>
          </w:p>
        </w:tc>
      </w:tr>
      <w:tr>
        <w:tc>
          <w:tcPr>
            <w:tcW w:type="dxa" w:w="3437"/>
            <w:vAlign w:val="center"/>
          </w:tcPr>
          <w:p>
            <w:r/>
            <w:r>
              <w:rPr>
                <w:b w:val="0"/>
                <w:sz w:val="15"/>
              </w:rPr>
              <w:t>Sensitive/privileged joiner</w:t>
            </w:r>
          </w:p>
        </w:tc>
        <w:tc>
          <w:tcPr>
            <w:tcW w:type="dxa" w:w="3437"/>
            <w:vAlign w:val="center"/>
          </w:tcPr>
          <w:p>
            <w:r/>
            <w:r>
              <w:rPr>
                <w:b w:val="0"/>
                <w:sz w:val="15"/>
              </w:rPr>
              <w:t>Before need, after additional approval</w:t>
            </w:r>
          </w:p>
        </w:tc>
        <w:tc>
          <w:tcPr>
            <w:tcW w:type="dxa" w:w="3437"/>
            <w:vAlign w:val="center"/>
          </w:tcPr>
          <w:p>
            <w:r/>
            <w:r>
              <w:rPr>
                <w:b w:val="0"/>
                <w:sz w:val="15"/>
              </w:rPr>
              <w:t>System owner/Security</w:t>
            </w:r>
          </w:p>
        </w:tc>
      </w:tr>
      <w:tr>
        <w:tc>
          <w:tcPr>
            <w:tcW w:type="dxa" w:w="3437"/>
            <w:vAlign w:val="center"/>
          </w:tcPr>
          <w:p>
            <w:r/>
            <w:r>
              <w:rPr>
                <w:b w:val="0"/>
                <w:sz w:val="15"/>
              </w:rPr>
              <w:t>Mover removal of old access</w:t>
            </w:r>
          </w:p>
        </w:tc>
        <w:tc>
          <w:tcPr>
            <w:tcW w:type="dxa" w:w="3437"/>
            <w:vAlign w:val="center"/>
          </w:tcPr>
          <w:p>
            <w:r/>
            <w:r>
              <w:rPr>
                <w:b w:val="0"/>
                <w:sz w:val="15"/>
              </w:rPr>
              <w:t>Within 2 business days of effective move</w:t>
            </w:r>
          </w:p>
        </w:tc>
        <w:tc>
          <w:tcPr>
            <w:tcW w:type="dxa" w:w="3437"/>
            <w:vAlign w:val="center"/>
          </w:tcPr>
          <w:p>
            <w:r/>
            <w:r>
              <w:rPr>
                <w:b w:val="0"/>
                <w:sz w:val="15"/>
              </w:rPr>
              <w:t>Manager + IAM</w:t>
            </w:r>
          </w:p>
        </w:tc>
      </w:tr>
      <w:tr>
        <w:tc>
          <w:tcPr>
            <w:tcW w:type="dxa" w:w="3437"/>
            <w:vAlign w:val="center"/>
          </w:tcPr>
          <w:p>
            <w:r/>
            <w:r>
              <w:rPr>
                <w:b w:val="0"/>
                <w:sz w:val="15"/>
              </w:rPr>
              <w:t>Standard leaver</w:t>
            </w:r>
          </w:p>
        </w:tc>
        <w:tc>
          <w:tcPr>
            <w:tcW w:type="dxa" w:w="3437"/>
            <w:vAlign w:val="center"/>
          </w:tcPr>
          <w:p>
            <w:r/>
            <w:r>
              <w:rPr>
                <w:b w:val="0"/>
                <w:sz w:val="15"/>
              </w:rPr>
              <w:t>By end of last working day</w:t>
            </w:r>
          </w:p>
        </w:tc>
        <w:tc>
          <w:tcPr>
            <w:tcW w:type="dxa" w:w="3437"/>
            <w:vAlign w:val="center"/>
          </w:tcPr>
          <w:p>
            <w:r/>
            <w:r>
              <w:rPr>
                <w:b w:val="0"/>
                <w:sz w:val="15"/>
              </w:rPr>
              <w:t>HR + IAM</w:t>
            </w:r>
          </w:p>
        </w:tc>
      </w:tr>
      <w:tr>
        <w:tc>
          <w:tcPr>
            <w:tcW w:type="dxa" w:w="3437"/>
            <w:vAlign w:val="center"/>
          </w:tcPr>
          <w:p>
            <w:r/>
            <w:r>
              <w:rPr>
                <w:b w:val="0"/>
                <w:sz w:val="15"/>
              </w:rPr>
              <w:t>High-risk/involuntary leaver</w:t>
            </w:r>
          </w:p>
        </w:tc>
        <w:tc>
          <w:tcPr>
            <w:tcW w:type="dxa" w:w="3437"/>
            <w:vAlign w:val="center"/>
          </w:tcPr>
          <w:p>
            <w:r/>
            <w:r>
              <w:rPr>
                <w:b w:val="0"/>
                <w:sz w:val="15"/>
              </w:rPr>
              <w:t>At or before separation time</w:t>
            </w:r>
          </w:p>
        </w:tc>
        <w:tc>
          <w:tcPr>
            <w:tcW w:type="dxa" w:w="3437"/>
            <w:vAlign w:val="center"/>
          </w:tcPr>
          <w:p>
            <w:r/>
            <w:r>
              <w:rPr>
                <w:b w:val="0"/>
                <w:sz w:val="15"/>
              </w:rPr>
              <w:t>HR + Security + IAM</w:t>
            </w:r>
          </w:p>
        </w:tc>
      </w:tr>
      <w:tr>
        <w:tc>
          <w:tcPr>
            <w:tcW w:type="dxa" w:w="3437"/>
            <w:vAlign w:val="center"/>
          </w:tcPr>
          <w:p>
            <w:r/>
            <w:r>
              <w:rPr>
                <w:b w:val="0"/>
                <w:sz w:val="15"/>
              </w:rPr>
              <w:t>Vendor expiry</w:t>
            </w:r>
          </w:p>
        </w:tc>
        <w:tc>
          <w:tcPr>
            <w:tcW w:type="dxa" w:w="3437"/>
            <w:vAlign w:val="center"/>
          </w:tcPr>
          <w:p>
            <w:r/>
            <w:r>
              <w:rPr>
                <w:b w:val="0"/>
                <w:sz w:val="15"/>
              </w:rPr>
              <w:t>Automatic/controlled at approved end date</w:t>
            </w:r>
          </w:p>
        </w:tc>
        <w:tc>
          <w:tcPr>
            <w:tcW w:type="dxa" w:w="3437"/>
            <w:vAlign w:val="center"/>
          </w:tcPr>
          <w:p>
            <w:r/>
            <w:r>
              <w:rPr>
                <w:b w:val="0"/>
                <w:sz w:val="15"/>
              </w:rPr>
              <w:t>Sponsor + IAM</w:t>
            </w:r>
          </w:p>
        </w:tc>
      </w:tr>
    </w:tbl>
    <w:p/>
    <w:p>
      <w:pPr>
        <w:pStyle w:val="Heading1"/>
      </w:pPr>
      <w:r>
        <w:t>Appendix D — Segregation Conflict Examples</w:t>
      </w:r>
    </w:p>
    <w:p>
      <w:r>
        <w:t>These examples help reviewers identify conflicts across business and technical roles.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Area</w:t>
            </w:r>
          </w:p>
        </w:tc>
        <w:tc>
          <w:tcPr>
            <w:tcW w:type="dxa" w:w="3437"/>
            <w:vAlign w:val="center"/>
            <w:shd w:fill="17365D"/>
          </w:tcPr>
          <w:p>
            <w:r/>
            <w:r>
              <w:rPr>
                <w:b/>
                <w:color w:val="FFFFFF"/>
                <w:sz w:val="15"/>
              </w:rPr>
              <w:t>Conflict</w:t>
            </w:r>
          </w:p>
        </w:tc>
        <w:tc>
          <w:tcPr>
            <w:tcW w:type="dxa" w:w="3437"/>
            <w:vAlign w:val="center"/>
            <w:shd w:fill="17365D"/>
          </w:tcPr>
          <w:p>
            <w:r/>
            <w:r>
              <w:rPr>
                <w:b/>
                <w:color w:val="FFFFFF"/>
                <w:sz w:val="15"/>
              </w:rPr>
              <w:t>Expected Control</w:t>
            </w:r>
          </w:p>
        </w:tc>
      </w:tr>
      <w:tr>
        <w:tc>
          <w:tcPr>
            <w:tcW w:type="dxa" w:w="3437"/>
            <w:vAlign w:val="center"/>
          </w:tcPr>
          <w:p>
            <w:r/>
            <w:r>
              <w:rPr>
                <w:b w:val="0"/>
                <w:sz w:val="15"/>
              </w:rPr>
              <w:t>Credit</w:t>
            </w:r>
          </w:p>
        </w:tc>
        <w:tc>
          <w:tcPr>
            <w:tcW w:type="dxa" w:w="3437"/>
            <w:vAlign w:val="center"/>
          </w:tcPr>
          <w:p>
            <w:r/>
            <w:r>
              <w:rPr>
                <w:b w:val="0"/>
                <w:sz w:val="15"/>
              </w:rPr>
              <w:t>Underwriter can approve own exception</w:t>
            </w:r>
          </w:p>
        </w:tc>
        <w:tc>
          <w:tcPr>
            <w:tcW w:type="dxa" w:w="3437"/>
            <w:vAlign w:val="center"/>
          </w:tcPr>
          <w:p>
            <w:r/>
            <w:r>
              <w:rPr>
                <w:b w:val="0"/>
                <w:sz w:val="15"/>
              </w:rPr>
              <w:t>Independent approver under CEP/CDAS</w:t>
            </w:r>
          </w:p>
        </w:tc>
      </w:tr>
      <w:tr>
        <w:tc>
          <w:tcPr>
            <w:tcW w:type="dxa" w:w="3437"/>
            <w:vAlign w:val="center"/>
          </w:tcPr>
          <w:p>
            <w:r/>
            <w:r>
              <w:rPr>
                <w:b w:val="0"/>
                <w:sz w:val="15"/>
              </w:rPr>
              <w:t>Investment</w:t>
            </w:r>
          </w:p>
        </w:tc>
        <w:tc>
          <w:tcPr>
            <w:tcW w:type="dxa" w:w="3437"/>
            <w:vAlign w:val="center"/>
          </w:tcPr>
          <w:p>
            <w:r/>
            <w:r>
              <w:rPr>
                <w:b w:val="0"/>
                <w:sz w:val="15"/>
              </w:rPr>
              <w:t>Dealer can approve own policy exception</w:t>
            </w:r>
          </w:p>
        </w:tc>
        <w:tc>
          <w:tcPr>
            <w:tcW w:type="dxa" w:w="3437"/>
            <w:vAlign w:val="center"/>
          </w:tcPr>
          <w:p>
            <w:r/>
            <w:r>
              <w:rPr>
                <w:b w:val="0"/>
                <w:sz w:val="15"/>
              </w:rPr>
              <w:t>IA4/Risk concurrence as applicable</w:t>
            </w:r>
          </w:p>
        </w:tc>
      </w:tr>
      <w:tr>
        <w:tc>
          <w:tcPr>
            <w:tcW w:type="dxa" w:w="3437"/>
            <w:vAlign w:val="center"/>
          </w:tcPr>
          <w:p>
            <w:r/>
            <w:r>
              <w:rPr>
                <w:b w:val="0"/>
                <w:sz w:val="15"/>
              </w:rPr>
              <w:t>AML</w:t>
            </w:r>
          </w:p>
        </w:tc>
        <w:tc>
          <w:tcPr>
            <w:tcW w:type="dxa" w:w="3437"/>
            <w:vAlign w:val="center"/>
          </w:tcPr>
          <w:p>
            <w:r/>
            <w:r>
              <w:rPr>
                <w:b w:val="0"/>
                <w:sz w:val="15"/>
              </w:rPr>
              <w:t>Investigator can close own QA finding</w:t>
            </w:r>
          </w:p>
        </w:tc>
        <w:tc>
          <w:tcPr>
            <w:tcW w:type="dxa" w:w="3437"/>
            <w:vAlign w:val="center"/>
          </w:tcPr>
          <w:p>
            <w:r/>
            <w:r>
              <w:rPr>
                <w:b w:val="0"/>
                <w:sz w:val="15"/>
              </w:rPr>
              <w:t>Independent QA/reviewer</w:t>
            </w:r>
          </w:p>
        </w:tc>
      </w:tr>
      <w:tr>
        <w:tc>
          <w:tcPr>
            <w:tcW w:type="dxa" w:w="3437"/>
            <w:vAlign w:val="center"/>
          </w:tcPr>
          <w:p>
            <w:r/>
            <w:r>
              <w:rPr>
                <w:b w:val="0"/>
                <w:sz w:val="15"/>
              </w:rPr>
              <w:t>Technology</w:t>
            </w:r>
          </w:p>
        </w:tc>
        <w:tc>
          <w:tcPr>
            <w:tcW w:type="dxa" w:w="3437"/>
            <w:vAlign w:val="center"/>
          </w:tcPr>
          <w:p>
            <w:r/>
            <w:r>
              <w:rPr>
                <w:b w:val="0"/>
                <w:sz w:val="15"/>
              </w:rPr>
              <w:t>Developer can deploy unreviewed code to production</w:t>
            </w:r>
          </w:p>
        </w:tc>
        <w:tc>
          <w:tcPr>
            <w:tcW w:type="dxa" w:w="3437"/>
            <w:vAlign w:val="center"/>
          </w:tcPr>
          <w:p>
            <w:r/>
            <w:r>
              <w:rPr>
                <w:b w:val="0"/>
                <w:sz w:val="15"/>
              </w:rPr>
              <w:t>Change/release approval separation</w:t>
            </w:r>
          </w:p>
        </w:tc>
      </w:tr>
      <w:tr>
        <w:tc>
          <w:tcPr>
            <w:tcW w:type="dxa" w:w="3437"/>
            <w:vAlign w:val="center"/>
          </w:tcPr>
          <w:p>
            <w:r/>
            <w:r>
              <w:rPr>
                <w:b w:val="0"/>
                <w:sz w:val="15"/>
              </w:rPr>
              <w:t>IAM</w:t>
            </w:r>
          </w:p>
        </w:tc>
        <w:tc>
          <w:tcPr>
            <w:tcW w:type="dxa" w:w="3437"/>
            <w:vAlign w:val="center"/>
          </w:tcPr>
          <w:p>
            <w:r/>
            <w:r>
              <w:rPr>
                <w:b w:val="0"/>
                <w:sz w:val="15"/>
              </w:rPr>
              <w:t>Administrator certifies own critical access</w:t>
            </w:r>
          </w:p>
        </w:tc>
        <w:tc>
          <w:tcPr>
            <w:tcW w:type="dxa" w:w="3437"/>
            <w:vAlign w:val="center"/>
          </w:tcPr>
          <w:p>
            <w:r/>
            <w:r>
              <w:rPr>
                <w:b w:val="0"/>
                <w:sz w:val="15"/>
              </w:rPr>
              <w:t>Independent owner/reviewer</w:t>
            </w:r>
          </w:p>
        </w:tc>
      </w:tr>
      <w:tr>
        <w:tc>
          <w:tcPr>
            <w:tcW w:type="dxa" w:w="3437"/>
            <w:vAlign w:val="center"/>
          </w:tcPr>
          <w:p>
            <w:r/>
            <w:r>
              <w:rPr>
                <w:b w:val="0"/>
                <w:sz w:val="15"/>
              </w:rPr>
              <w:t>Finance</w:t>
            </w:r>
          </w:p>
        </w:tc>
        <w:tc>
          <w:tcPr>
            <w:tcW w:type="dxa" w:w="3437"/>
            <w:vAlign w:val="center"/>
          </w:tcPr>
          <w:p>
            <w:r/>
            <w:r>
              <w:rPr>
                <w:b w:val="0"/>
                <w:sz w:val="15"/>
              </w:rPr>
              <w:t>Vendor setup and payment release combined</w:t>
            </w:r>
          </w:p>
        </w:tc>
        <w:tc>
          <w:tcPr>
            <w:tcW w:type="dxa" w:w="3437"/>
            <w:vAlign w:val="center"/>
          </w:tcPr>
          <w:p>
            <w:r/>
            <w:r>
              <w:rPr>
                <w:b w:val="0"/>
                <w:sz w:val="15"/>
              </w:rPr>
              <w:t>Maker-checker separation</w:t>
            </w:r>
          </w:p>
        </w:tc>
      </w:tr>
    </w:tbl>
    <w:p/>
    <w:p>
      <w:pPr>
        <w:pStyle w:val="Heading1"/>
      </w:pPr>
      <w:r>
        <w:t>Appendix E — Privileged Session Review Checklist</w:t>
      </w:r>
    </w:p>
    <w:p>
      <w:r>
        <w:t>Use this checklist for targeted privileged-access assurance.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Check</w:t>
            </w:r>
          </w:p>
        </w:tc>
        <w:tc>
          <w:tcPr>
            <w:tcW w:type="dxa" w:w="5155"/>
            <w:vAlign w:val="center"/>
            <w:shd w:fill="17365D"/>
          </w:tcPr>
          <w:p>
            <w:r/>
            <w:r>
              <w:rPr>
                <w:b/>
                <w:color w:val="FFFFFF"/>
                <w:sz w:val="15"/>
              </w:rPr>
              <w:t>Evidence</w:t>
            </w:r>
          </w:p>
        </w:tc>
      </w:tr>
      <w:tr>
        <w:tc>
          <w:tcPr>
            <w:tcW w:type="dxa" w:w="5155"/>
            <w:vAlign w:val="center"/>
          </w:tcPr>
          <w:p>
            <w:r/>
            <w:r>
              <w:rPr>
                <w:b w:val="0"/>
                <w:sz w:val="15"/>
              </w:rPr>
              <w:t>Identity is unique</w:t>
            </w:r>
          </w:p>
        </w:tc>
        <w:tc>
          <w:tcPr>
            <w:tcW w:type="dxa" w:w="5155"/>
            <w:vAlign w:val="center"/>
          </w:tcPr>
          <w:p>
            <w:r/>
            <w:r>
              <w:rPr>
                <w:b w:val="0"/>
                <w:sz w:val="15"/>
              </w:rPr>
              <w:t>Named admin/PAM session</w:t>
            </w:r>
          </w:p>
        </w:tc>
      </w:tr>
      <w:tr>
        <w:tc>
          <w:tcPr>
            <w:tcW w:type="dxa" w:w="5155"/>
            <w:vAlign w:val="center"/>
          </w:tcPr>
          <w:p>
            <w:r/>
            <w:r>
              <w:rPr>
                <w:b w:val="0"/>
                <w:sz w:val="15"/>
              </w:rPr>
              <w:t>MFA succeeded</w:t>
            </w:r>
          </w:p>
        </w:tc>
        <w:tc>
          <w:tcPr>
            <w:tcW w:type="dxa" w:w="5155"/>
            <w:vAlign w:val="center"/>
          </w:tcPr>
          <w:p>
            <w:r/>
            <w:r>
              <w:rPr>
                <w:b w:val="0"/>
                <w:sz w:val="15"/>
              </w:rPr>
              <w:t>Authentication log</w:t>
            </w:r>
          </w:p>
        </w:tc>
      </w:tr>
      <w:tr>
        <w:tc>
          <w:tcPr>
            <w:tcW w:type="dxa" w:w="5155"/>
            <w:vAlign w:val="center"/>
          </w:tcPr>
          <w:p>
            <w:r/>
            <w:r>
              <w:rPr>
                <w:b w:val="0"/>
                <w:sz w:val="15"/>
              </w:rPr>
              <w:t>Change had approved ticket</w:t>
            </w:r>
          </w:p>
        </w:tc>
        <w:tc>
          <w:tcPr>
            <w:tcW w:type="dxa" w:w="5155"/>
            <w:vAlign w:val="center"/>
          </w:tcPr>
          <w:p>
            <w:r/>
            <w:r>
              <w:rPr>
                <w:b w:val="0"/>
                <w:sz w:val="15"/>
              </w:rPr>
              <w:t>Change/request reference</w:t>
            </w:r>
          </w:p>
        </w:tc>
      </w:tr>
      <w:tr>
        <w:tc>
          <w:tcPr>
            <w:tcW w:type="dxa" w:w="5155"/>
            <w:vAlign w:val="center"/>
          </w:tcPr>
          <w:p>
            <w:r/>
            <w:r>
              <w:rPr>
                <w:b w:val="0"/>
                <w:sz w:val="15"/>
              </w:rPr>
              <w:t>Scope matched task</w:t>
            </w:r>
          </w:p>
        </w:tc>
        <w:tc>
          <w:tcPr>
            <w:tcW w:type="dxa" w:w="5155"/>
            <w:vAlign w:val="center"/>
          </w:tcPr>
          <w:p>
            <w:r/>
            <w:r>
              <w:rPr>
                <w:b w:val="0"/>
                <w:sz w:val="15"/>
              </w:rPr>
              <w:t>Commands/actions reviewed</w:t>
            </w:r>
          </w:p>
        </w:tc>
      </w:tr>
      <w:tr>
        <w:tc>
          <w:tcPr>
            <w:tcW w:type="dxa" w:w="5155"/>
            <w:vAlign w:val="center"/>
          </w:tcPr>
          <w:p>
            <w:r/>
            <w:r>
              <w:rPr>
                <w:b w:val="0"/>
                <w:sz w:val="15"/>
              </w:rPr>
              <w:t>No unauthorized data access</w:t>
            </w:r>
          </w:p>
        </w:tc>
        <w:tc>
          <w:tcPr>
            <w:tcW w:type="dxa" w:w="5155"/>
            <w:vAlign w:val="center"/>
          </w:tcPr>
          <w:p>
            <w:r/>
            <w:r>
              <w:rPr>
                <w:b w:val="0"/>
                <w:sz w:val="15"/>
              </w:rPr>
              <w:t>Relevant access logs</w:t>
            </w:r>
          </w:p>
        </w:tc>
      </w:tr>
      <w:tr>
        <w:tc>
          <w:tcPr>
            <w:tcW w:type="dxa" w:w="5155"/>
            <w:vAlign w:val="center"/>
          </w:tcPr>
          <w:p>
            <w:r/>
            <w:r>
              <w:rPr>
                <w:b w:val="0"/>
                <w:sz w:val="15"/>
              </w:rPr>
              <w:t>Emergency access reviewed</w:t>
            </w:r>
          </w:p>
        </w:tc>
        <w:tc>
          <w:tcPr>
            <w:tcW w:type="dxa" w:w="5155"/>
            <w:vAlign w:val="center"/>
          </w:tcPr>
          <w:p>
            <w:r/>
            <w:r>
              <w:rPr>
                <w:b w:val="0"/>
                <w:sz w:val="15"/>
              </w:rPr>
              <w:t>Break-glass review record</w:t>
            </w:r>
          </w:p>
        </w:tc>
      </w:tr>
      <w:tr>
        <w:tc>
          <w:tcPr>
            <w:tcW w:type="dxa" w:w="5155"/>
            <w:vAlign w:val="center"/>
          </w:tcPr>
          <w:p>
            <w:r/>
            <w:r>
              <w:rPr>
                <w:b w:val="0"/>
                <w:sz w:val="15"/>
              </w:rPr>
              <w:t>Credentials not exposed</w:t>
            </w:r>
          </w:p>
        </w:tc>
        <w:tc>
          <w:tcPr>
            <w:tcW w:type="dxa" w:w="5155"/>
            <w:vAlign w:val="center"/>
          </w:tcPr>
          <w:p>
            <w:r/>
            <w:r>
              <w:rPr>
                <w:b w:val="0"/>
                <w:sz w:val="15"/>
              </w:rPr>
              <w:t>Vault/secret-management evidence</w:t>
            </w:r>
          </w:p>
        </w:tc>
      </w:tr>
    </w:tbl>
    <w:p/>
    <w:p>
      <w:r>
        <w:br w:type="page"/>
      </w:r>
    </w:p>
    <w:p>
      <w:pPr>
        <w:pStyle w:val="Heading1"/>
      </w:pPr>
      <w:r>
        <w:t>Appendix F — Application Access Onboarding</w:t>
      </w:r>
    </w:p>
    <w:p>
      <w:r>
        <w:t>New applications shall define access governance before production use.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Requirement</w:t>
            </w:r>
          </w:p>
        </w:tc>
        <w:tc>
          <w:tcPr>
            <w:tcW w:type="dxa" w:w="5155"/>
            <w:vAlign w:val="center"/>
            <w:shd w:fill="17365D"/>
          </w:tcPr>
          <w:p>
            <w:r/>
            <w:r>
              <w:rPr>
                <w:b/>
                <w:color w:val="FFFFFF"/>
                <w:sz w:val="15"/>
              </w:rPr>
              <w:t>Evidence</w:t>
            </w:r>
          </w:p>
        </w:tc>
      </w:tr>
      <w:tr>
        <w:tc>
          <w:tcPr>
            <w:tcW w:type="dxa" w:w="5155"/>
            <w:vAlign w:val="center"/>
          </w:tcPr>
          <w:p>
            <w:r/>
            <w:r>
              <w:rPr>
                <w:b w:val="0"/>
                <w:sz w:val="14"/>
              </w:rPr>
              <w:t>System owner</w:t>
            </w:r>
          </w:p>
        </w:tc>
        <w:tc>
          <w:tcPr>
            <w:tcW w:type="dxa" w:w="5155"/>
            <w:vAlign w:val="center"/>
          </w:tcPr>
          <w:p>
            <w:r/>
            <w:r>
              <w:rPr>
                <w:b w:val="0"/>
                <w:sz w:val="14"/>
              </w:rPr>
              <w:t>Named accountable owner</w:t>
            </w:r>
          </w:p>
        </w:tc>
      </w:tr>
      <w:tr>
        <w:tc>
          <w:tcPr>
            <w:tcW w:type="dxa" w:w="5155"/>
            <w:vAlign w:val="center"/>
          </w:tcPr>
          <w:p>
            <w:r/>
            <w:r>
              <w:rPr>
                <w:b w:val="0"/>
                <w:sz w:val="14"/>
              </w:rPr>
              <w:t>Role catalogue</w:t>
            </w:r>
          </w:p>
        </w:tc>
        <w:tc>
          <w:tcPr>
            <w:tcW w:type="dxa" w:w="5155"/>
            <w:vAlign w:val="center"/>
          </w:tcPr>
          <w:p>
            <w:r/>
            <w:r>
              <w:rPr>
                <w:b w:val="0"/>
                <w:sz w:val="14"/>
              </w:rPr>
              <w:t>Business and privileged roles with descriptions</w:t>
            </w:r>
          </w:p>
        </w:tc>
      </w:tr>
      <w:tr>
        <w:tc>
          <w:tcPr>
            <w:tcW w:type="dxa" w:w="5155"/>
            <w:vAlign w:val="center"/>
          </w:tcPr>
          <w:p>
            <w:r/>
            <w:r>
              <w:rPr>
                <w:b w:val="0"/>
                <w:sz w:val="14"/>
              </w:rPr>
              <w:t>Approval model</w:t>
            </w:r>
          </w:p>
        </w:tc>
        <w:tc>
          <w:tcPr>
            <w:tcW w:type="dxa" w:w="5155"/>
            <w:vAlign w:val="center"/>
          </w:tcPr>
          <w:p>
            <w:r/>
            <w:r>
              <w:rPr>
                <w:b w:val="0"/>
                <w:sz w:val="14"/>
              </w:rPr>
              <w:t>Who approves each role</w:t>
            </w:r>
          </w:p>
        </w:tc>
      </w:tr>
      <w:tr>
        <w:tc>
          <w:tcPr>
            <w:tcW w:type="dxa" w:w="5155"/>
            <w:vAlign w:val="center"/>
          </w:tcPr>
          <w:p>
            <w:r/>
            <w:r>
              <w:rPr>
                <w:b w:val="0"/>
                <w:sz w:val="14"/>
              </w:rPr>
              <w:t>SoD rules</w:t>
            </w:r>
          </w:p>
        </w:tc>
        <w:tc>
          <w:tcPr>
            <w:tcW w:type="dxa" w:w="5155"/>
            <w:vAlign w:val="center"/>
          </w:tcPr>
          <w:p>
            <w:r/>
            <w:r>
              <w:rPr>
                <w:b w:val="0"/>
                <w:sz w:val="14"/>
              </w:rPr>
              <w:t>Incompatible role combinations</w:t>
            </w:r>
          </w:p>
        </w:tc>
      </w:tr>
      <w:tr>
        <w:tc>
          <w:tcPr>
            <w:tcW w:type="dxa" w:w="5155"/>
            <w:vAlign w:val="center"/>
          </w:tcPr>
          <w:p>
            <w:r/>
            <w:r>
              <w:rPr>
                <w:b w:val="0"/>
                <w:sz w:val="14"/>
              </w:rPr>
              <w:t>Provisioning method</w:t>
            </w:r>
          </w:p>
        </w:tc>
        <w:tc>
          <w:tcPr>
            <w:tcW w:type="dxa" w:w="5155"/>
            <w:vAlign w:val="center"/>
          </w:tcPr>
          <w:p>
            <w:r/>
            <w:r>
              <w:rPr>
                <w:b w:val="0"/>
                <w:sz w:val="14"/>
              </w:rPr>
              <w:t>Automated/manual and maker-checker</w:t>
            </w:r>
          </w:p>
        </w:tc>
      </w:tr>
      <w:tr>
        <w:tc>
          <w:tcPr>
            <w:tcW w:type="dxa" w:w="5155"/>
            <w:vAlign w:val="center"/>
          </w:tcPr>
          <w:p>
            <w:r/>
            <w:r>
              <w:rPr>
                <w:b w:val="0"/>
                <w:sz w:val="14"/>
              </w:rPr>
              <w:t>Logging</w:t>
            </w:r>
          </w:p>
        </w:tc>
        <w:tc>
          <w:tcPr>
            <w:tcW w:type="dxa" w:w="5155"/>
            <w:vAlign w:val="center"/>
          </w:tcPr>
          <w:p>
            <w:r/>
            <w:r>
              <w:rPr>
                <w:b w:val="0"/>
                <w:sz w:val="14"/>
              </w:rPr>
              <w:t>Authentication and admin/access-change logs</w:t>
            </w:r>
          </w:p>
        </w:tc>
      </w:tr>
      <w:tr>
        <w:tc>
          <w:tcPr>
            <w:tcW w:type="dxa" w:w="5155"/>
            <w:vAlign w:val="center"/>
          </w:tcPr>
          <w:p>
            <w:r/>
            <w:r>
              <w:rPr>
                <w:b w:val="0"/>
                <w:sz w:val="14"/>
              </w:rPr>
              <w:t>Review cycle</w:t>
            </w:r>
          </w:p>
        </w:tc>
        <w:tc>
          <w:tcPr>
            <w:tcW w:type="dxa" w:w="5155"/>
            <w:vAlign w:val="center"/>
          </w:tcPr>
          <w:p>
            <w:r/>
            <w:r>
              <w:rPr>
                <w:b w:val="0"/>
                <w:sz w:val="14"/>
              </w:rPr>
              <w:t>A1–A5 classification and recertification</w:t>
            </w:r>
          </w:p>
        </w:tc>
      </w:tr>
      <w:tr>
        <w:tc>
          <w:tcPr>
            <w:tcW w:type="dxa" w:w="5155"/>
            <w:vAlign w:val="center"/>
          </w:tcPr>
          <w:p>
            <w:r/>
            <w:r>
              <w:rPr>
                <w:b w:val="0"/>
                <w:sz w:val="14"/>
              </w:rPr>
              <w:t>Leaver integration</w:t>
            </w:r>
          </w:p>
        </w:tc>
        <w:tc>
          <w:tcPr>
            <w:tcW w:type="dxa" w:w="5155"/>
            <w:vAlign w:val="center"/>
          </w:tcPr>
          <w:p>
            <w:r/>
            <w:r>
              <w:rPr>
                <w:b w:val="0"/>
                <w:sz w:val="14"/>
              </w:rPr>
              <w:t>HR/IAM removal method</w:t>
            </w:r>
          </w:p>
        </w:tc>
      </w:tr>
      <w:tr>
        <w:tc>
          <w:tcPr>
            <w:tcW w:type="dxa" w:w="5155"/>
            <w:vAlign w:val="center"/>
          </w:tcPr>
          <w:p>
            <w:r/>
            <w:r>
              <w:rPr>
                <w:b w:val="0"/>
                <w:sz w:val="14"/>
              </w:rPr>
              <w:t>Emergency access</w:t>
            </w:r>
          </w:p>
        </w:tc>
        <w:tc>
          <w:tcPr>
            <w:tcW w:type="dxa" w:w="5155"/>
            <w:vAlign w:val="center"/>
          </w:tcPr>
          <w:p>
            <w:r/>
            <w:r>
              <w:rPr>
                <w:b w:val="0"/>
                <w:sz w:val="14"/>
              </w:rPr>
              <w:t>Break-glass design if required</w:t>
            </w:r>
          </w:p>
        </w:tc>
      </w:tr>
      <w:tr>
        <w:tc>
          <w:tcPr>
            <w:tcW w:type="dxa" w:w="5155"/>
            <w:vAlign w:val="center"/>
          </w:tcPr>
          <w:p>
            <w:r/>
            <w:r>
              <w:rPr>
                <w:b w:val="0"/>
                <w:sz w:val="14"/>
              </w:rPr>
              <w:t>Service accounts</w:t>
            </w:r>
          </w:p>
        </w:tc>
        <w:tc>
          <w:tcPr>
            <w:tcW w:type="dxa" w:w="5155"/>
            <w:vAlign w:val="center"/>
          </w:tcPr>
          <w:p>
            <w:r/>
            <w:r>
              <w:rPr>
                <w:b w:val="0"/>
                <w:sz w:val="14"/>
              </w:rPr>
              <w:t>Owner, purpose and secret management</w:t>
            </w:r>
          </w:p>
        </w:tc>
      </w:tr>
    </w:tbl>
    <w:p/>
    <w:p>
      <w:r>
        <w:br w:type="page"/>
      </w:r>
    </w:p>
    <w:p>
      <w:pPr>
        <w:pStyle w:val="Heading1"/>
      </w:pPr>
      <w:r>
        <w:t>Appendix G — Role Design Standard</w:t>
      </w:r>
    </w:p>
    <w:p>
      <w:r>
        <w:t>Roles should be understandable and bounded.</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Role Design Question</w:t>
            </w:r>
          </w:p>
        </w:tc>
        <w:tc>
          <w:tcPr>
            <w:tcW w:type="dxa" w:w="3437"/>
            <w:vAlign w:val="center"/>
            <w:shd w:fill="17365D"/>
          </w:tcPr>
          <w:p>
            <w:r/>
            <w:r>
              <w:rPr>
                <w:b/>
                <w:color w:val="FFFFFF"/>
                <w:sz w:val="15"/>
              </w:rPr>
              <w:t>Good Practice</w:t>
            </w:r>
          </w:p>
        </w:tc>
        <w:tc>
          <w:tcPr>
            <w:tcW w:type="dxa" w:w="3437"/>
            <w:vAlign w:val="center"/>
            <w:shd w:fill="17365D"/>
          </w:tcPr>
          <w:p>
            <w:r/>
            <w:r>
              <w:rPr>
                <w:b/>
                <w:color w:val="FFFFFF"/>
                <w:sz w:val="15"/>
              </w:rPr>
              <w:t>Control Failure</w:t>
            </w:r>
          </w:p>
        </w:tc>
      </w:tr>
      <w:tr>
        <w:tc>
          <w:tcPr>
            <w:tcW w:type="dxa" w:w="3437"/>
            <w:vAlign w:val="center"/>
          </w:tcPr>
          <w:p>
            <w:r/>
            <w:r>
              <w:rPr>
                <w:b w:val="0"/>
                <w:sz w:val="14"/>
              </w:rPr>
              <w:t>Purpose</w:t>
            </w:r>
          </w:p>
        </w:tc>
        <w:tc>
          <w:tcPr>
            <w:tcW w:type="dxa" w:w="3437"/>
            <w:vAlign w:val="center"/>
          </w:tcPr>
          <w:p>
            <w:r/>
            <w:r>
              <w:rPr>
                <w:b w:val="0"/>
                <w:sz w:val="14"/>
              </w:rPr>
              <w:t>One business/admin purpose</w:t>
            </w:r>
          </w:p>
        </w:tc>
        <w:tc>
          <w:tcPr>
            <w:tcW w:type="dxa" w:w="3437"/>
            <w:vAlign w:val="center"/>
          </w:tcPr>
          <w:p>
            <w:r/>
            <w:r>
              <w:rPr>
                <w:b w:val="0"/>
                <w:sz w:val="14"/>
              </w:rPr>
              <w:t>“Super user” used for unrelated duties</w:t>
            </w:r>
          </w:p>
        </w:tc>
      </w:tr>
      <w:tr>
        <w:tc>
          <w:tcPr>
            <w:tcW w:type="dxa" w:w="3437"/>
            <w:vAlign w:val="center"/>
          </w:tcPr>
          <w:p>
            <w:r/>
            <w:r>
              <w:rPr>
                <w:b w:val="0"/>
                <w:sz w:val="14"/>
              </w:rPr>
              <w:t>Privilege</w:t>
            </w:r>
          </w:p>
        </w:tc>
        <w:tc>
          <w:tcPr>
            <w:tcW w:type="dxa" w:w="3437"/>
            <w:vAlign w:val="center"/>
          </w:tcPr>
          <w:p>
            <w:r/>
            <w:r>
              <w:rPr>
                <w:b w:val="0"/>
                <w:sz w:val="14"/>
              </w:rPr>
              <w:t>Minimum actions required</w:t>
            </w:r>
          </w:p>
        </w:tc>
        <w:tc>
          <w:tcPr>
            <w:tcW w:type="dxa" w:w="3437"/>
            <w:vAlign w:val="center"/>
          </w:tcPr>
          <w:p>
            <w:r/>
            <w:r>
              <w:rPr>
                <w:b w:val="0"/>
                <w:sz w:val="14"/>
              </w:rPr>
              <w:t>Broad create/update/delete/admin rights</w:t>
            </w:r>
          </w:p>
        </w:tc>
      </w:tr>
      <w:tr>
        <w:tc>
          <w:tcPr>
            <w:tcW w:type="dxa" w:w="3437"/>
            <w:vAlign w:val="center"/>
          </w:tcPr>
          <w:p>
            <w:r/>
            <w:r>
              <w:rPr>
                <w:b w:val="0"/>
                <w:sz w:val="14"/>
              </w:rPr>
              <w:t>Population</w:t>
            </w:r>
          </w:p>
        </w:tc>
        <w:tc>
          <w:tcPr>
            <w:tcW w:type="dxa" w:w="3437"/>
            <w:vAlign w:val="center"/>
          </w:tcPr>
          <w:p>
            <w:r/>
            <w:r>
              <w:rPr>
                <w:b w:val="0"/>
                <w:sz w:val="14"/>
              </w:rPr>
              <w:t>Defined job/function</w:t>
            </w:r>
          </w:p>
        </w:tc>
        <w:tc>
          <w:tcPr>
            <w:tcW w:type="dxa" w:w="3437"/>
            <w:vAlign w:val="center"/>
          </w:tcPr>
          <w:p>
            <w:r/>
            <w:r>
              <w:rPr>
                <w:b w:val="0"/>
                <w:sz w:val="14"/>
              </w:rPr>
              <w:t>Anyone on request</w:t>
            </w:r>
          </w:p>
        </w:tc>
      </w:tr>
      <w:tr>
        <w:tc>
          <w:tcPr>
            <w:tcW w:type="dxa" w:w="3437"/>
            <w:vAlign w:val="center"/>
          </w:tcPr>
          <w:p>
            <w:r/>
            <w:r>
              <w:rPr>
                <w:b w:val="0"/>
                <w:sz w:val="14"/>
              </w:rPr>
              <w:t>Approval</w:t>
            </w:r>
          </w:p>
        </w:tc>
        <w:tc>
          <w:tcPr>
            <w:tcW w:type="dxa" w:w="3437"/>
            <w:vAlign w:val="center"/>
          </w:tcPr>
          <w:p>
            <w:r/>
            <w:r>
              <w:rPr>
                <w:b w:val="0"/>
                <w:sz w:val="14"/>
              </w:rPr>
              <w:t>Named role/system owner</w:t>
            </w:r>
          </w:p>
        </w:tc>
        <w:tc>
          <w:tcPr>
            <w:tcW w:type="dxa" w:w="3437"/>
            <w:vAlign w:val="center"/>
          </w:tcPr>
          <w:p>
            <w:r/>
            <w:r>
              <w:rPr>
                <w:b w:val="0"/>
                <w:sz w:val="14"/>
              </w:rPr>
              <w:t>Service desk decides access need</w:t>
            </w:r>
          </w:p>
        </w:tc>
      </w:tr>
      <w:tr>
        <w:tc>
          <w:tcPr>
            <w:tcW w:type="dxa" w:w="3437"/>
            <w:vAlign w:val="center"/>
          </w:tcPr>
          <w:p>
            <w:r/>
            <w:r>
              <w:rPr>
                <w:b w:val="0"/>
                <w:sz w:val="14"/>
              </w:rPr>
              <w:t>SoD</w:t>
            </w:r>
          </w:p>
        </w:tc>
        <w:tc>
          <w:tcPr>
            <w:tcW w:type="dxa" w:w="3437"/>
            <w:vAlign w:val="center"/>
          </w:tcPr>
          <w:p>
            <w:r/>
            <w:r>
              <w:rPr>
                <w:b w:val="0"/>
                <w:sz w:val="14"/>
              </w:rPr>
              <w:t>Conflicts documented</w:t>
            </w:r>
          </w:p>
        </w:tc>
        <w:tc>
          <w:tcPr>
            <w:tcW w:type="dxa" w:w="3437"/>
            <w:vAlign w:val="center"/>
          </w:tcPr>
          <w:p>
            <w:r/>
            <w:r>
              <w:rPr>
                <w:b w:val="0"/>
                <w:sz w:val="14"/>
              </w:rPr>
              <w:t>No analysis of incompatible roles</w:t>
            </w:r>
          </w:p>
        </w:tc>
      </w:tr>
      <w:tr>
        <w:tc>
          <w:tcPr>
            <w:tcW w:type="dxa" w:w="3437"/>
            <w:vAlign w:val="center"/>
          </w:tcPr>
          <w:p>
            <w:r/>
            <w:r>
              <w:rPr>
                <w:b w:val="0"/>
                <w:sz w:val="14"/>
              </w:rPr>
              <w:t>Lifecycle</w:t>
            </w:r>
          </w:p>
        </w:tc>
        <w:tc>
          <w:tcPr>
            <w:tcW w:type="dxa" w:w="3437"/>
            <w:vAlign w:val="center"/>
          </w:tcPr>
          <w:p>
            <w:r/>
            <w:r>
              <w:rPr>
                <w:b w:val="0"/>
                <w:sz w:val="14"/>
              </w:rPr>
              <w:t>Review and retirement criteria</w:t>
            </w:r>
          </w:p>
        </w:tc>
        <w:tc>
          <w:tcPr>
            <w:tcW w:type="dxa" w:w="3437"/>
            <w:vAlign w:val="center"/>
          </w:tcPr>
          <w:p>
            <w:r/>
            <w:r>
              <w:rPr>
                <w:b w:val="0"/>
                <w:sz w:val="14"/>
              </w:rPr>
              <w:t>Old roles remain indefinitely</w:t>
            </w:r>
          </w:p>
        </w:tc>
      </w:tr>
      <w:tr>
        <w:tc>
          <w:tcPr>
            <w:tcW w:type="dxa" w:w="3437"/>
            <w:vAlign w:val="center"/>
          </w:tcPr>
          <w:p>
            <w:r/>
            <w:r>
              <w:rPr>
                <w:b w:val="0"/>
                <w:sz w:val="14"/>
              </w:rPr>
              <w:t>Evidence</w:t>
            </w:r>
          </w:p>
        </w:tc>
        <w:tc>
          <w:tcPr>
            <w:tcW w:type="dxa" w:w="3437"/>
            <w:vAlign w:val="center"/>
          </w:tcPr>
          <w:p>
            <w:r/>
            <w:r>
              <w:rPr>
                <w:b w:val="0"/>
                <w:sz w:val="14"/>
              </w:rPr>
              <w:t>Role definition versioned</w:t>
            </w:r>
          </w:p>
        </w:tc>
        <w:tc>
          <w:tcPr>
            <w:tcW w:type="dxa" w:w="3437"/>
            <w:vAlign w:val="center"/>
          </w:tcPr>
          <w:p>
            <w:r/>
            <w:r>
              <w:rPr>
                <w:b w:val="0"/>
                <w:sz w:val="14"/>
              </w:rPr>
              <w:t>Permissions changed without record</w:t>
            </w:r>
          </w:p>
        </w:tc>
      </w:tr>
    </w:tbl>
    <w:p/>
    <w:p>
      <w:r>
        <w:br w:type="page"/>
      </w:r>
    </w:p>
    <w:p>
      <w:pPr>
        <w:pStyle w:val="Heading1"/>
      </w:pPr>
      <w:r>
        <w:t>Appendix H — Privileged Access Inventory</w:t>
      </w:r>
    </w:p>
    <w:p>
      <w:r>
        <w:t>The privileged inventory shall distinguish human, service and emergency identities.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Field</w:t>
            </w:r>
          </w:p>
        </w:tc>
        <w:tc>
          <w:tcPr>
            <w:tcW w:type="dxa" w:w="5155"/>
            <w:vAlign w:val="center"/>
            <w:shd w:fill="17365D"/>
          </w:tcPr>
          <w:p>
            <w:r/>
            <w:r>
              <w:rPr>
                <w:b/>
                <w:color w:val="FFFFFF"/>
                <w:sz w:val="15"/>
              </w:rPr>
              <w:t>Example / Requirement</w:t>
            </w:r>
          </w:p>
        </w:tc>
      </w:tr>
      <w:tr>
        <w:tc>
          <w:tcPr>
            <w:tcW w:type="dxa" w:w="5155"/>
            <w:vAlign w:val="center"/>
          </w:tcPr>
          <w:p>
            <w:r/>
            <w:r>
              <w:rPr>
                <w:b w:val="0"/>
                <w:sz w:val="14"/>
              </w:rPr>
              <w:t>Identity</w:t>
            </w:r>
          </w:p>
        </w:tc>
        <w:tc>
          <w:tcPr>
            <w:tcW w:type="dxa" w:w="5155"/>
            <w:vAlign w:val="center"/>
          </w:tcPr>
          <w:p>
            <w:r/>
            <w:r>
              <w:rPr>
                <w:b w:val="0"/>
                <w:sz w:val="14"/>
              </w:rPr>
              <w:t>adm-vrao</w:t>
            </w:r>
          </w:p>
        </w:tc>
      </w:tr>
      <w:tr>
        <w:tc>
          <w:tcPr>
            <w:tcW w:type="dxa" w:w="5155"/>
            <w:vAlign w:val="center"/>
          </w:tcPr>
          <w:p>
            <w:r/>
            <w:r>
              <w:rPr>
                <w:b w:val="0"/>
                <w:sz w:val="14"/>
              </w:rPr>
              <w:t>Identity type</w:t>
            </w:r>
          </w:p>
        </w:tc>
        <w:tc>
          <w:tcPr>
            <w:tcW w:type="dxa" w:w="5155"/>
            <w:vAlign w:val="center"/>
          </w:tcPr>
          <w:p>
            <w:r/>
            <w:r>
              <w:rPr>
                <w:b w:val="0"/>
                <w:sz w:val="14"/>
              </w:rPr>
              <w:t>Human privileged / service / break-glass</w:t>
            </w:r>
          </w:p>
        </w:tc>
      </w:tr>
      <w:tr>
        <w:tc>
          <w:tcPr>
            <w:tcW w:type="dxa" w:w="5155"/>
            <w:vAlign w:val="center"/>
          </w:tcPr>
          <w:p>
            <w:r/>
            <w:r>
              <w:rPr>
                <w:b w:val="0"/>
                <w:sz w:val="14"/>
              </w:rPr>
              <w:t>System</w:t>
            </w:r>
          </w:p>
        </w:tc>
        <w:tc>
          <w:tcPr>
            <w:tcW w:type="dxa" w:w="5155"/>
            <w:vAlign w:val="center"/>
          </w:tcPr>
          <w:p>
            <w:r/>
            <w:r>
              <w:rPr>
                <w:b w:val="0"/>
                <w:sz w:val="14"/>
              </w:rPr>
              <w:t>Core database</w:t>
            </w:r>
          </w:p>
        </w:tc>
      </w:tr>
      <w:tr>
        <w:tc>
          <w:tcPr>
            <w:tcW w:type="dxa" w:w="5155"/>
            <w:vAlign w:val="center"/>
          </w:tcPr>
          <w:p>
            <w:r/>
            <w:r>
              <w:rPr>
                <w:b w:val="0"/>
                <w:sz w:val="14"/>
              </w:rPr>
              <w:t>Privilege</w:t>
            </w:r>
          </w:p>
        </w:tc>
        <w:tc>
          <w:tcPr>
            <w:tcW w:type="dxa" w:w="5155"/>
            <w:vAlign w:val="center"/>
          </w:tcPr>
          <w:p>
            <w:r/>
            <w:r>
              <w:rPr>
                <w:b w:val="0"/>
                <w:sz w:val="14"/>
              </w:rPr>
              <w:t>DBA</w:t>
            </w:r>
          </w:p>
        </w:tc>
      </w:tr>
      <w:tr>
        <w:tc>
          <w:tcPr>
            <w:tcW w:type="dxa" w:w="5155"/>
            <w:vAlign w:val="center"/>
          </w:tcPr>
          <w:p>
            <w:r/>
            <w:r>
              <w:rPr>
                <w:b w:val="0"/>
                <w:sz w:val="14"/>
              </w:rPr>
              <w:t>Owner</w:t>
            </w:r>
          </w:p>
        </w:tc>
        <w:tc>
          <w:tcPr>
            <w:tcW w:type="dxa" w:w="5155"/>
            <w:vAlign w:val="center"/>
          </w:tcPr>
          <w:p>
            <w:r/>
            <w:r>
              <w:rPr>
                <w:b w:val="0"/>
                <w:sz w:val="14"/>
              </w:rPr>
              <w:t>Database Platform Head</w:t>
            </w:r>
          </w:p>
        </w:tc>
      </w:tr>
      <w:tr>
        <w:tc>
          <w:tcPr>
            <w:tcW w:type="dxa" w:w="5155"/>
            <w:vAlign w:val="center"/>
          </w:tcPr>
          <w:p>
            <w:r/>
            <w:r>
              <w:rPr>
                <w:b w:val="0"/>
                <w:sz w:val="14"/>
              </w:rPr>
              <w:t>Business purpose</w:t>
            </w:r>
          </w:p>
        </w:tc>
        <w:tc>
          <w:tcPr>
            <w:tcW w:type="dxa" w:w="5155"/>
            <w:vAlign w:val="center"/>
          </w:tcPr>
          <w:p>
            <w:r/>
            <w:r>
              <w:rPr>
                <w:b w:val="0"/>
                <w:sz w:val="14"/>
              </w:rPr>
              <w:t>Production administration</w:t>
            </w:r>
          </w:p>
        </w:tc>
      </w:tr>
      <w:tr>
        <w:tc>
          <w:tcPr>
            <w:tcW w:type="dxa" w:w="5155"/>
            <w:vAlign w:val="center"/>
          </w:tcPr>
          <w:p>
            <w:r/>
            <w:r>
              <w:rPr>
                <w:b w:val="0"/>
                <w:sz w:val="14"/>
              </w:rPr>
              <w:t>MFA/PAM</w:t>
            </w:r>
          </w:p>
        </w:tc>
        <w:tc>
          <w:tcPr>
            <w:tcW w:type="dxa" w:w="5155"/>
            <w:vAlign w:val="center"/>
          </w:tcPr>
          <w:p>
            <w:r/>
            <w:r>
              <w:rPr>
                <w:b w:val="0"/>
                <w:sz w:val="14"/>
              </w:rPr>
              <w:t>Yes / vault group</w:t>
            </w:r>
          </w:p>
        </w:tc>
      </w:tr>
      <w:tr>
        <w:tc>
          <w:tcPr>
            <w:tcW w:type="dxa" w:w="5155"/>
            <w:vAlign w:val="center"/>
          </w:tcPr>
          <w:p>
            <w:r/>
            <w:r>
              <w:rPr>
                <w:b w:val="0"/>
                <w:sz w:val="14"/>
              </w:rPr>
              <w:t>Review cycle</w:t>
            </w:r>
          </w:p>
        </w:tc>
        <w:tc>
          <w:tcPr>
            <w:tcW w:type="dxa" w:w="5155"/>
            <w:vAlign w:val="center"/>
          </w:tcPr>
          <w:p>
            <w:r/>
            <w:r>
              <w:rPr>
                <w:b w:val="0"/>
                <w:sz w:val="14"/>
              </w:rPr>
              <w:t>A4 monthly or A3 quarterly</w:t>
            </w:r>
          </w:p>
        </w:tc>
      </w:tr>
      <w:tr>
        <w:tc>
          <w:tcPr>
            <w:tcW w:type="dxa" w:w="5155"/>
            <w:vAlign w:val="center"/>
          </w:tcPr>
          <w:p>
            <w:r/>
            <w:r>
              <w:rPr>
                <w:b w:val="0"/>
                <w:sz w:val="14"/>
              </w:rPr>
              <w:t>Last used</w:t>
            </w:r>
          </w:p>
        </w:tc>
        <w:tc>
          <w:tcPr>
            <w:tcW w:type="dxa" w:w="5155"/>
            <w:vAlign w:val="center"/>
          </w:tcPr>
          <w:p>
            <w:r/>
            <w:r>
              <w:rPr>
                <w:b w:val="0"/>
                <w:sz w:val="14"/>
              </w:rPr>
              <w:t>Date from logs</w:t>
            </w:r>
          </w:p>
        </w:tc>
      </w:tr>
      <w:tr>
        <w:tc>
          <w:tcPr>
            <w:tcW w:type="dxa" w:w="5155"/>
            <w:vAlign w:val="center"/>
          </w:tcPr>
          <w:p>
            <w:r/>
            <w:r>
              <w:rPr>
                <w:b w:val="0"/>
                <w:sz w:val="14"/>
              </w:rPr>
              <w:t>Exception</w:t>
            </w:r>
          </w:p>
        </w:tc>
        <w:tc>
          <w:tcPr>
            <w:tcW w:type="dxa" w:w="5155"/>
            <w:vAlign w:val="center"/>
          </w:tcPr>
          <w:p>
            <w:r/>
            <w:r>
              <w:rPr>
                <w:b w:val="0"/>
                <w:sz w:val="14"/>
              </w:rPr>
              <w:t>Reference if any</w:t>
            </w:r>
          </w:p>
        </w:tc>
      </w:tr>
      <w:tr>
        <w:tc>
          <w:tcPr>
            <w:tcW w:type="dxa" w:w="5155"/>
            <w:vAlign w:val="center"/>
          </w:tcPr>
          <w:p>
            <w:r/>
            <w:r>
              <w:rPr>
                <w:b w:val="0"/>
                <w:sz w:val="14"/>
              </w:rPr>
              <w:t>Expiry</w:t>
            </w:r>
          </w:p>
        </w:tc>
        <w:tc>
          <w:tcPr>
            <w:tcW w:type="dxa" w:w="5155"/>
            <w:vAlign w:val="center"/>
          </w:tcPr>
          <w:p>
            <w:r/>
            <w:r>
              <w:rPr>
                <w:b w:val="0"/>
                <w:sz w:val="14"/>
              </w:rPr>
              <w:t>For temporary privilege</w:t>
            </w:r>
          </w:p>
        </w:tc>
      </w:tr>
    </w:tbl>
    <w:p/>
    <w:p>
      <w:r>
        <w:br w:type="page"/>
      </w:r>
    </w:p>
    <w:p>
      <w:pPr>
        <w:pStyle w:val="Heading1"/>
      </w:pPr>
      <w:r>
        <w:t>Appendix I — Service Account Review</w:t>
      </w:r>
    </w:p>
    <w:p>
      <w:r>
        <w:t>Service-account review must use technical evidence, not interactive-login inactivity alone.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Check</w:t>
            </w:r>
          </w:p>
        </w:tc>
        <w:tc>
          <w:tcPr>
            <w:tcW w:type="dxa" w:w="5155"/>
            <w:vAlign w:val="center"/>
            <w:shd w:fill="17365D"/>
          </w:tcPr>
          <w:p>
            <w:r/>
            <w:r>
              <w:rPr>
                <w:b/>
                <w:color w:val="FFFFFF"/>
                <w:sz w:val="15"/>
              </w:rPr>
              <w:t>Evidence / Decision</w:t>
            </w:r>
          </w:p>
        </w:tc>
      </w:tr>
      <w:tr>
        <w:tc>
          <w:tcPr>
            <w:tcW w:type="dxa" w:w="5155"/>
            <w:vAlign w:val="center"/>
          </w:tcPr>
          <w:p>
            <w:r/>
            <w:r>
              <w:rPr>
                <w:b w:val="0"/>
                <w:sz w:val="14"/>
              </w:rPr>
              <w:t>Owner still valid</w:t>
            </w:r>
          </w:p>
        </w:tc>
        <w:tc>
          <w:tcPr>
            <w:tcW w:type="dxa" w:w="5155"/>
            <w:vAlign w:val="center"/>
          </w:tcPr>
          <w:p>
            <w:r/>
            <w:r>
              <w:rPr>
                <w:b w:val="0"/>
                <w:sz w:val="14"/>
              </w:rPr>
              <w:t>Named application/platform owner</w:t>
            </w:r>
          </w:p>
        </w:tc>
      </w:tr>
      <w:tr>
        <w:tc>
          <w:tcPr>
            <w:tcW w:type="dxa" w:w="5155"/>
            <w:vAlign w:val="center"/>
          </w:tcPr>
          <w:p>
            <w:r/>
            <w:r>
              <w:rPr>
                <w:b w:val="0"/>
                <w:sz w:val="14"/>
              </w:rPr>
              <w:t>Purpose current</w:t>
            </w:r>
          </w:p>
        </w:tc>
        <w:tc>
          <w:tcPr>
            <w:tcW w:type="dxa" w:w="5155"/>
            <w:vAlign w:val="center"/>
          </w:tcPr>
          <w:p>
            <w:r/>
            <w:r>
              <w:rPr>
                <w:b w:val="0"/>
                <w:sz w:val="14"/>
              </w:rPr>
              <w:t>Dependency or job documented</w:t>
            </w:r>
          </w:p>
        </w:tc>
      </w:tr>
      <w:tr>
        <w:tc>
          <w:tcPr>
            <w:tcW w:type="dxa" w:w="5155"/>
            <w:vAlign w:val="center"/>
          </w:tcPr>
          <w:p>
            <w:r/>
            <w:r>
              <w:rPr>
                <w:b w:val="0"/>
                <w:sz w:val="14"/>
              </w:rPr>
              <w:t>Interactive sign-in blocked</w:t>
            </w:r>
          </w:p>
        </w:tc>
        <w:tc>
          <w:tcPr>
            <w:tcW w:type="dxa" w:w="5155"/>
            <w:vAlign w:val="center"/>
          </w:tcPr>
          <w:p>
            <w:r/>
            <w:r>
              <w:rPr>
                <w:b w:val="0"/>
                <w:sz w:val="14"/>
              </w:rPr>
              <w:t>Configuration</w:t>
            </w:r>
          </w:p>
        </w:tc>
      </w:tr>
      <w:tr>
        <w:tc>
          <w:tcPr>
            <w:tcW w:type="dxa" w:w="5155"/>
            <w:vAlign w:val="center"/>
          </w:tcPr>
          <w:p>
            <w:r/>
            <w:r>
              <w:rPr>
                <w:b w:val="0"/>
                <w:sz w:val="14"/>
              </w:rPr>
              <w:t>Secret managed</w:t>
            </w:r>
          </w:p>
        </w:tc>
        <w:tc>
          <w:tcPr>
            <w:tcW w:type="dxa" w:w="5155"/>
            <w:vAlign w:val="center"/>
          </w:tcPr>
          <w:p>
            <w:r/>
            <w:r>
              <w:rPr>
                <w:b w:val="0"/>
                <w:sz w:val="14"/>
              </w:rPr>
              <w:t>Vault/managed identity</w:t>
            </w:r>
          </w:p>
        </w:tc>
      </w:tr>
      <w:tr>
        <w:tc>
          <w:tcPr>
            <w:tcW w:type="dxa" w:w="5155"/>
            <w:vAlign w:val="center"/>
          </w:tcPr>
          <w:p>
            <w:r/>
            <w:r>
              <w:rPr>
                <w:b w:val="0"/>
                <w:sz w:val="14"/>
              </w:rPr>
              <w:t>Credential rotation</w:t>
            </w:r>
          </w:p>
        </w:tc>
        <w:tc>
          <w:tcPr>
            <w:tcW w:type="dxa" w:w="5155"/>
            <w:vAlign w:val="center"/>
          </w:tcPr>
          <w:p>
            <w:r/>
            <w:r>
              <w:rPr>
                <w:b w:val="0"/>
                <w:sz w:val="14"/>
              </w:rPr>
              <w:t>Last rotation / managed status</w:t>
            </w:r>
          </w:p>
        </w:tc>
      </w:tr>
      <w:tr>
        <w:tc>
          <w:tcPr>
            <w:tcW w:type="dxa" w:w="5155"/>
            <w:vAlign w:val="center"/>
          </w:tcPr>
          <w:p>
            <w:r/>
            <w:r>
              <w:rPr>
                <w:b w:val="0"/>
                <w:sz w:val="14"/>
              </w:rPr>
              <w:t>Privilege minimum</w:t>
            </w:r>
          </w:p>
        </w:tc>
        <w:tc>
          <w:tcPr>
            <w:tcW w:type="dxa" w:w="5155"/>
            <w:vAlign w:val="center"/>
          </w:tcPr>
          <w:p>
            <w:r/>
            <w:r>
              <w:rPr>
                <w:b w:val="0"/>
                <w:sz w:val="14"/>
              </w:rPr>
              <w:t>Permissions vs required function</w:t>
            </w:r>
          </w:p>
        </w:tc>
      </w:tr>
      <w:tr>
        <w:tc>
          <w:tcPr>
            <w:tcW w:type="dxa" w:w="5155"/>
            <w:vAlign w:val="center"/>
          </w:tcPr>
          <w:p>
            <w:r/>
            <w:r>
              <w:rPr>
                <w:b w:val="0"/>
                <w:sz w:val="14"/>
              </w:rPr>
              <w:t>Usage active</w:t>
            </w:r>
          </w:p>
        </w:tc>
        <w:tc>
          <w:tcPr>
            <w:tcW w:type="dxa" w:w="5155"/>
            <w:vAlign w:val="center"/>
          </w:tcPr>
          <w:p>
            <w:r/>
            <w:r>
              <w:rPr>
                <w:b w:val="0"/>
                <w:sz w:val="14"/>
              </w:rPr>
              <w:t>Service logs/job runs</w:t>
            </w:r>
          </w:p>
        </w:tc>
      </w:tr>
      <w:tr>
        <w:tc>
          <w:tcPr>
            <w:tcW w:type="dxa" w:w="5155"/>
            <w:vAlign w:val="center"/>
          </w:tcPr>
          <w:p>
            <w:r/>
            <w:r>
              <w:rPr>
                <w:b w:val="0"/>
                <w:sz w:val="14"/>
              </w:rPr>
              <w:t>Dependencies known</w:t>
            </w:r>
          </w:p>
        </w:tc>
        <w:tc>
          <w:tcPr>
            <w:tcW w:type="dxa" w:w="5155"/>
            <w:vAlign w:val="center"/>
          </w:tcPr>
          <w:p>
            <w:r/>
            <w:r>
              <w:rPr>
                <w:b w:val="0"/>
                <w:sz w:val="14"/>
              </w:rPr>
              <w:t>Applications consuming identity</w:t>
            </w:r>
          </w:p>
        </w:tc>
      </w:tr>
      <w:tr>
        <w:tc>
          <w:tcPr>
            <w:tcW w:type="dxa" w:w="5155"/>
            <w:vAlign w:val="center"/>
          </w:tcPr>
          <w:p>
            <w:r/>
            <w:r>
              <w:rPr>
                <w:b w:val="0"/>
                <w:sz w:val="14"/>
              </w:rPr>
              <w:t>Retirement possible</w:t>
            </w:r>
          </w:p>
        </w:tc>
        <w:tc>
          <w:tcPr>
            <w:tcW w:type="dxa" w:w="5155"/>
            <w:vAlign w:val="center"/>
          </w:tcPr>
          <w:p>
            <w:r/>
            <w:r>
              <w:rPr>
                <w:b w:val="0"/>
                <w:sz w:val="14"/>
              </w:rPr>
              <w:t>Disable/remove plan if unused</w:t>
            </w:r>
          </w:p>
        </w:tc>
      </w:tr>
    </w:tbl>
    <w:p/>
    <w:p>
      <w:r>
        <w:br w:type="page"/>
      </w:r>
    </w:p>
    <w:p>
      <w:pPr>
        <w:pStyle w:val="Heading1"/>
      </w:pPr>
      <w:r>
        <w:t>Appendix J — Access Recertification Workflow</w:t>
      </w:r>
    </w:p>
    <w:p>
      <w:r>
        <w:t>Reviewers shall actively decide each access item.</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Step</w:t>
            </w:r>
          </w:p>
        </w:tc>
        <w:tc>
          <w:tcPr>
            <w:tcW w:type="dxa" w:w="3437"/>
            <w:vAlign w:val="center"/>
            <w:shd w:fill="17365D"/>
          </w:tcPr>
          <w:p>
            <w:r/>
            <w:r>
              <w:rPr>
                <w:b/>
                <w:color w:val="FFFFFF"/>
                <w:sz w:val="15"/>
              </w:rPr>
              <w:t>Owner</w:t>
            </w:r>
          </w:p>
        </w:tc>
        <w:tc>
          <w:tcPr>
            <w:tcW w:type="dxa" w:w="3437"/>
            <w:vAlign w:val="center"/>
            <w:shd w:fill="17365D"/>
          </w:tcPr>
          <w:p>
            <w:r/>
            <w:r>
              <w:rPr>
                <w:b/>
                <w:color w:val="FFFFFF"/>
                <w:sz w:val="15"/>
              </w:rPr>
              <w:t>Control</w:t>
            </w:r>
          </w:p>
        </w:tc>
      </w:tr>
      <w:tr>
        <w:tc>
          <w:tcPr>
            <w:tcW w:type="dxa" w:w="3437"/>
            <w:vAlign w:val="center"/>
          </w:tcPr>
          <w:p>
            <w:r/>
            <w:r>
              <w:rPr>
                <w:b w:val="0"/>
                <w:sz w:val="14"/>
              </w:rPr>
              <w:t>Generate population</w:t>
            </w:r>
          </w:p>
        </w:tc>
        <w:tc>
          <w:tcPr>
            <w:tcW w:type="dxa" w:w="3437"/>
            <w:vAlign w:val="center"/>
          </w:tcPr>
          <w:p>
            <w:r/>
            <w:r>
              <w:rPr>
                <w:b w:val="0"/>
                <w:sz w:val="14"/>
              </w:rPr>
              <w:t>IAM</w:t>
            </w:r>
          </w:p>
        </w:tc>
        <w:tc>
          <w:tcPr>
            <w:tcW w:type="dxa" w:w="3437"/>
            <w:vAlign w:val="center"/>
          </w:tcPr>
          <w:p>
            <w:r/>
            <w:r>
              <w:rPr>
                <w:b w:val="0"/>
                <w:sz w:val="14"/>
              </w:rPr>
              <w:t>Complete current entitlement set</w:t>
            </w:r>
          </w:p>
        </w:tc>
      </w:tr>
      <w:tr>
        <w:tc>
          <w:tcPr>
            <w:tcW w:type="dxa" w:w="3437"/>
            <w:vAlign w:val="center"/>
          </w:tcPr>
          <w:p>
            <w:r/>
            <w:r>
              <w:rPr>
                <w:b w:val="0"/>
                <w:sz w:val="14"/>
              </w:rPr>
              <w:t>Assign reviewer</w:t>
            </w:r>
          </w:p>
        </w:tc>
        <w:tc>
          <w:tcPr>
            <w:tcW w:type="dxa" w:w="3437"/>
            <w:vAlign w:val="center"/>
          </w:tcPr>
          <w:p>
            <w:r/>
            <w:r>
              <w:rPr>
                <w:b w:val="0"/>
                <w:sz w:val="14"/>
              </w:rPr>
              <w:t>IAM/System Owner</w:t>
            </w:r>
          </w:p>
        </w:tc>
        <w:tc>
          <w:tcPr>
            <w:tcW w:type="dxa" w:w="3437"/>
            <w:vAlign w:val="center"/>
          </w:tcPr>
          <w:p>
            <w:r/>
            <w:r>
              <w:rPr>
                <w:b w:val="0"/>
                <w:sz w:val="14"/>
              </w:rPr>
              <w:t>Independent appropriate owner</w:t>
            </w:r>
          </w:p>
        </w:tc>
      </w:tr>
      <w:tr>
        <w:tc>
          <w:tcPr>
            <w:tcW w:type="dxa" w:w="3437"/>
            <w:vAlign w:val="center"/>
          </w:tcPr>
          <w:p>
            <w:r/>
            <w:r>
              <w:rPr>
                <w:b w:val="0"/>
                <w:sz w:val="14"/>
              </w:rPr>
              <w:t>Review</w:t>
            </w:r>
          </w:p>
        </w:tc>
        <w:tc>
          <w:tcPr>
            <w:tcW w:type="dxa" w:w="3437"/>
            <w:vAlign w:val="center"/>
          </w:tcPr>
          <w:p>
            <w:r/>
            <w:r>
              <w:rPr>
                <w:b w:val="0"/>
                <w:sz w:val="14"/>
              </w:rPr>
              <w:t>Manager/Owner</w:t>
            </w:r>
          </w:p>
        </w:tc>
        <w:tc>
          <w:tcPr>
            <w:tcW w:type="dxa" w:w="3437"/>
            <w:vAlign w:val="center"/>
          </w:tcPr>
          <w:p>
            <w:r/>
            <w:r>
              <w:rPr>
                <w:b w:val="0"/>
                <w:sz w:val="14"/>
              </w:rPr>
              <w:t>KEEP/REMOVE/REDUCE/TEMP/INVESTIGATE</w:t>
            </w:r>
          </w:p>
        </w:tc>
      </w:tr>
      <w:tr>
        <w:tc>
          <w:tcPr>
            <w:tcW w:type="dxa" w:w="3437"/>
            <w:vAlign w:val="center"/>
          </w:tcPr>
          <w:p>
            <w:r/>
            <w:r>
              <w:rPr>
                <w:b w:val="0"/>
                <w:sz w:val="14"/>
              </w:rPr>
              <w:t>Implement removals</w:t>
            </w:r>
          </w:p>
        </w:tc>
        <w:tc>
          <w:tcPr>
            <w:tcW w:type="dxa" w:w="3437"/>
            <w:vAlign w:val="center"/>
          </w:tcPr>
          <w:p>
            <w:r/>
            <w:r>
              <w:rPr>
                <w:b w:val="0"/>
                <w:sz w:val="14"/>
              </w:rPr>
              <w:t>IAM/Admin</w:t>
            </w:r>
          </w:p>
        </w:tc>
        <w:tc>
          <w:tcPr>
            <w:tcW w:type="dxa" w:w="3437"/>
            <w:vAlign w:val="center"/>
          </w:tcPr>
          <w:p>
            <w:r/>
            <w:r>
              <w:rPr>
                <w:b w:val="0"/>
                <w:sz w:val="14"/>
              </w:rPr>
              <w:t>Target completion tracked</w:t>
            </w:r>
          </w:p>
        </w:tc>
      </w:tr>
      <w:tr>
        <w:tc>
          <w:tcPr>
            <w:tcW w:type="dxa" w:w="3437"/>
            <w:vAlign w:val="center"/>
          </w:tcPr>
          <w:p>
            <w:r/>
            <w:r>
              <w:rPr>
                <w:b w:val="0"/>
                <w:sz w:val="14"/>
              </w:rPr>
              <w:t>Resolve conflicts</w:t>
            </w:r>
          </w:p>
        </w:tc>
        <w:tc>
          <w:tcPr>
            <w:tcW w:type="dxa" w:w="3437"/>
            <w:vAlign w:val="center"/>
          </w:tcPr>
          <w:p>
            <w:r/>
            <w:r>
              <w:rPr>
                <w:b w:val="0"/>
                <w:sz w:val="14"/>
              </w:rPr>
              <w:t>Owner/Security</w:t>
            </w:r>
          </w:p>
        </w:tc>
        <w:tc>
          <w:tcPr>
            <w:tcW w:type="dxa" w:w="3437"/>
            <w:vAlign w:val="center"/>
          </w:tcPr>
          <w:p>
            <w:r/>
            <w:r>
              <w:rPr>
                <w:b w:val="0"/>
                <w:sz w:val="14"/>
              </w:rPr>
              <w:t>SoD/remediation or exception</w:t>
            </w:r>
          </w:p>
        </w:tc>
      </w:tr>
      <w:tr>
        <w:tc>
          <w:tcPr>
            <w:tcW w:type="dxa" w:w="3437"/>
            <w:vAlign w:val="center"/>
          </w:tcPr>
          <w:p>
            <w:r/>
            <w:r>
              <w:rPr>
                <w:b w:val="0"/>
                <w:sz w:val="14"/>
              </w:rPr>
              <w:t>Close review</w:t>
            </w:r>
          </w:p>
        </w:tc>
        <w:tc>
          <w:tcPr>
            <w:tcW w:type="dxa" w:w="3437"/>
            <w:vAlign w:val="center"/>
          </w:tcPr>
          <w:p>
            <w:r/>
            <w:r>
              <w:rPr>
                <w:b w:val="0"/>
                <w:sz w:val="14"/>
              </w:rPr>
              <w:t>IAM</w:t>
            </w:r>
          </w:p>
        </w:tc>
        <w:tc>
          <w:tcPr>
            <w:tcW w:type="dxa" w:w="3437"/>
            <w:vAlign w:val="center"/>
          </w:tcPr>
          <w:p>
            <w:r/>
            <w:r>
              <w:rPr>
                <w:b w:val="0"/>
                <w:sz w:val="14"/>
              </w:rPr>
              <w:t>Evidence decisions and changes</w:t>
            </w:r>
          </w:p>
        </w:tc>
      </w:tr>
      <w:tr>
        <w:tc>
          <w:tcPr>
            <w:tcW w:type="dxa" w:w="3437"/>
            <w:vAlign w:val="center"/>
          </w:tcPr>
          <w:p>
            <w:r/>
            <w:r>
              <w:rPr>
                <w:b w:val="0"/>
                <w:sz w:val="14"/>
              </w:rPr>
              <w:t>Escalate overdue</w:t>
            </w:r>
          </w:p>
        </w:tc>
        <w:tc>
          <w:tcPr>
            <w:tcW w:type="dxa" w:w="3437"/>
            <w:vAlign w:val="center"/>
          </w:tcPr>
          <w:p>
            <w:r/>
            <w:r>
              <w:rPr>
                <w:b w:val="0"/>
                <w:sz w:val="14"/>
              </w:rPr>
              <w:t>IAM/Security</w:t>
            </w:r>
          </w:p>
        </w:tc>
        <w:tc>
          <w:tcPr>
            <w:tcW w:type="dxa" w:w="3437"/>
            <w:vAlign w:val="center"/>
          </w:tcPr>
          <w:p>
            <w:r/>
            <w:r>
              <w:rPr>
                <w:b w:val="0"/>
                <w:sz w:val="14"/>
              </w:rPr>
              <w:t>Material overdue items reported</w:t>
            </w:r>
          </w:p>
        </w:tc>
      </w:tr>
    </w:tbl>
    <w:p/>
    <w:p>
      <w:r>
        <w:br w:type="page"/>
      </w:r>
    </w:p>
    <w:p>
      <w:pPr>
        <w:pStyle w:val="Heading1"/>
      </w:pPr>
      <w:r>
        <w:t>Appendix K — Leaver High-Risk Checklist</w:t>
      </w:r>
    </w:p>
    <w:p>
      <w:r>
        <w:t>High-risk separation requires coordinated timing.</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Action</w:t>
            </w:r>
          </w:p>
        </w:tc>
        <w:tc>
          <w:tcPr>
            <w:tcW w:type="dxa" w:w="5155"/>
            <w:vAlign w:val="center"/>
            <w:shd w:fill="17365D"/>
          </w:tcPr>
          <w:p>
            <w:r/>
            <w:r>
              <w:rPr>
                <w:b/>
                <w:color w:val="FFFFFF"/>
                <w:sz w:val="15"/>
              </w:rPr>
              <w:t>Responsible Function</w:t>
            </w:r>
          </w:p>
        </w:tc>
      </w:tr>
      <w:tr>
        <w:tc>
          <w:tcPr>
            <w:tcW w:type="dxa" w:w="5155"/>
            <w:vAlign w:val="center"/>
          </w:tcPr>
          <w:p>
            <w:r/>
            <w:r>
              <w:rPr>
                <w:b w:val="0"/>
                <w:sz w:val="14"/>
              </w:rPr>
              <w:t>Confirm exact separation time</w:t>
            </w:r>
          </w:p>
        </w:tc>
        <w:tc>
          <w:tcPr>
            <w:tcW w:type="dxa" w:w="5155"/>
            <w:vAlign w:val="center"/>
          </w:tcPr>
          <w:p>
            <w:r/>
            <w:r>
              <w:rPr>
                <w:b w:val="0"/>
                <w:sz w:val="14"/>
              </w:rPr>
              <w:t>HR/Manager</w:t>
            </w:r>
          </w:p>
        </w:tc>
      </w:tr>
      <w:tr>
        <w:tc>
          <w:tcPr>
            <w:tcW w:type="dxa" w:w="5155"/>
            <w:vAlign w:val="center"/>
          </w:tcPr>
          <w:p>
            <w:r/>
            <w:r>
              <w:rPr>
                <w:b w:val="0"/>
                <w:sz w:val="14"/>
              </w:rPr>
              <w:t>Disable primary identity</w:t>
            </w:r>
          </w:p>
        </w:tc>
        <w:tc>
          <w:tcPr>
            <w:tcW w:type="dxa" w:w="5155"/>
            <w:vAlign w:val="center"/>
          </w:tcPr>
          <w:p>
            <w:r/>
            <w:r>
              <w:rPr>
                <w:b w:val="0"/>
                <w:sz w:val="14"/>
              </w:rPr>
              <w:t>IAM</w:t>
            </w:r>
          </w:p>
        </w:tc>
      </w:tr>
      <w:tr>
        <w:tc>
          <w:tcPr>
            <w:tcW w:type="dxa" w:w="5155"/>
            <w:vAlign w:val="center"/>
          </w:tcPr>
          <w:p>
            <w:r/>
            <w:r>
              <w:rPr>
                <w:b w:val="0"/>
                <w:sz w:val="14"/>
              </w:rPr>
              <w:t>Disable privileged/admin identities</w:t>
            </w:r>
          </w:p>
        </w:tc>
        <w:tc>
          <w:tcPr>
            <w:tcW w:type="dxa" w:w="5155"/>
            <w:vAlign w:val="center"/>
          </w:tcPr>
          <w:p>
            <w:r/>
            <w:r>
              <w:rPr>
                <w:b w:val="0"/>
                <w:sz w:val="14"/>
              </w:rPr>
              <w:t>IAM/Security</w:t>
            </w:r>
          </w:p>
        </w:tc>
      </w:tr>
      <w:tr>
        <w:tc>
          <w:tcPr>
            <w:tcW w:type="dxa" w:w="5155"/>
            <w:vAlign w:val="center"/>
          </w:tcPr>
          <w:p>
            <w:r/>
            <w:r>
              <w:rPr>
                <w:b w:val="0"/>
                <w:sz w:val="14"/>
              </w:rPr>
              <w:t>Revoke active sessions/tokens</w:t>
            </w:r>
          </w:p>
        </w:tc>
        <w:tc>
          <w:tcPr>
            <w:tcW w:type="dxa" w:w="5155"/>
            <w:vAlign w:val="center"/>
          </w:tcPr>
          <w:p>
            <w:r/>
            <w:r>
              <w:rPr>
                <w:b w:val="0"/>
                <w:sz w:val="14"/>
              </w:rPr>
              <w:t>IAM/Security</w:t>
            </w:r>
          </w:p>
        </w:tc>
      </w:tr>
      <w:tr>
        <w:tc>
          <w:tcPr>
            <w:tcW w:type="dxa" w:w="5155"/>
            <w:vAlign w:val="center"/>
          </w:tcPr>
          <w:p>
            <w:r/>
            <w:r>
              <w:rPr>
                <w:b w:val="0"/>
                <w:sz w:val="14"/>
              </w:rPr>
              <w:t>Recover device/badge/token</w:t>
            </w:r>
          </w:p>
        </w:tc>
        <w:tc>
          <w:tcPr>
            <w:tcW w:type="dxa" w:w="5155"/>
            <w:vAlign w:val="center"/>
          </w:tcPr>
          <w:p>
            <w:r/>
            <w:r>
              <w:rPr>
                <w:b w:val="0"/>
                <w:sz w:val="14"/>
              </w:rPr>
              <w:t>Manager/Facilities/IT</w:t>
            </w:r>
          </w:p>
        </w:tc>
      </w:tr>
      <w:tr>
        <w:tc>
          <w:tcPr>
            <w:tcW w:type="dxa" w:w="5155"/>
            <w:vAlign w:val="center"/>
          </w:tcPr>
          <w:p>
            <w:r/>
            <w:r>
              <w:rPr>
                <w:b w:val="0"/>
                <w:sz w:val="14"/>
              </w:rPr>
              <w:t>Rotate shared/exposed team secrets if necessary</w:t>
            </w:r>
          </w:p>
        </w:tc>
        <w:tc>
          <w:tcPr>
            <w:tcW w:type="dxa" w:w="5155"/>
            <w:vAlign w:val="center"/>
          </w:tcPr>
          <w:p>
            <w:r/>
            <w:r>
              <w:rPr>
                <w:b w:val="0"/>
                <w:sz w:val="14"/>
              </w:rPr>
              <w:t>Technology/Security</w:t>
            </w:r>
          </w:p>
        </w:tc>
      </w:tr>
      <w:tr>
        <w:tc>
          <w:tcPr>
            <w:tcW w:type="dxa" w:w="5155"/>
            <w:vAlign w:val="center"/>
          </w:tcPr>
          <w:p>
            <w:r/>
            <w:r>
              <w:rPr>
                <w:b w:val="0"/>
                <w:sz w:val="14"/>
              </w:rPr>
              <w:t>Transfer ownership of service/admin responsibilities</w:t>
            </w:r>
          </w:p>
        </w:tc>
        <w:tc>
          <w:tcPr>
            <w:tcW w:type="dxa" w:w="5155"/>
            <w:vAlign w:val="center"/>
          </w:tcPr>
          <w:p>
            <w:r/>
            <w:r>
              <w:rPr>
                <w:b w:val="0"/>
                <w:sz w:val="14"/>
              </w:rPr>
              <w:t>Manager/System Owner</w:t>
            </w:r>
          </w:p>
        </w:tc>
      </w:tr>
      <w:tr>
        <w:tc>
          <w:tcPr>
            <w:tcW w:type="dxa" w:w="5155"/>
            <w:vAlign w:val="center"/>
          </w:tcPr>
          <w:p>
            <w:r/>
            <w:r>
              <w:rPr>
                <w:b w:val="0"/>
                <w:sz w:val="14"/>
              </w:rPr>
              <w:t>Preserve evidence if misconduct suspected</w:t>
            </w:r>
          </w:p>
        </w:tc>
        <w:tc>
          <w:tcPr>
            <w:tcW w:type="dxa" w:w="5155"/>
            <w:vAlign w:val="center"/>
          </w:tcPr>
          <w:p>
            <w:r/>
            <w:r>
              <w:rPr>
                <w:b w:val="0"/>
                <w:sz w:val="14"/>
              </w:rPr>
              <w:t>Security/HR/Compliance</w:t>
            </w:r>
          </w:p>
        </w:tc>
      </w:tr>
      <w:tr>
        <w:tc>
          <w:tcPr>
            <w:tcW w:type="dxa" w:w="5155"/>
            <w:vAlign w:val="center"/>
          </w:tcPr>
          <w:p>
            <w:r/>
            <w:r>
              <w:rPr>
                <w:b w:val="0"/>
                <w:sz w:val="14"/>
              </w:rPr>
              <w:t>Review recent critical activity if risk-based trigger</w:t>
            </w:r>
          </w:p>
        </w:tc>
        <w:tc>
          <w:tcPr>
            <w:tcW w:type="dxa" w:w="5155"/>
            <w:vAlign w:val="center"/>
          </w:tcPr>
          <w:p>
            <w:r/>
            <w:r>
              <w:rPr>
                <w:b w:val="0"/>
                <w:sz w:val="14"/>
              </w:rPr>
              <w:t>Security/System Owner</w:t>
            </w:r>
          </w:p>
        </w:tc>
      </w:tr>
    </w:tbl>
    <w:p/>
    <w:p>
      <w:r>
        <w:br w:type="page"/>
      </w:r>
    </w:p>
    <w:p>
      <w:pPr>
        <w:pStyle w:val="Heading1"/>
      </w:pPr>
      <w:r>
        <w:t>Appendix L — Third-Party Access Controls</w:t>
      </w:r>
    </w:p>
    <w:p>
      <w:r>
        <w:t>Third-party access shall remain visibly distinct from workforce access.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Control</w:t>
            </w:r>
          </w:p>
        </w:tc>
        <w:tc>
          <w:tcPr>
            <w:tcW w:type="dxa" w:w="5155"/>
            <w:vAlign w:val="center"/>
            <w:shd w:fill="17365D"/>
          </w:tcPr>
          <w:p>
            <w:r/>
            <w:r>
              <w:rPr>
                <w:b/>
                <w:color w:val="FFFFFF"/>
                <w:sz w:val="15"/>
              </w:rPr>
              <w:t>Requirement</w:t>
            </w:r>
          </w:p>
        </w:tc>
      </w:tr>
      <w:tr>
        <w:tc>
          <w:tcPr>
            <w:tcW w:type="dxa" w:w="5155"/>
            <w:vAlign w:val="center"/>
          </w:tcPr>
          <w:p>
            <w:r/>
            <w:r>
              <w:rPr>
                <w:b w:val="0"/>
                <w:sz w:val="14"/>
              </w:rPr>
              <w:t>Naming/identity</w:t>
            </w:r>
          </w:p>
        </w:tc>
        <w:tc>
          <w:tcPr>
            <w:tcW w:type="dxa" w:w="5155"/>
            <w:vAlign w:val="center"/>
          </w:tcPr>
          <w:p>
            <w:r/>
            <w:r>
              <w:rPr>
                <w:b w:val="0"/>
                <w:sz w:val="14"/>
              </w:rPr>
              <w:t>Identify vendor/contractor affiliation</w:t>
            </w:r>
          </w:p>
        </w:tc>
      </w:tr>
      <w:tr>
        <w:tc>
          <w:tcPr>
            <w:tcW w:type="dxa" w:w="5155"/>
            <w:vAlign w:val="center"/>
          </w:tcPr>
          <w:p>
            <w:r/>
            <w:r>
              <w:rPr>
                <w:b w:val="0"/>
                <w:sz w:val="14"/>
              </w:rPr>
              <w:t>Sponsor</w:t>
            </w:r>
          </w:p>
        </w:tc>
        <w:tc>
          <w:tcPr>
            <w:tcW w:type="dxa" w:w="5155"/>
            <w:vAlign w:val="center"/>
          </w:tcPr>
          <w:p>
            <w:r/>
            <w:r>
              <w:rPr>
                <w:b w:val="0"/>
                <w:sz w:val="14"/>
              </w:rPr>
              <w:t>Named Northstar sponsor</w:t>
            </w:r>
          </w:p>
        </w:tc>
      </w:tr>
      <w:tr>
        <w:tc>
          <w:tcPr>
            <w:tcW w:type="dxa" w:w="5155"/>
            <w:vAlign w:val="center"/>
          </w:tcPr>
          <w:p>
            <w:r/>
            <w:r>
              <w:rPr>
                <w:b w:val="0"/>
                <w:sz w:val="14"/>
              </w:rPr>
              <w:t>Contract linkage</w:t>
            </w:r>
          </w:p>
        </w:tc>
        <w:tc>
          <w:tcPr>
            <w:tcW w:type="dxa" w:w="5155"/>
            <w:vAlign w:val="center"/>
          </w:tcPr>
          <w:p>
            <w:r/>
            <w:r>
              <w:rPr>
                <w:b w:val="0"/>
                <w:sz w:val="14"/>
              </w:rPr>
              <w:t>Current engagement/service</w:t>
            </w:r>
          </w:p>
        </w:tc>
      </w:tr>
      <w:tr>
        <w:tc>
          <w:tcPr>
            <w:tcW w:type="dxa" w:w="5155"/>
            <w:vAlign w:val="center"/>
          </w:tcPr>
          <w:p>
            <w:r/>
            <w:r>
              <w:rPr>
                <w:b w:val="0"/>
                <w:sz w:val="14"/>
              </w:rPr>
              <w:t>Expiry</w:t>
            </w:r>
          </w:p>
        </w:tc>
        <w:tc>
          <w:tcPr>
            <w:tcW w:type="dxa" w:w="5155"/>
            <w:vAlign w:val="center"/>
          </w:tcPr>
          <w:p>
            <w:r/>
            <w:r>
              <w:rPr>
                <w:b w:val="0"/>
                <w:sz w:val="14"/>
              </w:rPr>
              <w:t>Default ≤90 days unless approved recurring role</w:t>
            </w:r>
          </w:p>
        </w:tc>
      </w:tr>
      <w:tr>
        <w:tc>
          <w:tcPr>
            <w:tcW w:type="dxa" w:w="5155"/>
            <w:vAlign w:val="center"/>
          </w:tcPr>
          <w:p>
            <w:r/>
            <w:r>
              <w:rPr>
                <w:b w:val="0"/>
                <w:sz w:val="14"/>
              </w:rPr>
              <w:t>Remote access</w:t>
            </w:r>
          </w:p>
        </w:tc>
        <w:tc>
          <w:tcPr>
            <w:tcW w:type="dxa" w:w="5155"/>
            <w:vAlign w:val="center"/>
          </w:tcPr>
          <w:p>
            <w:r/>
            <w:r>
              <w:rPr>
                <w:b w:val="0"/>
                <w:sz w:val="14"/>
              </w:rPr>
              <w:t>MFA and approved channel</w:t>
            </w:r>
          </w:p>
        </w:tc>
      </w:tr>
      <w:tr>
        <w:tc>
          <w:tcPr>
            <w:tcW w:type="dxa" w:w="5155"/>
            <w:vAlign w:val="center"/>
          </w:tcPr>
          <w:p>
            <w:r/>
            <w:r>
              <w:rPr>
                <w:b w:val="0"/>
                <w:sz w:val="14"/>
              </w:rPr>
              <w:t>Privilege</w:t>
            </w:r>
          </w:p>
        </w:tc>
        <w:tc>
          <w:tcPr>
            <w:tcW w:type="dxa" w:w="5155"/>
            <w:vAlign w:val="center"/>
          </w:tcPr>
          <w:p>
            <w:r/>
            <w:r>
              <w:rPr>
                <w:b w:val="0"/>
                <w:sz w:val="14"/>
              </w:rPr>
              <w:t>Time-bound where practicable; logged</w:t>
            </w:r>
          </w:p>
        </w:tc>
      </w:tr>
      <w:tr>
        <w:tc>
          <w:tcPr>
            <w:tcW w:type="dxa" w:w="5155"/>
            <w:vAlign w:val="center"/>
          </w:tcPr>
          <w:p>
            <w:r/>
            <w:r>
              <w:rPr>
                <w:b w:val="0"/>
                <w:sz w:val="14"/>
              </w:rPr>
              <w:t>Data</w:t>
            </w:r>
          </w:p>
        </w:tc>
        <w:tc>
          <w:tcPr>
            <w:tcW w:type="dxa" w:w="5155"/>
            <w:vAlign w:val="center"/>
          </w:tcPr>
          <w:p>
            <w:r/>
            <w:r>
              <w:rPr>
                <w:b w:val="0"/>
                <w:sz w:val="14"/>
              </w:rPr>
              <w:t>Minimum contracted dataset</w:t>
            </w:r>
          </w:p>
        </w:tc>
      </w:tr>
      <w:tr>
        <w:tc>
          <w:tcPr>
            <w:tcW w:type="dxa" w:w="5155"/>
            <w:vAlign w:val="center"/>
          </w:tcPr>
          <w:p>
            <w:r/>
            <w:r>
              <w:rPr>
                <w:b w:val="0"/>
                <w:sz w:val="14"/>
              </w:rPr>
              <w:t>Device</w:t>
            </w:r>
          </w:p>
        </w:tc>
        <w:tc>
          <w:tcPr>
            <w:tcW w:type="dxa" w:w="5155"/>
            <w:vAlign w:val="center"/>
          </w:tcPr>
          <w:p>
            <w:r/>
            <w:r>
              <w:rPr>
                <w:b w:val="0"/>
                <w:sz w:val="14"/>
              </w:rPr>
              <w:t>Approved managed/control posture where required</w:t>
            </w:r>
          </w:p>
        </w:tc>
      </w:tr>
      <w:tr>
        <w:tc>
          <w:tcPr>
            <w:tcW w:type="dxa" w:w="5155"/>
            <w:vAlign w:val="center"/>
          </w:tcPr>
          <w:p>
            <w:r/>
            <w:r>
              <w:rPr>
                <w:b w:val="0"/>
                <w:sz w:val="14"/>
              </w:rPr>
              <w:t>Review</w:t>
            </w:r>
          </w:p>
        </w:tc>
        <w:tc>
          <w:tcPr>
            <w:tcW w:type="dxa" w:w="5155"/>
            <w:vAlign w:val="center"/>
          </w:tcPr>
          <w:p>
            <w:r/>
            <w:r>
              <w:rPr>
                <w:b w:val="0"/>
                <w:sz w:val="14"/>
              </w:rPr>
              <w:t>Quarterly critical/privileged, semiannual other</w:t>
            </w:r>
          </w:p>
        </w:tc>
      </w:tr>
      <w:tr>
        <w:tc>
          <w:tcPr>
            <w:tcW w:type="dxa" w:w="5155"/>
            <w:vAlign w:val="center"/>
          </w:tcPr>
          <w:p>
            <w:r/>
            <w:r>
              <w:rPr>
                <w:b w:val="0"/>
                <w:sz w:val="14"/>
              </w:rPr>
              <w:t>Termination</w:t>
            </w:r>
          </w:p>
        </w:tc>
        <w:tc>
          <w:tcPr>
            <w:tcW w:type="dxa" w:w="5155"/>
            <w:vAlign w:val="center"/>
          </w:tcPr>
          <w:p>
            <w:r/>
            <w:r>
              <w:rPr>
                <w:b w:val="0"/>
                <w:sz w:val="14"/>
              </w:rPr>
              <w:t>Immediate at contract/staff end</w:t>
            </w:r>
          </w:p>
        </w:tc>
      </w:tr>
    </w:tbl>
    <w:p/>
    <w:p>
      <w:r>
        <w:br w:type="page"/>
      </w:r>
    </w:p>
    <w:p>
      <w:pPr>
        <w:pStyle w:val="Heading1"/>
      </w:pPr>
      <w:r>
        <w:t>Appendix M — Emergency Access Governance</w:t>
      </w:r>
    </w:p>
    <w:p>
      <w:r>
        <w:t>Break-glass access should be rare, protected and reviewable.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Phase</w:t>
            </w:r>
          </w:p>
        </w:tc>
        <w:tc>
          <w:tcPr>
            <w:tcW w:type="dxa" w:w="5155"/>
            <w:vAlign w:val="center"/>
            <w:shd w:fill="17365D"/>
          </w:tcPr>
          <w:p>
            <w:r/>
            <w:r>
              <w:rPr>
                <w:b/>
                <w:color w:val="FFFFFF"/>
                <w:sz w:val="15"/>
              </w:rPr>
              <w:t>Required Action</w:t>
            </w:r>
          </w:p>
        </w:tc>
      </w:tr>
      <w:tr>
        <w:tc>
          <w:tcPr>
            <w:tcW w:type="dxa" w:w="5155"/>
            <w:vAlign w:val="center"/>
          </w:tcPr>
          <w:p>
            <w:r/>
            <w:r>
              <w:rPr>
                <w:b w:val="0"/>
                <w:sz w:val="14"/>
              </w:rPr>
              <w:t>Preparation</w:t>
            </w:r>
          </w:p>
        </w:tc>
        <w:tc>
          <w:tcPr>
            <w:tcW w:type="dxa" w:w="5155"/>
            <w:vAlign w:val="center"/>
          </w:tcPr>
          <w:p>
            <w:r/>
            <w:r>
              <w:rPr>
                <w:b w:val="0"/>
                <w:sz w:val="14"/>
              </w:rPr>
              <w:t>Create sealed/vaulted account; restrict normal use</w:t>
            </w:r>
          </w:p>
        </w:tc>
      </w:tr>
      <w:tr>
        <w:tc>
          <w:tcPr>
            <w:tcW w:type="dxa" w:w="5155"/>
            <w:vAlign w:val="center"/>
          </w:tcPr>
          <w:p>
            <w:r/>
            <w:r>
              <w:rPr>
                <w:b w:val="0"/>
                <w:sz w:val="14"/>
              </w:rPr>
              <w:t>Invocation</w:t>
            </w:r>
          </w:p>
        </w:tc>
        <w:tc>
          <w:tcPr>
            <w:tcW w:type="dxa" w:w="5155"/>
            <w:vAlign w:val="center"/>
          </w:tcPr>
          <w:p>
            <w:r/>
            <w:r>
              <w:rPr>
                <w:b w:val="0"/>
                <w:sz w:val="14"/>
              </w:rPr>
              <w:t>Record incident/change reason and user</w:t>
            </w:r>
          </w:p>
        </w:tc>
      </w:tr>
      <w:tr>
        <w:tc>
          <w:tcPr>
            <w:tcW w:type="dxa" w:w="5155"/>
            <w:vAlign w:val="center"/>
          </w:tcPr>
          <w:p>
            <w:r/>
            <w:r>
              <w:rPr>
                <w:b w:val="0"/>
                <w:sz w:val="14"/>
              </w:rPr>
              <w:t>Authentication</w:t>
            </w:r>
          </w:p>
        </w:tc>
        <w:tc>
          <w:tcPr>
            <w:tcW w:type="dxa" w:w="5155"/>
            <w:vAlign w:val="center"/>
          </w:tcPr>
          <w:p>
            <w:r/>
            <w:r>
              <w:rPr>
                <w:b w:val="0"/>
                <w:sz w:val="14"/>
              </w:rPr>
              <w:t>Strong controlled authentication</w:t>
            </w:r>
          </w:p>
        </w:tc>
      </w:tr>
      <w:tr>
        <w:tc>
          <w:tcPr>
            <w:tcW w:type="dxa" w:w="5155"/>
            <w:vAlign w:val="center"/>
          </w:tcPr>
          <w:p>
            <w:r/>
            <w:r>
              <w:rPr>
                <w:b w:val="0"/>
                <w:sz w:val="14"/>
              </w:rPr>
              <w:t>Use</w:t>
            </w:r>
          </w:p>
        </w:tc>
        <w:tc>
          <w:tcPr>
            <w:tcW w:type="dxa" w:w="5155"/>
            <w:vAlign w:val="center"/>
          </w:tcPr>
          <w:p>
            <w:r/>
            <w:r>
              <w:rPr>
                <w:b w:val="0"/>
                <w:sz w:val="14"/>
              </w:rPr>
              <w:t>Limit activity to emergency task</w:t>
            </w:r>
          </w:p>
        </w:tc>
      </w:tr>
      <w:tr>
        <w:tc>
          <w:tcPr>
            <w:tcW w:type="dxa" w:w="5155"/>
            <w:vAlign w:val="center"/>
          </w:tcPr>
          <w:p>
            <w:r/>
            <w:r>
              <w:rPr>
                <w:b w:val="0"/>
                <w:sz w:val="14"/>
              </w:rPr>
              <w:t>Logging</w:t>
            </w:r>
          </w:p>
        </w:tc>
        <w:tc>
          <w:tcPr>
            <w:tcW w:type="dxa" w:w="5155"/>
            <w:vAlign w:val="center"/>
          </w:tcPr>
          <w:p>
            <w:r/>
            <w:r>
              <w:rPr>
                <w:b w:val="0"/>
                <w:sz w:val="14"/>
              </w:rPr>
              <w:t>Capture session/actions where supported</w:t>
            </w:r>
          </w:p>
        </w:tc>
      </w:tr>
      <w:tr>
        <w:tc>
          <w:tcPr>
            <w:tcW w:type="dxa" w:w="5155"/>
            <w:vAlign w:val="center"/>
          </w:tcPr>
          <w:p>
            <w:r/>
            <w:r>
              <w:rPr>
                <w:b w:val="0"/>
                <w:sz w:val="14"/>
              </w:rPr>
              <w:t>Closure</w:t>
            </w:r>
          </w:p>
        </w:tc>
        <w:tc>
          <w:tcPr>
            <w:tcW w:type="dxa" w:w="5155"/>
            <w:vAlign w:val="center"/>
          </w:tcPr>
          <w:p>
            <w:r/>
            <w:r>
              <w:rPr>
                <w:b w:val="0"/>
                <w:sz w:val="14"/>
              </w:rPr>
              <w:t>End session; rotate/resecure credential if required</w:t>
            </w:r>
          </w:p>
        </w:tc>
      </w:tr>
      <w:tr>
        <w:tc>
          <w:tcPr>
            <w:tcW w:type="dxa" w:w="5155"/>
            <w:vAlign w:val="center"/>
          </w:tcPr>
          <w:p>
            <w:r/>
            <w:r>
              <w:rPr>
                <w:b w:val="0"/>
                <w:sz w:val="14"/>
              </w:rPr>
              <w:t>Review</w:t>
            </w:r>
          </w:p>
        </w:tc>
        <w:tc>
          <w:tcPr>
            <w:tcW w:type="dxa" w:w="5155"/>
            <w:vAlign w:val="center"/>
          </w:tcPr>
          <w:p>
            <w:r/>
            <w:r>
              <w:rPr>
                <w:b w:val="0"/>
                <w:sz w:val="14"/>
              </w:rPr>
              <w:t>Independent review within 1 business day</w:t>
            </w:r>
          </w:p>
        </w:tc>
      </w:tr>
      <w:tr>
        <w:tc>
          <w:tcPr>
            <w:tcW w:type="dxa" w:w="5155"/>
            <w:vAlign w:val="center"/>
          </w:tcPr>
          <w:p>
            <w:r/>
            <w:r>
              <w:rPr>
                <w:b w:val="0"/>
                <w:sz w:val="14"/>
              </w:rPr>
              <w:t>Remediation</w:t>
            </w:r>
          </w:p>
        </w:tc>
        <w:tc>
          <w:tcPr>
            <w:tcW w:type="dxa" w:w="5155"/>
            <w:vAlign w:val="center"/>
          </w:tcPr>
          <w:p>
            <w:r/>
            <w:r>
              <w:rPr>
                <w:b w:val="0"/>
                <w:sz w:val="14"/>
              </w:rPr>
              <w:t>Fix normal-access gap if emergency use was avoidable</w:t>
            </w:r>
          </w:p>
        </w:tc>
      </w:tr>
    </w:tbl>
    <w:p/>
    <w:p>
      <w:r>
        <w:br w:type="page"/>
      </w:r>
    </w:p>
    <w:p>
      <w:pPr>
        <w:pStyle w:val="Heading1"/>
      </w:pPr>
      <w:r>
        <w:t>Appendix N — Access Exception Examples</w:t>
      </w:r>
    </w:p>
    <w:p>
      <w:r>
        <w:t>Exceptions must be narrow and time-limited.</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Exception</w:t>
            </w:r>
          </w:p>
        </w:tc>
        <w:tc>
          <w:tcPr>
            <w:tcW w:type="dxa" w:w="3437"/>
            <w:vAlign w:val="center"/>
            <w:shd w:fill="17365D"/>
          </w:tcPr>
          <w:p>
            <w:r/>
            <w:r>
              <w:rPr>
                <w:b/>
                <w:color w:val="FFFFFF"/>
                <w:sz w:val="15"/>
              </w:rPr>
              <w:t>Compensating Controls</w:t>
            </w:r>
          </w:p>
        </w:tc>
        <w:tc>
          <w:tcPr>
            <w:tcW w:type="dxa" w:w="3437"/>
            <w:vAlign w:val="center"/>
            <w:shd w:fill="17365D"/>
          </w:tcPr>
          <w:p>
            <w:r/>
            <w:r>
              <w:rPr>
                <w:b/>
                <w:color w:val="FFFFFF"/>
                <w:sz w:val="15"/>
              </w:rPr>
              <w:t>Expected Expiry</w:t>
            </w:r>
          </w:p>
        </w:tc>
      </w:tr>
      <w:tr>
        <w:tc>
          <w:tcPr>
            <w:tcW w:type="dxa" w:w="3437"/>
            <w:vAlign w:val="center"/>
          </w:tcPr>
          <w:p>
            <w:r/>
            <w:r>
              <w:rPr>
                <w:b w:val="0"/>
                <w:sz w:val="14"/>
              </w:rPr>
              <w:t>Legacy platform cannot support 14-char password</w:t>
            </w:r>
          </w:p>
        </w:tc>
        <w:tc>
          <w:tcPr>
            <w:tcW w:type="dxa" w:w="3437"/>
            <w:vAlign w:val="center"/>
          </w:tcPr>
          <w:p>
            <w:r/>
            <w:r>
              <w:rPr>
                <w:b w:val="0"/>
                <w:sz w:val="14"/>
              </w:rPr>
              <w:t>Network restriction, MFA gateway, monitoring</w:t>
            </w:r>
          </w:p>
        </w:tc>
        <w:tc>
          <w:tcPr>
            <w:tcW w:type="dxa" w:w="3437"/>
            <w:vAlign w:val="center"/>
          </w:tcPr>
          <w:p>
            <w:r/>
            <w:r>
              <w:rPr>
                <w:b w:val="0"/>
                <w:sz w:val="14"/>
              </w:rPr>
              <w:t>Platform upgrade/migration date</w:t>
            </w:r>
          </w:p>
        </w:tc>
      </w:tr>
      <w:tr>
        <w:tc>
          <w:tcPr>
            <w:tcW w:type="dxa" w:w="3437"/>
            <w:vAlign w:val="center"/>
          </w:tcPr>
          <w:p>
            <w:r/>
            <w:r>
              <w:rPr>
                <w:b w:val="0"/>
                <w:sz w:val="14"/>
              </w:rPr>
              <w:t>Vendor requires 120-day recurring access</w:t>
            </w:r>
          </w:p>
        </w:tc>
        <w:tc>
          <w:tcPr>
            <w:tcW w:type="dxa" w:w="3437"/>
            <w:vAlign w:val="center"/>
          </w:tcPr>
          <w:p>
            <w:r/>
            <w:r>
              <w:rPr>
                <w:b w:val="0"/>
                <w:sz w:val="14"/>
              </w:rPr>
              <w:t>Named sponsor, quarterly review, MFA, limited role</w:t>
            </w:r>
          </w:p>
        </w:tc>
        <w:tc>
          <w:tcPr>
            <w:tcW w:type="dxa" w:w="3437"/>
            <w:vAlign w:val="center"/>
          </w:tcPr>
          <w:p>
            <w:r/>
            <w:r>
              <w:rPr>
                <w:b w:val="0"/>
                <w:sz w:val="14"/>
              </w:rPr>
              <w:t>Contract milestone / reapproval</w:t>
            </w:r>
          </w:p>
        </w:tc>
      </w:tr>
      <w:tr>
        <w:tc>
          <w:tcPr>
            <w:tcW w:type="dxa" w:w="3437"/>
            <w:vAlign w:val="center"/>
          </w:tcPr>
          <w:p>
            <w:r/>
            <w:r>
              <w:rPr>
                <w:b w:val="0"/>
                <w:sz w:val="14"/>
              </w:rPr>
              <w:t>Admin needs local privilege for diagnostic tool</w:t>
            </w:r>
          </w:p>
        </w:tc>
        <w:tc>
          <w:tcPr>
            <w:tcW w:type="dxa" w:w="3437"/>
            <w:vAlign w:val="center"/>
          </w:tcPr>
          <w:p>
            <w:r/>
            <w:r>
              <w:rPr>
                <w:b w:val="0"/>
                <w:sz w:val="14"/>
              </w:rPr>
              <w:t>Dedicated workstation, logging, ticketed use</w:t>
            </w:r>
          </w:p>
        </w:tc>
        <w:tc>
          <w:tcPr>
            <w:tcW w:type="dxa" w:w="3437"/>
            <w:vAlign w:val="center"/>
          </w:tcPr>
          <w:p>
            <w:r/>
            <w:r>
              <w:rPr>
                <w:b w:val="0"/>
                <w:sz w:val="14"/>
              </w:rPr>
              <w:t>Tool remediation date</w:t>
            </w:r>
          </w:p>
        </w:tc>
      </w:tr>
      <w:tr>
        <w:tc>
          <w:tcPr>
            <w:tcW w:type="dxa" w:w="3437"/>
            <w:vAlign w:val="center"/>
          </w:tcPr>
          <w:p>
            <w:r/>
            <w:r>
              <w:rPr>
                <w:b w:val="0"/>
                <w:sz w:val="14"/>
              </w:rPr>
              <w:t>Shared technical account unavoidable</w:t>
            </w:r>
          </w:p>
        </w:tc>
        <w:tc>
          <w:tcPr>
            <w:tcW w:type="dxa" w:w="3437"/>
            <w:vAlign w:val="center"/>
          </w:tcPr>
          <w:p>
            <w:r/>
            <w:r>
              <w:rPr>
                <w:b w:val="0"/>
                <w:sz w:val="14"/>
              </w:rPr>
              <w:t>Vault checkout, individual authentication, session logs</w:t>
            </w:r>
          </w:p>
        </w:tc>
        <w:tc>
          <w:tcPr>
            <w:tcW w:type="dxa" w:w="3437"/>
            <w:vAlign w:val="center"/>
          </w:tcPr>
          <w:p>
            <w:r/>
            <w:r>
              <w:rPr>
                <w:b w:val="0"/>
                <w:sz w:val="14"/>
              </w:rPr>
              <w:t>Replacement design date</w:t>
            </w:r>
          </w:p>
        </w:tc>
      </w:tr>
      <w:tr>
        <w:tc>
          <w:tcPr>
            <w:tcW w:type="dxa" w:w="3437"/>
            <w:vAlign w:val="center"/>
          </w:tcPr>
          <w:p>
            <w:r/>
            <w:r>
              <w:rPr>
                <w:b w:val="0"/>
                <w:sz w:val="14"/>
              </w:rPr>
              <w:t>A2 review delayed by org restructure</w:t>
            </w:r>
          </w:p>
        </w:tc>
        <w:tc>
          <w:tcPr>
            <w:tcW w:type="dxa" w:w="3437"/>
            <w:vAlign w:val="center"/>
          </w:tcPr>
          <w:p>
            <w:r/>
            <w:r>
              <w:rPr>
                <w:b w:val="0"/>
                <w:sz w:val="14"/>
              </w:rPr>
              <w:t>Freeze new access, targeted high-risk review</w:t>
            </w:r>
          </w:p>
        </w:tc>
        <w:tc>
          <w:tcPr>
            <w:tcW w:type="dxa" w:w="3437"/>
            <w:vAlign w:val="center"/>
          </w:tcPr>
          <w:p>
            <w:r/>
            <w:r>
              <w:rPr>
                <w:b w:val="0"/>
                <w:sz w:val="14"/>
              </w:rPr>
              <w:t>Short extension ≤30 days</w:t>
            </w:r>
          </w:p>
        </w:tc>
      </w:tr>
    </w:tbl>
    <w:p/>
    <w:p>
      <w:r>
        <w:br w:type="page"/>
      </w:r>
    </w:p>
    <w:p>
      <w:pPr>
        <w:pStyle w:val="Heading1"/>
      </w:pPr>
      <w:r>
        <w:t>Appendix O — Access Metrics Dictionary</w:t>
      </w:r>
    </w:p>
    <w:p>
      <w:r>
        <w:t>Access metrics must distinguish backlog from approved exception.</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Metric</w:t>
            </w:r>
          </w:p>
        </w:tc>
        <w:tc>
          <w:tcPr>
            <w:tcW w:type="dxa" w:w="5155"/>
            <w:vAlign w:val="center"/>
            <w:shd w:fill="17365D"/>
          </w:tcPr>
          <w:p>
            <w:r/>
            <w:r>
              <w:rPr>
                <w:b/>
                <w:color w:val="FFFFFF"/>
                <w:sz w:val="15"/>
              </w:rPr>
              <w:t>Definition</w:t>
            </w:r>
          </w:p>
        </w:tc>
      </w:tr>
      <w:tr>
        <w:tc>
          <w:tcPr>
            <w:tcW w:type="dxa" w:w="5155"/>
            <w:vAlign w:val="center"/>
          </w:tcPr>
          <w:p>
            <w:r/>
            <w:r>
              <w:rPr>
                <w:b w:val="0"/>
                <w:sz w:val="14"/>
              </w:rPr>
              <w:t>Leaver removal breach</w:t>
            </w:r>
          </w:p>
        </w:tc>
        <w:tc>
          <w:tcPr>
            <w:tcW w:type="dxa" w:w="5155"/>
            <w:vAlign w:val="center"/>
          </w:tcPr>
          <w:p>
            <w:r/>
            <w:r>
              <w:rPr>
                <w:b w:val="0"/>
                <w:sz w:val="14"/>
              </w:rPr>
              <w:t>Account remains enabled beyond applicable leaver target without valid exception</w:t>
            </w:r>
          </w:p>
        </w:tc>
      </w:tr>
      <w:tr>
        <w:tc>
          <w:tcPr>
            <w:tcW w:type="dxa" w:w="5155"/>
            <w:vAlign w:val="center"/>
          </w:tcPr>
          <w:p>
            <w:r/>
            <w:r>
              <w:rPr>
                <w:b w:val="0"/>
                <w:sz w:val="14"/>
              </w:rPr>
              <w:t>Dormant privilege</w:t>
            </w:r>
          </w:p>
        </w:tc>
        <w:tc>
          <w:tcPr>
            <w:tcW w:type="dxa" w:w="5155"/>
            <w:vAlign w:val="center"/>
          </w:tcPr>
          <w:p>
            <w:r/>
            <w:r>
              <w:rPr>
                <w:b w:val="0"/>
                <w:sz w:val="14"/>
              </w:rPr>
              <w:t>A3/A4 identity beyond dormancy threshold</w:t>
            </w:r>
          </w:p>
        </w:tc>
      </w:tr>
      <w:tr>
        <w:tc>
          <w:tcPr>
            <w:tcW w:type="dxa" w:w="5155"/>
            <w:vAlign w:val="center"/>
          </w:tcPr>
          <w:p>
            <w:r/>
            <w:r>
              <w:rPr>
                <w:b w:val="0"/>
                <w:sz w:val="14"/>
              </w:rPr>
              <w:t>Overdue review</w:t>
            </w:r>
          </w:p>
        </w:tc>
        <w:tc>
          <w:tcPr>
            <w:tcW w:type="dxa" w:w="5155"/>
            <w:vAlign w:val="center"/>
          </w:tcPr>
          <w:p>
            <w:r/>
            <w:r>
              <w:rPr>
                <w:b w:val="0"/>
                <w:sz w:val="14"/>
              </w:rPr>
              <w:t>Entitlement population past due without completed certification</w:t>
            </w:r>
          </w:p>
        </w:tc>
      </w:tr>
      <w:tr>
        <w:tc>
          <w:tcPr>
            <w:tcW w:type="dxa" w:w="5155"/>
            <w:vAlign w:val="center"/>
          </w:tcPr>
          <w:p>
            <w:r/>
            <w:r>
              <w:rPr>
                <w:b w:val="0"/>
                <w:sz w:val="14"/>
              </w:rPr>
              <w:t>Unauthorized grant</w:t>
            </w:r>
          </w:p>
        </w:tc>
        <w:tc>
          <w:tcPr>
            <w:tcW w:type="dxa" w:w="5155"/>
            <w:vAlign w:val="center"/>
          </w:tcPr>
          <w:p>
            <w:r/>
            <w:r>
              <w:rPr>
                <w:b w:val="0"/>
                <w:sz w:val="14"/>
              </w:rPr>
              <w:t>Access provisioned without required approval</w:t>
            </w:r>
          </w:p>
        </w:tc>
      </w:tr>
      <w:tr>
        <w:tc>
          <w:tcPr>
            <w:tcW w:type="dxa" w:w="5155"/>
            <w:vAlign w:val="center"/>
          </w:tcPr>
          <w:p>
            <w:r/>
            <w:r>
              <w:rPr>
                <w:b w:val="0"/>
                <w:sz w:val="14"/>
              </w:rPr>
              <w:t>MFA exception</w:t>
            </w:r>
          </w:p>
        </w:tc>
        <w:tc>
          <w:tcPr>
            <w:tcW w:type="dxa" w:w="5155"/>
            <w:vAlign w:val="center"/>
          </w:tcPr>
          <w:p>
            <w:r/>
            <w:r>
              <w:rPr>
                <w:b w:val="0"/>
                <w:sz w:val="14"/>
              </w:rPr>
              <w:t>In-scope identity not using MFA under approved exception</w:t>
            </w:r>
          </w:p>
        </w:tc>
      </w:tr>
      <w:tr>
        <w:tc>
          <w:tcPr>
            <w:tcW w:type="dxa" w:w="5155"/>
            <w:vAlign w:val="center"/>
          </w:tcPr>
          <w:p>
            <w:r/>
            <w:r>
              <w:rPr>
                <w:b w:val="0"/>
                <w:sz w:val="14"/>
              </w:rPr>
              <w:t>SoD conflict</w:t>
            </w:r>
          </w:p>
        </w:tc>
        <w:tc>
          <w:tcPr>
            <w:tcW w:type="dxa" w:w="5155"/>
            <w:vAlign w:val="center"/>
          </w:tcPr>
          <w:p>
            <w:r/>
            <w:r>
              <w:rPr>
                <w:b w:val="0"/>
                <w:sz w:val="14"/>
              </w:rPr>
              <w:t>User holds documented incompatible roles without approved mitigating control</w:t>
            </w:r>
          </w:p>
        </w:tc>
      </w:tr>
      <w:tr>
        <w:tc>
          <w:tcPr>
            <w:tcW w:type="dxa" w:w="5155"/>
            <w:vAlign w:val="center"/>
          </w:tcPr>
          <w:p>
            <w:r/>
            <w:r>
              <w:rPr>
                <w:b w:val="0"/>
                <w:sz w:val="14"/>
              </w:rPr>
              <w:t>Third-party expired access</w:t>
            </w:r>
          </w:p>
        </w:tc>
        <w:tc>
          <w:tcPr>
            <w:tcW w:type="dxa" w:w="5155"/>
            <w:vAlign w:val="center"/>
          </w:tcPr>
          <w:p>
            <w:r/>
            <w:r>
              <w:rPr>
                <w:b w:val="0"/>
                <w:sz w:val="14"/>
              </w:rPr>
              <w:t>Vendor identity active beyond approved expiry</w:t>
            </w:r>
          </w:p>
        </w:tc>
      </w:tr>
    </w:tbl>
    <w:p/>
    <w:p>
      <w:r>
        <w:br w:type="page"/>
      </w:r>
    </w:p>
    <w:p>
      <w:pPr>
        <w:pStyle w:val="Heading1"/>
      </w:pPr>
      <w:r>
        <w:t>Appendix P — Access Testing Samples</w:t>
      </w:r>
    </w:p>
    <w:p>
      <w:r>
        <w:t>Assurance teams may use these sample tests.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Test</w:t>
            </w:r>
          </w:p>
        </w:tc>
        <w:tc>
          <w:tcPr>
            <w:tcW w:type="dxa" w:w="3437"/>
            <w:vAlign w:val="center"/>
            <w:shd w:fill="17365D"/>
          </w:tcPr>
          <w:p>
            <w:r/>
            <w:r>
              <w:rPr>
                <w:b/>
                <w:color w:val="FFFFFF"/>
                <w:sz w:val="15"/>
              </w:rPr>
              <w:t>Evidence</w:t>
            </w:r>
          </w:p>
        </w:tc>
        <w:tc>
          <w:tcPr>
            <w:tcW w:type="dxa" w:w="3437"/>
            <w:vAlign w:val="center"/>
            <w:shd w:fill="17365D"/>
          </w:tcPr>
          <w:p>
            <w:r/>
            <w:r>
              <w:rPr>
                <w:b/>
                <w:color w:val="FFFFFF"/>
                <w:sz w:val="15"/>
              </w:rPr>
              <w:t>Failure Example</w:t>
            </w:r>
          </w:p>
        </w:tc>
      </w:tr>
      <w:tr>
        <w:tc>
          <w:tcPr>
            <w:tcW w:type="dxa" w:w="3437"/>
            <w:vAlign w:val="center"/>
          </w:tcPr>
          <w:p>
            <w:r/>
            <w:r>
              <w:rPr>
                <w:b w:val="0"/>
                <w:sz w:val="14"/>
              </w:rPr>
              <w:t>Joiner</w:t>
            </w:r>
          </w:p>
        </w:tc>
        <w:tc>
          <w:tcPr>
            <w:tcW w:type="dxa" w:w="3437"/>
            <w:vAlign w:val="center"/>
          </w:tcPr>
          <w:p>
            <w:r/>
            <w:r>
              <w:rPr>
                <w:b w:val="0"/>
                <w:sz w:val="14"/>
              </w:rPr>
              <w:t>HR record + access approvals</w:t>
            </w:r>
          </w:p>
        </w:tc>
        <w:tc>
          <w:tcPr>
            <w:tcW w:type="dxa" w:w="3437"/>
            <w:vAlign w:val="center"/>
          </w:tcPr>
          <w:p>
            <w:r/>
            <w:r>
              <w:rPr>
                <w:b w:val="0"/>
                <w:sz w:val="14"/>
              </w:rPr>
              <w:t>Sensitive role granted before approval</w:t>
            </w:r>
          </w:p>
        </w:tc>
      </w:tr>
      <w:tr>
        <w:tc>
          <w:tcPr>
            <w:tcW w:type="dxa" w:w="3437"/>
            <w:vAlign w:val="center"/>
          </w:tcPr>
          <w:p>
            <w:r/>
            <w:r>
              <w:rPr>
                <w:b w:val="0"/>
                <w:sz w:val="14"/>
              </w:rPr>
              <w:t>Mover</w:t>
            </w:r>
          </w:p>
        </w:tc>
        <w:tc>
          <w:tcPr>
            <w:tcW w:type="dxa" w:w="3437"/>
            <w:vAlign w:val="center"/>
          </w:tcPr>
          <w:p>
            <w:r/>
            <w:r>
              <w:rPr>
                <w:b w:val="0"/>
                <w:sz w:val="14"/>
              </w:rPr>
              <w:t>Old/new role compare</w:t>
            </w:r>
          </w:p>
        </w:tc>
        <w:tc>
          <w:tcPr>
            <w:tcW w:type="dxa" w:w="3437"/>
            <w:vAlign w:val="center"/>
          </w:tcPr>
          <w:p>
            <w:r/>
            <w:r>
              <w:rPr>
                <w:b w:val="0"/>
                <w:sz w:val="14"/>
              </w:rPr>
              <w:t>Old privileged role retained</w:t>
            </w:r>
          </w:p>
        </w:tc>
      </w:tr>
      <w:tr>
        <w:tc>
          <w:tcPr>
            <w:tcW w:type="dxa" w:w="3437"/>
            <w:vAlign w:val="center"/>
          </w:tcPr>
          <w:p>
            <w:r/>
            <w:r>
              <w:rPr>
                <w:b w:val="0"/>
                <w:sz w:val="14"/>
              </w:rPr>
              <w:t>Leaver</w:t>
            </w:r>
          </w:p>
        </w:tc>
        <w:tc>
          <w:tcPr>
            <w:tcW w:type="dxa" w:w="3437"/>
            <w:vAlign w:val="center"/>
          </w:tcPr>
          <w:p>
            <w:r/>
            <w:r>
              <w:rPr>
                <w:b w:val="0"/>
                <w:sz w:val="14"/>
              </w:rPr>
              <w:t>Termination time + disable logs</w:t>
            </w:r>
          </w:p>
        </w:tc>
        <w:tc>
          <w:tcPr>
            <w:tcW w:type="dxa" w:w="3437"/>
            <w:vAlign w:val="center"/>
          </w:tcPr>
          <w:p>
            <w:r/>
            <w:r>
              <w:rPr>
                <w:b w:val="0"/>
                <w:sz w:val="14"/>
              </w:rPr>
              <w:t>Account active after high-risk termination</w:t>
            </w:r>
          </w:p>
        </w:tc>
      </w:tr>
      <w:tr>
        <w:tc>
          <w:tcPr>
            <w:tcW w:type="dxa" w:w="3437"/>
            <w:vAlign w:val="center"/>
          </w:tcPr>
          <w:p>
            <w:r/>
            <w:r>
              <w:rPr>
                <w:b w:val="0"/>
                <w:sz w:val="14"/>
              </w:rPr>
              <w:t>Privilege</w:t>
            </w:r>
          </w:p>
        </w:tc>
        <w:tc>
          <w:tcPr>
            <w:tcW w:type="dxa" w:w="3437"/>
            <w:vAlign w:val="center"/>
          </w:tcPr>
          <w:p>
            <w:r/>
            <w:r>
              <w:rPr>
                <w:b w:val="0"/>
                <w:sz w:val="14"/>
              </w:rPr>
              <w:t>PAM/MFA/logs</w:t>
            </w:r>
          </w:p>
        </w:tc>
        <w:tc>
          <w:tcPr>
            <w:tcW w:type="dxa" w:w="3437"/>
            <w:vAlign w:val="center"/>
          </w:tcPr>
          <w:p>
            <w:r/>
            <w:r>
              <w:rPr>
                <w:b w:val="0"/>
                <w:sz w:val="14"/>
              </w:rPr>
              <w:t>Admin uses ordinary account</w:t>
            </w:r>
          </w:p>
        </w:tc>
      </w:tr>
      <w:tr>
        <w:tc>
          <w:tcPr>
            <w:tcW w:type="dxa" w:w="3437"/>
            <w:vAlign w:val="center"/>
          </w:tcPr>
          <w:p>
            <w:r/>
            <w:r>
              <w:rPr>
                <w:b w:val="0"/>
                <w:sz w:val="14"/>
              </w:rPr>
              <w:t>Review</w:t>
            </w:r>
          </w:p>
        </w:tc>
        <w:tc>
          <w:tcPr>
            <w:tcW w:type="dxa" w:w="3437"/>
            <w:vAlign w:val="center"/>
          </w:tcPr>
          <w:p>
            <w:r/>
            <w:r>
              <w:rPr>
                <w:b w:val="0"/>
                <w:sz w:val="14"/>
              </w:rPr>
              <w:t>Population + reviewer decisions</w:t>
            </w:r>
          </w:p>
        </w:tc>
        <w:tc>
          <w:tcPr>
            <w:tcW w:type="dxa" w:w="3437"/>
            <w:vAlign w:val="center"/>
          </w:tcPr>
          <w:p>
            <w:r/>
            <w:r>
              <w:rPr>
                <w:b w:val="0"/>
                <w:sz w:val="14"/>
              </w:rPr>
              <w:t>Reviewer bulk approves without evidence</w:t>
            </w:r>
          </w:p>
        </w:tc>
      </w:tr>
      <w:tr>
        <w:tc>
          <w:tcPr>
            <w:tcW w:type="dxa" w:w="3437"/>
            <w:vAlign w:val="center"/>
          </w:tcPr>
          <w:p>
            <w:r/>
            <w:r>
              <w:rPr>
                <w:b w:val="0"/>
                <w:sz w:val="14"/>
              </w:rPr>
              <w:t>Vendor</w:t>
            </w:r>
          </w:p>
        </w:tc>
        <w:tc>
          <w:tcPr>
            <w:tcW w:type="dxa" w:w="3437"/>
            <w:vAlign w:val="center"/>
          </w:tcPr>
          <w:p>
            <w:r/>
            <w:r>
              <w:rPr>
                <w:b w:val="0"/>
                <w:sz w:val="14"/>
              </w:rPr>
              <w:t>Sponsor/contract/expiry</w:t>
            </w:r>
          </w:p>
        </w:tc>
        <w:tc>
          <w:tcPr>
            <w:tcW w:type="dxa" w:w="3437"/>
            <w:vAlign w:val="center"/>
          </w:tcPr>
          <w:p>
            <w:r/>
            <w:r>
              <w:rPr>
                <w:b w:val="0"/>
                <w:sz w:val="14"/>
              </w:rPr>
              <w:t>Vendor account active after staff departure</w:t>
            </w:r>
          </w:p>
        </w:tc>
      </w:tr>
      <w:tr>
        <w:tc>
          <w:tcPr>
            <w:tcW w:type="dxa" w:w="3437"/>
            <w:vAlign w:val="center"/>
          </w:tcPr>
          <w:p>
            <w:r/>
            <w:r>
              <w:rPr>
                <w:b w:val="0"/>
                <w:sz w:val="14"/>
              </w:rPr>
              <w:t>SoD</w:t>
            </w:r>
          </w:p>
        </w:tc>
        <w:tc>
          <w:tcPr>
            <w:tcW w:type="dxa" w:w="3437"/>
            <w:vAlign w:val="center"/>
          </w:tcPr>
          <w:p>
            <w:r/>
            <w:r>
              <w:rPr>
                <w:b w:val="0"/>
                <w:sz w:val="14"/>
              </w:rPr>
              <w:t>Role combinations</w:t>
            </w:r>
          </w:p>
        </w:tc>
        <w:tc>
          <w:tcPr>
            <w:tcW w:type="dxa" w:w="3437"/>
            <w:vAlign w:val="center"/>
          </w:tcPr>
          <w:p>
            <w:r/>
            <w:r>
              <w:rPr>
                <w:b w:val="0"/>
                <w:sz w:val="14"/>
              </w:rPr>
              <w:t>Payment maker also payment releaser</w:t>
            </w:r>
          </w:p>
        </w:tc>
      </w:tr>
    </w:tbl>
    <w:p/>
    <w:sectPr w:rsidR="00FC693F" w:rsidRPr="0006063C" w:rsidSect="00034616">
      <w:headerReference w:type="default" r:id="rId9"/>
      <w:footerReference w:type="default" r:id="rId10"/>
      <w:pgSz w:w="12240" w:h="15840"/>
      <w:pgMar w:top="893"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