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9AC4B" w14:textId="77777777" w:rsidR="00171FE6" w:rsidRDefault="00171FE6">
      <w:pPr>
        <w:spacing w:after="600"/>
      </w:pPr>
    </w:p>
    <w:p w14:paraId="3CF3B028" w14:textId="77777777" w:rsidR="00171FE6" w:rsidRDefault="00A276D3">
      <w:pPr>
        <w:pBdr>
          <w:bottom w:val="single" w:sz="12" w:space="8" w:color="365C4A"/>
        </w:pBdr>
        <w:spacing w:after="200"/>
        <w:jc w:val="center"/>
      </w:pPr>
      <w:r>
        <w:rPr>
          <w:b/>
          <w:bCs/>
          <w:sz w:val="56"/>
          <w:szCs w:val="56"/>
        </w:rPr>
        <w:t>SIGNBRIDGE INDIA</w:t>
      </w:r>
    </w:p>
    <w:p w14:paraId="6BB9D27C" w14:textId="77777777" w:rsidR="00171FE6" w:rsidRDefault="00A276D3">
      <w:pPr>
        <w:spacing w:after="80"/>
        <w:jc w:val="center"/>
      </w:pPr>
      <w:r>
        <w:rPr>
          <w:b/>
          <w:bCs/>
          <w:color w:val="365C4A"/>
          <w:sz w:val="28"/>
          <w:szCs w:val="28"/>
        </w:rPr>
        <w:t>Building an ISL-Ready India</w:t>
      </w:r>
    </w:p>
    <w:p w14:paraId="52CCC4B9" w14:textId="242EC9E0" w:rsidR="00171FE6" w:rsidRPr="00451CE0" w:rsidRDefault="00647A83">
      <w:pPr>
        <w:spacing w:after="400"/>
        <w:jc w:val="center"/>
        <w:rPr>
          <w:i/>
          <w:iCs/>
          <w:sz w:val="24"/>
          <w:szCs w:val="24"/>
        </w:rPr>
      </w:pPr>
      <w:r w:rsidRPr="00451CE0">
        <w:rPr>
          <w:i/>
          <w:iCs/>
          <w:sz w:val="24"/>
          <w:szCs w:val="24"/>
        </w:rPr>
        <w:t>Multilingual ISL communication for everyday public-service access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90"/>
      </w:tblGrid>
      <w:tr w:rsidR="00171FE6" w14:paraId="631719F6" w14:textId="77777777">
        <w:tc>
          <w:tcPr>
            <w:tcW w:w="300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14A3D9C8" w14:textId="77777777" w:rsidR="00171FE6" w:rsidRDefault="00A276D3">
            <w:r>
              <w:rPr>
                <w:b/>
                <w:bCs/>
                <w:color w:val="365C4A"/>
                <w:sz w:val="21"/>
                <w:szCs w:val="21"/>
              </w:rPr>
              <w:t>Programme</w:t>
            </w:r>
          </w:p>
        </w:tc>
        <w:tc>
          <w:tcPr>
            <w:tcW w:w="689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6CE688B3" w14:textId="2938C846" w:rsidR="00171FE6" w:rsidRDefault="00A276D3">
            <w:r>
              <w:rPr>
                <w:sz w:val="21"/>
                <w:szCs w:val="21"/>
              </w:rPr>
              <w:t xml:space="preserve">YUVA Future 6.0 </w:t>
            </w:r>
            <w:r w:rsidR="00BD3489">
              <w:rPr>
                <w:sz w:val="21"/>
                <w:szCs w:val="21"/>
              </w:rPr>
              <w:t>-</w:t>
            </w:r>
            <w:r>
              <w:rPr>
                <w:sz w:val="21"/>
                <w:szCs w:val="21"/>
              </w:rPr>
              <w:t xml:space="preserve"> Young Indians (Yi)</w:t>
            </w:r>
          </w:p>
        </w:tc>
      </w:tr>
      <w:tr w:rsidR="00171FE6" w14:paraId="3773CB9E" w14:textId="77777777">
        <w:tc>
          <w:tcPr>
            <w:tcW w:w="300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084BD19B" w14:textId="77777777" w:rsidR="00171FE6" w:rsidRDefault="00A276D3">
            <w:r>
              <w:rPr>
                <w:b/>
                <w:bCs/>
                <w:color w:val="365C4A"/>
                <w:sz w:val="21"/>
                <w:szCs w:val="21"/>
              </w:rPr>
              <w:t>Track</w:t>
            </w:r>
          </w:p>
        </w:tc>
        <w:tc>
          <w:tcPr>
            <w:tcW w:w="689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5FB4D59D" w14:textId="77777777" w:rsidR="00171FE6" w:rsidRDefault="00A276D3">
            <w:r>
              <w:rPr>
                <w:sz w:val="21"/>
                <w:szCs w:val="21"/>
              </w:rPr>
              <w:t>Accessibility</w:t>
            </w:r>
          </w:p>
        </w:tc>
      </w:tr>
      <w:tr w:rsidR="00171FE6" w14:paraId="5347BF69" w14:textId="77777777">
        <w:tc>
          <w:tcPr>
            <w:tcW w:w="300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70572F3B" w14:textId="77777777" w:rsidR="00171FE6" w:rsidRDefault="00A276D3">
            <w:r>
              <w:rPr>
                <w:b/>
                <w:bCs/>
                <w:color w:val="365C4A"/>
                <w:sz w:val="21"/>
                <w:szCs w:val="21"/>
              </w:rPr>
              <w:t>Problem Statement</w:t>
            </w:r>
          </w:p>
        </w:tc>
        <w:tc>
          <w:tcPr>
            <w:tcW w:w="689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5BBBEB89" w14:textId="77777777" w:rsidR="00171FE6" w:rsidRDefault="00A276D3">
            <w:r>
              <w:rPr>
                <w:sz w:val="21"/>
                <w:szCs w:val="21"/>
              </w:rPr>
              <w:t>Indian Sign Language for All</w:t>
            </w:r>
          </w:p>
        </w:tc>
      </w:tr>
      <w:tr w:rsidR="00171FE6" w14:paraId="60DCDB67" w14:textId="77777777">
        <w:tc>
          <w:tcPr>
            <w:tcW w:w="300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0286F46B" w14:textId="77777777" w:rsidR="00171FE6" w:rsidRDefault="00A276D3">
            <w:r>
              <w:rPr>
                <w:b/>
                <w:bCs/>
                <w:color w:val="365C4A"/>
                <w:sz w:val="21"/>
                <w:szCs w:val="21"/>
              </w:rPr>
              <w:t>Team Name</w:t>
            </w:r>
          </w:p>
        </w:tc>
        <w:tc>
          <w:tcPr>
            <w:tcW w:w="689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0E5B551C" w14:textId="77777777" w:rsidR="00171FE6" w:rsidRDefault="00A276D3">
            <w:proofErr w:type="spellStart"/>
            <w:r>
              <w:rPr>
                <w:sz w:val="21"/>
                <w:szCs w:val="21"/>
              </w:rPr>
              <w:t>MITians</w:t>
            </w:r>
            <w:proofErr w:type="spellEnd"/>
          </w:p>
        </w:tc>
      </w:tr>
      <w:tr w:rsidR="00171FE6" w14:paraId="08849172" w14:textId="77777777">
        <w:tc>
          <w:tcPr>
            <w:tcW w:w="300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13D9F329" w14:textId="77777777" w:rsidR="00171FE6" w:rsidRDefault="00A276D3">
            <w:r>
              <w:rPr>
                <w:b/>
                <w:bCs/>
                <w:color w:val="365C4A"/>
                <w:sz w:val="21"/>
                <w:szCs w:val="21"/>
              </w:rPr>
              <w:t>Institution</w:t>
            </w:r>
          </w:p>
        </w:tc>
        <w:tc>
          <w:tcPr>
            <w:tcW w:w="689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2B521F39" w14:textId="77777777" w:rsidR="00171FE6" w:rsidRDefault="00A276D3">
            <w:r>
              <w:rPr>
                <w:sz w:val="21"/>
                <w:szCs w:val="21"/>
              </w:rPr>
              <w:t>MITWPU</w:t>
            </w:r>
          </w:p>
        </w:tc>
      </w:tr>
      <w:tr w:rsidR="00171FE6" w14:paraId="7F1D7584" w14:textId="77777777">
        <w:tc>
          <w:tcPr>
            <w:tcW w:w="300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60CC7DAE" w14:textId="77777777" w:rsidR="00171FE6" w:rsidRDefault="00A276D3">
            <w:r>
              <w:rPr>
                <w:b/>
                <w:bCs/>
                <w:color w:val="365C4A"/>
                <w:sz w:val="21"/>
                <w:szCs w:val="21"/>
              </w:rPr>
              <w:t>Yi Chapter / City</w:t>
            </w:r>
          </w:p>
        </w:tc>
        <w:tc>
          <w:tcPr>
            <w:tcW w:w="6890" w:type="dxa"/>
            <w:tcBorders>
              <w:top w:val="single" w:sz="4" w:space="0" w:color="D3D8D5"/>
              <w:left w:val="single" w:sz="4" w:space="0" w:color="D3D8D5"/>
              <w:bottom w:val="single" w:sz="4" w:space="0" w:color="D3D8D5"/>
              <w:right w:val="single" w:sz="4" w:space="0" w:color="D3D8D5"/>
            </w:tcBorders>
            <w:shd w:val="clear" w:color="auto" w:fill="FFFFFF"/>
            <w:tcMar>
              <w:top w:w="110" w:type="dxa"/>
              <w:left w:w="160" w:type="dxa"/>
              <w:bottom w:w="110" w:type="dxa"/>
              <w:right w:w="140" w:type="dxa"/>
            </w:tcMar>
            <w:vAlign w:val="center"/>
          </w:tcPr>
          <w:p w14:paraId="1FFE700D" w14:textId="77777777" w:rsidR="00171FE6" w:rsidRDefault="00A276D3">
            <w:r>
              <w:rPr>
                <w:sz w:val="21"/>
                <w:szCs w:val="21"/>
              </w:rPr>
              <w:t>Pune</w:t>
            </w:r>
          </w:p>
        </w:tc>
      </w:tr>
      <w:tr w:rsidR="00171FE6" w14:paraId="0FBBB75B" w14:textId="77777777">
        <w:tc>
          <w:tcPr>
            <w:tcW w:w="300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28323E25" w14:textId="77777777" w:rsidR="00171FE6" w:rsidRDefault="00A276D3">
            <w:r>
              <w:rPr>
                <w:b/>
                <w:bCs/>
                <w:color w:val="365C4A"/>
                <w:sz w:val="21"/>
                <w:szCs w:val="21"/>
              </w:rPr>
              <w:t>Team Members</w:t>
            </w:r>
          </w:p>
        </w:tc>
        <w:tc>
          <w:tcPr>
            <w:tcW w:w="6890" w:type="dxa"/>
            <w:tcBorders>
              <w:top w:val="single" w:sz="4" w:space="0" w:color="D3D8D5"/>
              <w:left w:val="single" w:sz="4" w:space="0" w:color="D3D8D5"/>
              <w:bottom w:val="single" w:sz="4" w:space="0" w:color="D3D8D5"/>
              <w:right w:val="single" w:sz="4" w:space="0" w:color="D3D8D5"/>
            </w:tcBorders>
            <w:shd w:val="clear" w:color="auto" w:fill="F5F7F6"/>
            <w:tcMar>
              <w:top w:w="110" w:type="dxa"/>
              <w:left w:w="160" w:type="dxa"/>
              <w:bottom w:w="110" w:type="dxa"/>
              <w:right w:w="140" w:type="dxa"/>
            </w:tcMar>
            <w:vAlign w:val="center"/>
          </w:tcPr>
          <w:p w14:paraId="08AF3F56" w14:textId="4D8D5903" w:rsidR="009F685F" w:rsidRDefault="009F685F">
            <w:r>
              <w:t xml:space="preserve">Pushkar Gangurde, Shreyas </w:t>
            </w:r>
            <w:proofErr w:type="spellStart"/>
            <w:r>
              <w:t>Nikam</w:t>
            </w:r>
            <w:proofErr w:type="spellEnd"/>
            <w:r>
              <w:t>,</w:t>
            </w:r>
            <w:r w:rsidR="00451CE0">
              <w:t xml:space="preserve"> Nupur Mehta,</w:t>
            </w:r>
            <w:r>
              <w:t xml:space="preserve"> Aryan Shinde,</w:t>
            </w:r>
          </w:p>
          <w:p w14:paraId="2A86C837" w14:textId="1E926F29" w:rsidR="00171FE6" w:rsidRDefault="009F685F">
            <w:proofErr w:type="spellStart"/>
            <w:r>
              <w:t>Parth</w:t>
            </w:r>
            <w:proofErr w:type="spellEnd"/>
            <w:r>
              <w:t xml:space="preserve"> Agrawal</w:t>
            </w:r>
          </w:p>
        </w:tc>
      </w:tr>
    </w:tbl>
    <w:p w14:paraId="2F75DB93" w14:textId="77777777" w:rsidR="00171FE6" w:rsidRDefault="00171FE6">
      <w:pPr>
        <w:spacing w:after="360"/>
      </w:pP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501AA3CA" w14:textId="77777777">
        <w:tc>
          <w:tcPr>
            <w:tcW w:w="9890" w:type="dxa"/>
            <w:shd w:val="clear" w:color="auto" w:fill="EAF0EC"/>
            <w:tcMar>
              <w:top w:w="160" w:type="dxa"/>
              <w:left w:w="220" w:type="dxa"/>
              <w:bottom w:w="160" w:type="dxa"/>
              <w:right w:w="220" w:type="dxa"/>
            </w:tcMar>
            <w:vAlign w:val="center"/>
          </w:tcPr>
          <w:p w14:paraId="52220B81" w14:textId="77777777" w:rsidR="00451CE0" w:rsidRPr="00451CE0" w:rsidRDefault="00A276D3">
            <w:pPr>
              <w:rPr>
                <w:b/>
                <w:bCs/>
                <w:sz w:val="28"/>
                <w:szCs w:val="28"/>
              </w:rPr>
            </w:pPr>
            <w:r w:rsidRPr="00451CE0">
              <w:rPr>
                <w:b/>
                <w:bCs/>
                <w:sz w:val="28"/>
                <w:szCs w:val="28"/>
                <w:u w:val="single"/>
              </w:rPr>
              <w:t xml:space="preserve">CORE </w:t>
            </w:r>
            <w:proofErr w:type="gramStart"/>
            <w:r w:rsidRPr="00451CE0">
              <w:rPr>
                <w:b/>
                <w:bCs/>
                <w:sz w:val="28"/>
                <w:szCs w:val="28"/>
                <w:u w:val="single"/>
              </w:rPr>
              <w:t>PROPOSITION</w:t>
            </w:r>
            <w:r w:rsidRPr="00451CE0">
              <w:rPr>
                <w:b/>
                <w:bCs/>
                <w:sz w:val="28"/>
                <w:szCs w:val="28"/>
              </w:rPr>
              <w:t xml:space="preserve"> </w:t>
            </w:r>
            <w:r w:rsidR="00451CE0" w:rsidRPr="00451CE0">
              <w:rPr>
                <w:b/>
                <w:bCs/>
                <w:sz w:val="28"/>
                <w:szCs w:val="28"/>
              </w:rPr>
              <w:t>:</w:t>
            </w:r>
            <w:proofErr w:type="gramEnd"/>
          </w:p>
          <w:p w14:paraId="5775751C" w14:textId="643D3D7D" w:rsidR="00171FE6" w:rsidRDefault="00451CE0">
            <w:r w:rsidRPr="00451CE0">
              <w:rPr>
                <w:b/>
                <w:bCs/>
              </w:rPr>
              <w:t xml:space="preserve">India has growing ISL resources, but communication barriers persist at public-service touchpoints. </w:t>
            </w:r>
            <w:proofErr w:type="spellStart"/>
            <w:r w:rsidRPr="00451CE0">
              <w:rPr>
                <w:b/>
                <w:bCs/>
              </w:rPr>
              <w:t>SignBridge</w:t>
            </w:r>
            <w:proofErr w:type="spellEnd"/>
            <w:r w:rsidRPr="00451CE0">
              <w:rPr>
                <w:b/>
                <w:bCs/>
              </w:rPr>
              <w:t xml:space="preserve"> combines multilingual ISL-to-text communication </w:t>
            </w:r>
            <w:r w:rsidR="00FB3DEB">
              <w:rPr>
                <w:b/>
                <w:bCs/>
              </w:rPr>
              <w:t xml:space="preserve">in English, Hindi, Marathi </w:t>
            </w:r>
            <w:r w:rsidRPr="00451CE0">
              <w:rPr>
                <w:b/>
                <w:bCs/>
              </w:rPr>
              <w:t>with institutional training, accessibility workflows and measurable ISL readiness.</w:t>
            </w:r>
          </w:p>
        </w:tc>
      </w:tr>
    </w:tbl>
    <w:p w14:paraId="290A5673" w14:textId="77777777" w:rsidR="00171FE6" w:rsidRDefault="00171FE6">
      <w:pPr>
        <w:spacing w:after="500"/>
      </w:pPr>
    </w:p>
    <w:p w14:paraId="0CA339FF" w14:textId="77777777" w:rsidR="00171FE6" w:rsidRDefault="00A276D3">
      <w:pPr>
        <w:spacing w:after="40"/>
        <w:jc w:val="center"/>
      </w:pPr>
      <w:r>
        <w:rPr>
          <w:b/>
          <w:bCs/>
          <w:sz w:val="32"/>
          <w:szCs w:val="32"/>
        </w:rPr>
        <w:t>Written Solution Report</w:t>
      </w:r>
    </w:p>
    <w:p w14:paraId="6CF4924C" w14:textId="0B8D3833" w:rsidR="00171FE6" w:rsidRDefault="00A276D3">
      <w:pPr>
        <w:jc w:val="center"/>
      </w:pPr>
      <w:r>
        <w:rPr>
          <w:i/>
          <w:iCs/>
          <w:color w:val="6F7672"/>
          <w:sz w:val="24"/>
          <w:szCs w:val="24"/>
        </w:rPr>
        <w:t>Prepared for Chapter-Level Submissio</w:t>
      </w:r>
      <w:r w:rsidR="009F685F">
        <w:rPr>
          <w:i/>
          <w:iCs/>
          <w:color w:val="6F7672"/>
          <w:sz w:val="24"/>
          <w:szCs w:val="24"/>
        </w:rPr>
        <w:t>n</w:t>
      </w:r>
    </w:p>
    <w:p w14:paraId="7D9D6351" w14:textId="77777777" w:rsidR="00171FE6" w:rsidRDefault="00A276D3">
      <w:r>
        <w:br w:type="page"/>
      </w:r>
    </w:p>
    <w:p w14:paraId="19F8286B" w14:textId="692E4E91" w:rsidR="00171FE6" w:rsidRDefault="009F685F">
      <w:pPr>
        <w:pBdr>
          <w:bottom w:val="single" w:sz="8" w:space="4" w:color="365C4A"/>
        </w:pBdr>
        <w:spacing w:before="220" w:after="110"/>
      </w:pPr>
      <w:r>
        <w:rPr>
          <w:b/>
          <w:bCs/>
          <w:color w:val="365C4A"/>
          <w:sz w:val="32"/>
          <w:szCs w:val="32"/>
        </w:rPr>
        <w:lastRenderedPageBreak/>
        <w:t>1</w:t>
      </w:r>
      <w:r w:rsidR="00451CE0">
        <w:rPr>
          <w:b/>
          <w:bCs/>
          <w:color w:val="365C4A"/>
          <w:sz w:val="32"/>
          <w:szCs w:val="32"/>
        </w:rPr>
        <w:t>.</w:t>
      </w:r>
      <w:r>
        <w:rPr>
          <w:b/>
          <w:bCs/>
          <w:color w:val="365C4A"/>
          <w:sz w:val="32"/>
          <w:szCs w:val="32"/>
        </w:rPr>
        <w:t xml:space="preserve"> PROBLEM</w:t>
      </w:r>
      <w:r w:rsidR="00A276D3">
        <w:rPr>
          <w:b/>
          <w:bCs/>
          <w:color w:val="365C4A"/>
          <w:sz w:val="32"/>
          <w:szCs w:val="32"/>
        </w:rPr>
        <w:t xml:space="preserve"> UNDERSTANDING</w:t>
      </w:r>
      <w:r w:rsidR="00A276D3">
        <w:rPr>
          <w:color w:val="6F7672"/>
          <w:sz w:val="24"/>
          <w:szCs w:val="24"/>
        </w:rPr>
        <w:t xml:space="preserve">   </w:t>
      </w:r>
    </w:p>
    <w:p w14:paraId="777F2D01" w14:textId="77777777" w:rsidR="00FB3DEB" w:rsidRDefault="00A276D3">
      <w:pPr>
        <w:spacing w:after="130" w:line="268" w:lineRule="auto"/>
        <w:jc w:val="both"/>
      </w:pPr>
      <w:r>
        <w:t>Indian Sign Language (ISL) is recognised within India's disability-rights framework, and the country has made meaningful investments in ISL education and resources. Yet recognition and availability of content do not automatically translate into accessible public services. A deaf or hard-of-hearing citizen may still encounter a communication barrier at a hospital reception, bank counter, police station, school or government office because the frontline employee may not know ISL and an interpreter may not be immediately available.</w:t>
      </w:r>
      <w:r w:rsidR="00451CE0">
        <w:t xml:space="preserve"> </w:t>
      </w:r>
      <w:r w:rsidR="00FB3DEB">
        <w:t>For the non-ISL service provider, the immediate challenge is not merely the absence of training content, but the inability to communicate effectively with an ISL user and provide the interaction in a language understood by both sides. In a multilingual country like India, this creates an additional barrier when the service provider and citizen are more comfortable using different regional languages.</w:t>
      </w:r>
    </w:p>
    <w:p w14:paraId="2B084E0A" w14:textId="52A74E99" w:rsidR="00171FE6" w:rsidRDefault="00A276D3">
      <w:pPr>
        <w:spacing w:after="130" w:line="268" w:lineRule="auto"/>
        <w:jc w:val="both"/>
      </w:pPr>
      <w:r>
        <w:t>The scale is significant. Government of India information based on Census 2011 reports 2.68 crore pe</w:t>
      </w:r>
      <w:r w:rsidR="009F685F">
        <w:t>ople</w:t>
      </w:r>
      <w:r>
        <w:t xml:space="preserve"> with disabilities, of whom 19% have hearing disabilities—approximately 50.9 lakh people. The same government ecosystem is expanding ISL capacity: a December 2024 parliamentary response reported 42 institutes conducting the Diploma in Sign Language Interpretation (DISLI) and 13 conducting the Diploma in Teaching Indian Sign Language (DTISL), with 665 students undergoing DISLI/DTISL training at national institutes and Composite Regional Centres in 2024–25.</w:t>
      </w:r>
    </w:p>
    <w:p w14:paraId="78A697F1" w14:textId="77777777" w:rsidR="00171FE6" w:rsidRDefault="00A276D3">
      <w:pPr>
        <w:spacing w:after="130" w:line="268" w:lineRule="auto"/>
        <w:jc w:val="both"/>
      </w:pPr>
      <w:r>
        <w:t>These facts point to a more precise problem than simply 'lack of ISL awareness'. India already has language resources, training pathways and educational initiatives. The gap is the last mile: converting those resources into routine, institution-level capability where citizens actually seek services.</w:t>
      </w:r>
    </w:p>
    <w:p w14:paraId="2A1FEF3D" w14:textId="77777777" w:rsidR="00171FE6" w:rsidRDefault="00A276D3">
      <w:pPr>
        <w:spacing w:before="150" w:after="80"/>
      </w:pPr>
      <w:r>
        <w:rPr>
          <w:b/>
          <w:bCs/>
          <w:color w:val="365C4A"/>
          <w:sz w:val="25"/>
          <w:szCs w:val="25"/>
        </w:rPr>
        <w:t>Root-cause chain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90"/>
      </w:tblGrid>
      <w:tr w:rsidR="00171FE6" w14:paraId="135B159F" w14:textId="77777777">
        <w:trPr>
          <w:tblHeader/>
        </w:trPr>
        <w:tc>
          <w:tcPr>
            <w:tcW w:w="260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2629C636" w14:textId="411E1364" w:rsidR="00171FE6" w:rsidRDefault="00A276D3">
            <w:r>
              <w:rPr>
                <w:b/>
                <w:bCs/>
                <w:color w:val="FFFFFF"/>
                <w:sz w:val="21"/>
                <w:szCs w:val="21"/>
              </w:rPr>
              <w:t>Observed barrier</w:t>
            </w:r>
          </w:p>
        </w:tc>
        <w:tc>
          <w:tcPr>
            <w:tcW w:w="729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2BA5D14C" w14:textId="77777777" w:rsidR="00171FE6" w:rsidRDefault="00A276D3">
            <w:r>
              <w:rPr>
                <w:b/>
                <w:bCs/>
                <w:color w:val="FFFFFF"/>
                <w:sz w:val="21"/>
                <w:szCs w:val="21"/>
              </w:rPr>
              <w:t>Public-service interactions remain difficult for many deaf/hard-of-hearing citizens.</w:t>
            </w:r>
          </w:p>
        </w:tc>
      </w:tr>
      <w:tr w:rsidR="00171FE6" w14:paraId="3C08CF7A"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28593367" w14:textId="77777777" w:rsidR="00171FE6" w:rsidRDefault="00A276D3">
            <w:pPr>
              <w:spacing w:after="40"/>
            </w:pPr>
            <w:r>
              <w:rPr>
                <w:sz w:val="21"/>
                <w:szCs w:val="21"/>
              </w:rPr>
              <w:t>Why?</w:t>
            </w:r>
          </w:p>
        </w:tc>
        <w:tc>
          <w:tcPr>
            <w:tcW w:w="72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115CA91" w14:textId="77777777" w:rsidR="00171FE6" w:rsidRDefault="00A276D3">
            <w:pPr>
              <w:spacing w:after="40"/>
            </w:pPr>
            <w:r>
              <w:rPr>
                <w:sz w:val="21"/>
                <w:szCs w:val="21"/>
              </w:rPr>
              <w:t>Frontline service providers often lack basic, role-relevant ISL capability.</w:t>
            </w:r>
          </w:p>
        </w:tc>
      </w:tr>
      <w:tr w:rsidR="00171FE6" w14:paraId="2D25BEC0" w14:textId="77777777">
        <w:tc>
          <w:tcPr>
            <w:tcW w:w="2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90C5B01" w14:textId="77777777" w:rsidR="00171FE6" w:rsidRDefault="00A276D3">
            <w:pPr>
              <w:spacing w:after="40"/>
            </w:pPr>
            <w:r>
              <w:rPr>
                <w:sz w:val="21"/>
                <w:szCs w:val="21"/>
              </w:rPr>
              <w:t>Why?</w:t>
            </w:r>
          </w:p>
        </w:tc>
        <w:tc>
          <w:tcPr>
            <w:tcW w:w="72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2A0C18F2" w14:textId="77777777" w:rsidR="00171FE6" w:rsidRDefault="00A276D3">
            <w:pPr>
              <w:spacing w:after="40"/>
            </w:pPr>
            <w:r>
              <w:rPr>
                <w:sz w:val="21"/>
                <w:szCs w:val="21"/>
              </w:rPr>
              <w:t>ISL learning is not consistently embedded into frontline training and service workflows.</w:t>
            </w:r>
          </w:p>
        </w:tc>
      </w:tr>
      <w:tr w:rsidR="00171FE6" w14:paraId="0C780220"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1C13A67E" w14:textId="77777777" w:rsidR="00171FE6" w:rsidRDefault="00A276D3">
            <w:pPr>
              <w:spacing w:after="40"/>
            </w:pPr>
            <w:r>
              <w:rPr>
                <w:sz w:val="21"/>
                <w:szCs w:val="21"/>
              </w:rPr>
              <w:t>Why?</w:t>
            </w:r>
          </w:p>
        </w:tc>
        <w:tc>
          <w:tcPr>
            <w:tcW w:w="72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8E6E1FA" w14:textId="25A0254D" w:rsidR="00171FE6" w:rsidRPr="0082465D" w:rsidRDefault="0082465D" w:rsidP="0082465D">
            <w:pPr>
              <w:spacing w:after="40"/>
              <w:rPr>
                <w:sz w:val="21"/>
                <w:szCs w:val="21"/>
              </w:rPr>
            </w:pPr>
            <w:r w:rsidRPr="0082465D">
              <w:rPr>
                <w:sz w:val="21"/>
                <w:szCs w:val="21"/>
              </w:rPr>
              <w:t>Institutions lack both standardised ISL readiness</w:t>
            </w:r>
            <w:r>
              <w:rPr>
                <w:sz w:val="21"/>
                <w:szCs w:val="21"/>
              </w:rPr>
              <w:t xml:space="preserve"> </w:t>
            </w:r>
            <w:r w:rsidRPr="0082465D">
              <w:rPr>
                <w:sz w:val="21"/>
                <w:szCs w:val="21"/>
              </w:rPr>
              <w:t>and reliable point-of-service communication support.</w:t>
            </w:r>
          </w:p>
        </w:tc>
      </w:tr>
      <w:tr w:rsidR="00171FE6" w14:paraId="119448C1" w14:textId="77777777">
        <w:tc>
          <w:tcPr>
            <w:tcW w:w="2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72F631FB" w14:textId="77777777" w:rsidR="00171FE6" w:rsidRDefault="00A276D3">
            <w:pPr>
              <w:spacing w:after="40"/>
            </w:pPr>
            <w:r>
              <w:rPr>
                <w:sz w:val="21"/>
                <w:szCs w:val="21"/>
              </w:rPr>
              <w:t>Why?</w:t>
            </w:r>
          </w:p>
        </w:tc>
        <w:tc>
          <w:tcPr>
            <w:tcW w:w="72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69E85867" w14:textId="77777777" w:rsidR="00171FE6" w:rsidRDefault="00A276D3">
            <w:pPr>
              <w:spacing w:after="40"/>
            </w:pPr>
            <w:r>
              <w:rPr>
                <w:sz w:val="21"/>
                <w:szCs w:val="21"/>
              </w:rPr>
              <w:t>Adoption is not consistently measured, incentivised or monitored across institutions.</w:t>
            </w:r>
          </w:p>
        </w:tc>
      </w:tr>
      <w:tr w:rsidR="00171FE6" w14:paraId="2C43662B"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0B7C5B8" w14:textId="77777777" w:rsidR="00171FE6" w:rsidRDefault="00A276D3">
            <w:pPr>
              <w:spacing w:after="40"/>
            </w:pPr>
            <w:r>
              <w:rPr>
                <w:sz w:val="21"/>
                <w:szCs w:val="21"/>
              </w:rPr>
              <w:t>Root cause</w:t>
            </w:r>
          </w:p>
        </w:tc>
        <w:tc>
          <w:tcPr>
            <w:tcW w:w="72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2528E0C3" w14:textId="77777777" w:rsidR="00171FE6" w:rsidRDefault="00A276D3">
            <w:pPr>
              <w:spacing w:after="40"/>
            </w:pPr>
            <w:r>
              <w:rPr>
                <w:sz w:val="21"/>
                <w:szCs w:val="21"/>
              </w:rPr>
              <w:t>The missing layer is an institutional ISL adoption ecosystem—not merely a shortage of learning content.</w:t>
            </w:r>
          </w:p>
        </w:tc>
      </w:tr>
    </w:tbl>
    <w:p w14:paraId="30B34FFC" w14:textId="77777777" w:rsidR="00171FE6" w:rsidRDefault="00171FE6">
      <w:pPr>
        <w:spacing w:after="110"/>
      </w:pP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0AF0955B" w14:textId="77777777">
        <w:tc>
          <w:tcPr>
            <w:tcW w:w="9890" w:type="dxa"/>
            <w:shd w:val="clear" w:color="auto" w:fill="EAF0EC"/>
            <w:tcMar>
              <w:top w:w="160" w:type="dxa"/>
              <w:left w:w="220" w:type="dxa"/>
              <w:bottom w:w="160" w:type="dxa"/>
              <w:right w:w="220" w:type="dxa"/>
            </w:tcMar>
            <w:vAlign w:val="center"/>
          </w:tcPr>
          <w:p w14:paraId="6A1035E6" w14:textId="76A05897" w:rsidR="00171FE6" w:rsidRDefault="0082465D">
            <w:r w:rsidRPr="0082465D">
              <w:rPr>
                <w:b/>
                <w:bCs/>
                <w:u w:val="single"/>
              </w:rPr>
              <w:t>Problem definition</w:t>
            </w:r>
            <w:r>
              <w:t xml:space="preserve">: India needs a practical mechanism that turns existing ISL recognition and resources into </w:t>
            </w:r>
            <w:proofErr w:type="spellStart"/>
            <w:r>
              <w:t>everyday</w:t>
            </w:r>
            <w:proofErr w:type="spellEnd"/>
            <w:r>
              <w:t>, measurable communication accessibility across frontline public services, enabling ISL users and non-ISL service providers to communicate effectively.</w:t>
            </w:r>
          </w:p>
        </w:tc>
      </w:tr>
    </w:tbl>
    <w:p w14:paraId="4A9E894B" w14:textId="77777777" w:rsidR="00171FE6" w:rsidRDefault="00171FE6">
      <w:pPr>
        <w:spacing w:after="110"/>
      </w:pPr>
    </w:p>
    <w:p w14:paraId="5DE79487" w14:textId="45CE81C6" w:rsidR="00171FE6" w:rsidRDefault="009F685F">
      <w:pPr>
        <w:pBdr>
          <w:bottom w:val="single" w:sz="8" w:space="4" w:color="365C4A"/>
        </w:pBdr>
        <w:spacing w:before="220" w:after="110"/>
      </w:pPr>
      <w:r>
        <w:rPr>
          <w:b/>
          <w:bCs/>
          <w:color w:val="365C4A"/>
          <w:sz w:val="32"/>
          <w:szCs w:val="32"/>
        </w:rPr>
        <w:t>2</w:t>
      </w:r>
      <w:r w:rsidR="005E67DB">
        <w:rPr>
          <w:b/>
          <w:bCs/>
          <w:color w:val="365C4A"/>
          <w:sz w:val="32"/>
          <w:szCs w:val="32"/>
        </w:rPr>
        <w:t>.</w:t>
      </w:r>
      <w:r>
        <w:rPr>
          <w:b/>
          <w:bCs/>
          <w:color w:val="365C4A"/>
          <w:sz w:val="32"/>
          <w:szCs w:val="32"/>
        </w:rPr>
        <w:t xml:space="preserve"> PROPOSED</w:t>
      </w:r>
      <w:r w:rsidR="00A276D3">
        <w:rPr>
          <w:b/>
          <w:bCs/>
          <w:color w:val="365C4A"/>
          <w:sz w:val="32"/>
          <w:szCs w:val="32"/>
        </w:rPr>
        <w:t xml:space="preserve"> SOLUTION</w:t>
      </w:r>
      <w:r w:rsidR="00A276D3">
        <w:rPr>
          <w:color w:val="6F7672"/>
          <w:sz w:val="24"/>
          <w:szCs w:val="24"/>
        </w:rPr>
        <w:t xml:space="preserve">  </w:t>
      </w:r>
    </w:p>
    <w:p w14:paraId="1839D956" w14:textId="77777777" w:rsidR="00171FE6" w:rsidRDefault="00A276D3">
      <w:pPr>
        <w:spacing w:before="150" w:after="80"/>
      </w:pPr>
      <w:proofErr w:type="spellStart"/>
      <w:r>
        <w:rPr>
          <w:b/>
          <w:bCs/>
          <w:color w:val="365C4A"/>
          <w:sz w:val="25"/>
          <w:szCs w:val="25"/>
        </w:rPr>
        <w:t>SignBridge</w:t>
      </w:r>
      <w:proofErr w:type="spellEnd"/>
      <w:r>
        <w:rPr>
          <w:b/>
          <w:bCs/>
          <w:color w:val="365C4A"/>
          <w:sz w:val="25"/>
          <w:szCs w:val="25"/>
        </w:rPr>
        <w:t xml:space="preserve"> India</w:t>
      </w: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60A32BA9" w14:textId="77777777">
        <w:tc>
          <w:tcPr>
            <w:tcW w:w="9890" w:type="dxa"/>
            <w:shd w:val="clear" w:color="auto" w:fill="EAF0EC"/>
            <w:tcMar>
              <w:top w:w="160" w:type="dxa"/>
              <w:left w:w="220" w:type="dxa"/>
              <w:bottom w:w="160" w:type="dxa"/>
              <w:right w:w="220" w:type="dxa"/>
            </w:tcMar>
            <w:vAlign w:val="center"/>
          </w:tcPr>
          <w:p w14:paraId="7E5366FE" w14:textId="683501A0" w:rsidR="00171FE6" w:rsidRPr="005E67DB" w:rsidRDefault="005E67DB">
            <w:pPr>
              <w:rPr>
                <w:b/>
                <w:bCs/>
              </w:rPr>
            </w:pPr>
            <w:proofErr w:type="spellStart"/>
            <w:r w:rsidRPr="005E67DB">
              <w:rPr>
                <w:b/>
                <w:bCs/>
              </w:rPr>
              <w:t>SignBridge</w:t>
            </w:r>
            <w:proofErr w:type="spellEnd"/>
            <w:r w:rsidRPr="005E67DB">
              <w:rPr>
                <w:b/>
                <w:bCs/>
              </w:rPr>
              <w:t xml:space="preserve"> India is a multilingual ISL communication and accessibility platform that converts supported ISL gestures into coherent English, Hindi or Marathi text, while helping institutions train staff, provide communication assistance, certify readiness and measure accessibility adoption.</w:t>
            </w:r>
          </w:p>
        </w:tc>
      </w:tr>
    </w:tbl>
    <w:p w14:paraId="6ECEE94E" w14:textId="77777777" w:rsidR="00171FE6" w:rsidRDefault="00171FE6">
      <w:pPr>
        <w:spacing w:after="110"/>
      </w:pPr>
    </w:p>
    <w:p w14:paraId="12D9394B" w14:textId="77777777" w:rsidR="00171FE6" w:rsidRDefault="00A276D3">
      <w:pPr>
        <w:spacing w:after="140"/>
      </w:pPr>
      <w:r>
        <w:rPr>
          <w:b/>
          <w:bCs/>
          <w:color w:val="365C4A"/>
        </w:rPr>
        <w:lastRenderedPageBreak/>
        <w:t xml:space="preserve">Solution type: </w:t>
      </w:r>
      <w:r>
        <w:t>Platform + Technology + Service</w:t>
      </w:r>
    </w:p>
    <w:p w14:paraId="3277B1B6" w14:textId="77777777" w:rsidR="00171FE6" w:rsidRDefault="00A276D3">
      <w:pPr>
        <w:spacing w:before="150" w:after="80"/>
      </w:pPr>
      <w:r>
        <w:rPr>
          <w:b/>
          <w:bCs/>
          <w:color w:val="365C4A"/>
          <w:sz w:val="25"/>
          <w:szCs w:val="25"/>
        </w:rPr>
        <w:t>How it works</w:t>
      </w:r>
    </w:p>
    <w:p w14:paraId="7D6FE6B3" w14:textId="77777777" w:rsidR="00AB7128" w:rsidRDefault="00E80503">
      <w:pPr>
        <w:spacing w:after="140"/>
      </w:pPr>
      <w:proofErr w:type="spellStart"/>
      <w:r>
        <w:t>SignBridge</w:t>
      </w:r>
      <w:proofErr w:type="spellEnd"/>
      <w:r>
        <w:t xml:space="preserve"> India combines real-time ISL communication with institutional accessibility. An ISL user signs in front of a camera, where a computer-vision layer detects and processes the hand gesture and an initial CNN-based recognition model identifies the supported sign or character along with a confidence score. Recognised outputs are assembled into a sequence and processed by an AI language layer to generate coherent text in the user's selected output language: English, Hindi or Marathi. Around this core communication capability, </w:t>
      </w:r>
      <w:proofErr w:type="spellStart"/>
      <w:r>
        <w:t>SignBridge</w:t>
      </w:r>
      <w:proofErr w:type="spellEnd"/>
      <w:r>
        <w:t xml:space="preserve"> provides learning, practice, QR-based service access, institutional dashboards, certification and adoption monitoring.</w:t>
      </w:r>
    </w:p>
    <w:p w14:paraId="6D5694A6" w14:textId="63A9A01A" w:rsidR="0082465D" w:rsidRDefault="00E80503">
      <w:pPr>
        <w:spacing w:after="140"/>
      </w:pPr>
      <w:r>
        <w:rPr>
          <w:noProof/>
        </w:rPr>
        <w:drawing>
          <wp:inline distT="0" distB="0" distL="0" distR="0" wp14:anchorId="6DA19695" wp14:editId="3A069F16">
            <wp:extent cx="6280150" cy="28346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22, 2026, 05_56_25 AM.png"/>
                    <pic:cNvPicPr/>
                  </pic:nvPicPr>
                  <pic:blipFill rotWithShape="1">
                    <a:blip r:embed="rId7" cstate="print">
                      <a:extLst>
                        <a:ext uri="{28A0092B-C50C-407E-A947-70E740481C1C}">
                          <a14:useLocalDpi xmlns:a14="http://schemas.microsoft.com/office/drawing/2010/main" val="0"/>
                        </a:ext>
                      </a:extLst>
                    </a:blip>
                    <a:srcRect b="32292"/>
                    <a:stretch/>
                  </pic:blipFill>
                  <pic:spPr bwMode="auto">
                    <a:xfrm>
                      <a:off x="0" y="0"/>
                      <a:ext cx="6280150" cy="2834640"/>
                    </a:xfrm>
                    <a:prstGeom prst="rect">
                      <a:avLst/>
                    </a:prstGeom>
                    <a:ln>
                      <a:noFill/>
                    </a:ln>
                    <a:extLst>
                      <a:ext uri="{53640926-AAD7-44D8-BBD7-CCE9431645EC}">
                        <a14:shadowObscured xmlns:a14="http://schemas.microsoft.com/office/drawing/2010/main"/>
                      </a:ext>
                    </a:extLst>
                  </pic:spPr>
                </pic:pic>
              </a:graphicData>
            </a:graphic>
          </wp:inline>
        </w:drawing>
      </w:r>
    </w:p>
    <w:p w14:paraId="6128574A" w14:textId="77777777" w:rsidR="00AB7128" w:rsidRDefault="00AB7128">
      <w:pPr>
        <w:spacing w:before="150" w:after="80"/>
        <w:rPr>
          <w:b/>
          <w:bCs/>
          <w:color w:val="365C4A"/>
          <w:sz w:val="25"/>
          <w:szCs w:val="25"/>
        </w:rPr>
      </w:pPr>
    </w:p>
    <w:p w14:paraId="1A799D3E" w14:textId="6DC607DB" w:rsidR="00171FE6" w:rsidRDefault="00A276D3">
      <w:pPr>
        <w:spacing w:before="150" w:after="80"/>
      </w:pPr>
      <w:r>
        <w:rPr>
          <w:b/>
          <w:bCs/>
          <w:color w:val="365C4A"/>
          <w:sz w:val="25"/>
          <w:szCs w:val="25"/>
        </w:rPr>
        <w:t>Core components</w:t>
      </w:r>
    </w:p>
    <w:p w14:paraId="568C1429" w14:textId="07A0B60F" w:rsidR="00E80503" w:rsidRDefault="00A276D3" w:rsidP="00E80503">
      <w:pPr>
        <w:tabs>
          <w:tab w:val="left" w:pos="340"/>
        </w:tabs>
        <w:spacing w:after="120" w:line="276" w:lineRule="auto"/>
        <w:ind w:left="340" w:hanging="340"/>
      </w:pPr>
      <w:r>
        <w:rPr>
          <w:b/>
          <w:bCs/>
          <w:color w:val="365C4A"/>
        </w:rPr>
        <w:t>•</w:t>
      </w:r>
      <w:r>
        <w:rPr>
          <w:b/>
          <w:bCs/>
          <w:color w:val="365C4A"/>
        </w:rPr>
        <w:tab/>
      </w:r>
      <w:r w:rsidR="00E80503">
        <w:rPr>
          <w:b/>
          <w:bCs/>
        </w:rPr>
        <w:t xml:space="preserve">ISL-to-Multilingual-Text Communication </w:t>
      </w:r>
      <w:proofErr w:type="gramStart"/>
      <w:r w:rsidR="00E80503">
        <w:rPr>
          <w:b/>
          <w:bCs/>
        </w:rPr>
        <w:t>Engine :</w:t>
      </w:r>
      <w:proofErr w:type="gramEnd"/>
      <w:r>
        <w:t xml:space="preserve"> </w:t>
      </w:r>
      <w:r w:rsidR="00E80503">
        <w:t>The core MVP communication layer that captures ISL gestures through a camera, processes them using computer vision and an initial CNN-based recognition model, constructs the recognised sequence and uses AI language processing to generate coherent English, Hindi or Marathi text. Confidence-aware recognition helps reduce ambiguous predictions.</w:t>
      </w:r>
    </w:p>
    <w:p w14:paraId="5410515A" w14:textId="77777777" w:rsidR="00E80503" w:rsidRDefault="00A276D3" w:rsidP="00E80503">
      <w:pPr>
        <w:tabs>
          <w:tab w:val="left" w:pos="340"/>
        </w:tabs>
        <w:spacing w:after="120" w:line="276" w:lineRule="auto"/>
        <w:ind w:left="340" w:hanging="340"/>
      </w:pPr>
      <w:r>
        <w:rPr>
          <w:b/>
          <w:bCs/>
          <w:color w:val="365C4A"/>
        </w:rPr>
        <w:t>•</w:t>
      </w:r>
      <w:r>
        <w:rPr>
          <w:b/>
          <w:bCs/>
          <w:color w:val="365C4A"/>
        </w:rPr>
        <w:tab/>
      </w:r>
      <w:r>
        <w:rPr>
          <w:b/>
          <w:bCs/>
        </w:rPr>
        <w:t xml:space="preserve">ISL </w:t>
      </w:r>
      <w:proofErr w:type="spellStart"/>
      <w:r w:rsidR="00E80503">
        <w:rPr>
          <w:b/>
          <w:bCs/>
        </w:rPr>
        <w:t>Learing</w:t>
      </w:r>
      <w:proofErr w:type="spellEnd"/>
      <w:r w:rsidR="00E80503">
        <w:rPr>
          <w:b/>
          <w:bCs/>
        </w:rPr>
        <w:t xml:space="preserve"> &amp; Training </w:t>
      </w:r>
      <w:proofErr w:type="gramStart"/>
      <w:r w:rsidR="00E80503">
        <w:rPr>
          <w:b/>
          <w:bCs/>
        </w:rPr>
        <w:t>Platform :</w:t>
      </w:r>
      <w:proofErr w:type="gramEnd"/>
      <w:r>
        <w:t xml:space="preserve"> </w:t>
      </w:r>
      <w:r w:rsidR="00E80503">
        <w:t>Bite-sized, role-specific ISL lessons with practice, quizzes and progress tracking. The platform is designed for low-data environments and supports institutions in progressively building frontline ISL capability rather than relying only on technology-assisted communication.</w:t>
      </w:r>
    </w:p>
    <w:p w14:paraId="55FD497E" w14:textId="116FDB87" w:rsidR="00171FE6" w:rsidRDefault="00A276D3" w:rsidP="00E80503">
      <w:pPr>
        <w:tabs>
          <w:tab w:val="left" w:pos="340"/>
        </w:tabs>
        <w:spacing w:after="120" w:line="276" w:lineRule="auto"/>
        <w:ind w:left="340" w:hanging="340"/>
      </w:pPr>
      <w:r>
        <w:rPr>
          <w:b/>
          <w:bCs/>
          <w:color w:val="365C4A"/>
        </w:rPr>
        <w:t>•</w:t>
      </w:r>
      <w:r>
        <w:rPr>
          <w:b/>
          <w:bCs/>
          <w:color w:val="365C4A"/>
        </w:rPr>
        <w:tab/>
      </w:r>
      <w:r>
        <w:rPr>
          <w:b/>
          <w:bCs/>
        </w:rPr>
        <w:t xml:space="preserve">Scan to </w:t>
      </w:r>
      <w:proofErr w:type="gramStart"/>
      <w:r>
        <w:rPr>
          <w:b/>
          <w:bCs/>
        </w:rPr>
        <w:t>Communicate</w:t>
      </w:r>
      <w:r w:rsidR="00E80503">
        <w:rPr>
          <w:b/>
          <w:bCs/>
        </w:rPr>
        <w:t xml:space="preserve"> :</w:t>
      </w:r>
      <w:proofErr w:type="gramEnd"/>
      <w:r>
        <w:t xml:space="preserve"> </w:t>
      </w:r>
      <w:r w:rsidR="00E80503">
        <w:t xml:space="preserve">Institution-specific QR codes provide a quick entry point to the </w:t>
      </w:r>
      <w:proofErr w:type="spellStart"/>
      <w:r w:rsidR="00E80503">
        <w:t>SignBridge</w:t>
      </w:r>
      <w:proofErr w:type="spellEnd"/>
      <w:r w:rsidR="00E80503">
        <w:t xml:space="preserve"> communication interface at reception desks, help desks and other service points, reducing the steps required for an ISL user to access communication support.</w:t>
      </w:r>
      <w:r>
        <w:t>.</w:t>
      </w:r>
    </w:p>
    <w:p w14:paraId="70F93BD0" w14:textId="23C86C62" w:rsidR="00171FE6" w:rsidRDefault="00A276D3" w:rsidP="00E80503">
      <w:pPr>
        <w:tabs>
          <w:tab w:val="left" w:pos="340"/>
        </w:tabs>
        <w:spacing w:after="120" w:line="276" w:lineRule="auto"/>
        <w:ind w:left="340" w:hanging="340"/>
      </w:pPr>
      <w:r>
        <w:rPr>
          <w:b/>
          <w:bCs/>
          <w:color w:val="365C4A"/>
        </w:rPr>
        <w:t>•</w:t>
      </w:r>
      <w:r>
        <w:rPr>
          <w:b/>
          <w:bCs/>
          <w:color w:val="365C4A"/>
        </w:rPr>
        <w:tab/>
      </w:r>
      <w:r>
        <w:rPr>
          <w:b/>
          <w:bCs/>
        </w:rPr>
        <w:t xml:space="preserve">Institutional </w:t>
      </w:r>
      <w:proofErr w:type="gramStart"/>
      <w:r w:rsidR="00E80503">
        <w:rPr>
          <w:b/>
          <w:bCs/>
        </w:rPr>
        <w:t>Dashboard :</w:t>
      </w:r>
      <w:proofErr w:type="gramEnd"/>
      <w:r>
        <w:t xml:space="preserve"> </w:t>
      </w:r>
      <w:r w:rsidR="00E80503">
        <w:t xml:space="preserve">A centralized dashboard tracks staff </w:t>
      </w:r>
      <w:proofErr w:type="spellStart"/>
      <w:r w:rsidR="00E80503">
        <w:t>enrollment</w:t>
      </w:r>
      <w:proofErr w:type="spellEnd"/>
      <w:r w:rsidR="00E80503">
        <w:t>, training progress, certification, communication usage and accessibility indicators, helping institutions measure their progress toward becoming ISL-ready.</w:t>
      </w:r>
    </w:p>
    <w:p w14:paraId="2478A0FC" w14:textId="327142F2" w:rsidR="00171FE6" w:rsidRDefault="00A276D3" w:rsidP="00E80503">
      <w:pPr>
        <w:tabs>
          <w:tab w:val="left" w:pos="340"/>
        </w:tabs>
        <w:spacing w:after="120" w:line="276" w:lineRule="auto"/>
        <w:ind w:left="340" w:hanging="340"/>
      </w:pPr>
      <w:r>
        <w:rPr>
          <w:b/>
          <w:bCs/>
          <w:color w:val="365C4A"/>
        </w:rPr>
        <w:t>•</w:t>
      </w:r>
      <w:r>
        <w:rPr>
          <w:b/>
          <w:bCs/>
          <w:color w:val="365C4A"/>
        </w:rPr>
        <w:tab/>
      </w:r>
      <w:r w:rsidR="00E80503">
        <w:rPr>
          <w:b/>
          <w:bCs/>
        </w:rPr>
        <w:t xml:space="preserve">Certifications &amp; ISL </w:t>
      </w:r>
      <w:proofErr w:type="gramStart"/>
      <w:r w:rsidR="00E80503">
        <w:rPr>
          <w:b/>
          <w:bCs/>
        </w:rPr>
        <w:t>Readiness :</w:t>
      </w:r>
      <w:proofErr w:type="gramEnd"/>
      <w:r>
        <w:t xml:space="preserve"> </w:t>
      </w:r>
      <w:r w:rsidR="00E80503">
        <w:t xml:space="preserve">A structured assessment framework helps institutions measure frontline ISL capability and progressively achieve </w:t>
      </w:r>
      <w:proofErr w:type="spellStart"/>
      <w:r w:rsidR="00E80503">
        <w:t>SignBridge</w:t>
      </w:r>
      <w:proofErr w:type="spellEnd"/>
      <w:r w:rsidR="00E80503">
        <w:t xml:space="preserve"> ISL-Ready status. A more detailed tiered certification framework can be introduced during later scale-up.</w:t>
      </w:r>
    </w:p>
    <w:p w14:paraId="4108D16F" w14:textId="5813AECA" w:rsidR="00E80503" w:rsidRDefault="00A276D3" w:rsidP="00E80503">
      <w:pPr>
        <w:tabs>
          <w:tab w:val="left" w:pos="340"/>
        </w:tabs>
        <w:spacing w:after="120" w:line="276" w:lineRule="auto"/>
        <w:ind w:left="340" w:hanging="340"/>
      </w:pPr>
      <w:r>
        <w:rPr>
          <w:b/>
          <w:bCs/>
          <w:color w:val="365C4A"/>
        </w:rPr>
        <w:t>•</w:t>
      </w:r>
      <w:r>
        <w:rPr>
          <w:b/>
          <w:bCs/>
          <w:color w:val="365C4A"/>
        </w:rPr>
        <w:tab/>
      </w:r>
      <w:r>
        <w:rPr>
          <w:b/>
          <w:bCs/>
        </w:rPr>
        <w:t xml:space="preserve">Community </w:t>
      </w:r>
      <w:proofErr w:type="gramStart"/>
      <w:r>
        <w:rPr>
          <w:b/>
          <w:bCs/>
        </w:rPr>
        <w:t>validation</w:t>
      </w:r>
      <w:r w:rsidR="00E80503">
        <w:rPr>
          <w:b/>
          <w:bCs/>
        </w:rPr>
        <w:t xml:space="preserve"> :</w:t>
      </w:r>
      <w:proofErr w:type="gramEnd"/>
      <w:r>
        <w:t xml:space="preserve"> </w:t>
      </w:r>
      <w:r w:rsidR="00E80503">
        <w:t>ISL educators, Deaf-community representatives and relevant language experts validate supported signs, communication flows and user experience to improve accuracy, usability and cultural appropriateness.</w:t>
      </w:r>
    </w:p>
    <w:p w14:paraId="0FDED96F" w14:textId="10950C62" w:rsidR="00171FE6" w:rsidRDefault="00A276D3">
      <w:pPr>
        <w:spacing w:before="150" w:after="80"/>
      </w:pPr>
      <w:r>
        <w:rPr>
          <w:b/>
          <w:bCs/>
          <w:color w:val="365C4A"/>
          <w:sz w:val="25"/>
          <w:szCs w:val="25"/>
        </w:rPr>
        <w:lastRenderedPageBreak/>
        <w:t xml:space="preserve">Root cause → </w:t>
      </w:r>
      <w:proofErr w:type="spellStart"/>
      <w:r>
        <w:rPr>
          <w:b/>
          <w:bCs/>
          <w:color w:val="365C4A"/>
          <w:sz w:val="25"/>
          <w:szCs w:val="25"/>
        </w:rPr>
        <w:t>SignBridge</w:t>
      </w:r>
      <w:proofErr w:type="spellEnd"/>
      <w:r>
        <w:rPr>
          <w:b/>
          <w:bCs/>
          <w:color w:val="365C4A"/>
          <w:sz w:val="25"/>
          <w:szCs w:val="25"/>
        </w:rPr>
        <w:t xml:space="preserve"> response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0"/>
        <w:gridCol w:w="5440"/>
      </w:tblGrid>
      <w:tr w:rsidR="00171FE6" w14:paraId="2E4C8C6F" w14:textId="77777777">
        <w:trPr>
          <w:tblHeader/>
        </w:trPr>
        <w:tc>
          <w:tcPr>
            <w:tcW w:w="445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73483609" w14:textId="77777777" w:rsidR="00171FE6" w:rsidRDefault="00A276D3">
            <w:r>
              <w:rPr>
                <w:b/>
                <w:bCs/>
                <w:color w:val="FFFFFF"/>
                <w:sz w:val="21"/>
                <w:szCs w:val="21"/>
              </w:rPr>
              <w:t>Root cause</w:t>
            </w:r>
          </w:p>
        </w:tc>
        <w:tc>
          <w:tcPr>
            <w:tcW w:w="544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344DF8BF" w14:textId="77777777" w:rsidR="00171FE6" w:rsidRDefault="00A276D3">
            <w:proofErr w:type="spellStart"/>
            <w:r>
              <w:rPr>
                <w:b/>
                <w:bCs/>
                <w:color w:val="FFFFFF"/>
                <w:sz w:val="21"/>
                <w:szCs w:val="21"/>
              </w:rPr>
              <w:t>SignBridge</w:t>
            </w:r>
            <w:proofErr w:type="spellEnd"/>
            <w:r>
              <w:rPr>
                <w:b/>
                <w:bCs/>
                <w:color w:val="FFFFFF"/>
                <w:sz w:val="21"/>
                <w:szCs w:val="21"/>
              </w:rPr>
              <w:t xml:space="preserve"> response</w:t>
            </w:r>
          </w:p>
        </w:tc>
      </w:tr>
      <w:tr w:rsidR="009055EC" w14:paraId="0F510AF0" w14:textId="77777777">
        <w:tc>
          <w:tcPr>
            <w:tcW w:w="445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5C20FAB2" w14:textId="24B0FB1A" w:rsidR="009055EC" w:rsidRDefault="009055EC">
            <w:pPr>
              <w:spacing w:after="40"/>
              <w:rPr>
                <w:sz w:val="21"/>
                <w:szCs w:val="21"/>
              </w:rPr>
            </w:pPr>
            <w:r>
              <w:rPr>
                <w:sz w:val="21"/>
                <w:szCs w:val="21"/>
              </w:rPr>
              <w:t>Communication gap between ISL and non-ISL users</w:t>
            </w:r>
          </w:p>
        </w:tc>
        <w:tc>
          <w:tcPr>
            <w:tcW w:w="544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83E7665" w14:textId="4181DDE9" w:rsidR="009055EC" w:rsidRDefault="009055EC">
            <w:pPr>
              <w:spacing w:after="40"/>
              <w:rPr>
                <w:sz w:val="21"/>
                <w:szCs w:val="21"/>
              </w:rPr>
            </w:pPr>
            <w:r>
              <w:rPr>
                <w:sz w:val="21"/>
                <w:szCs w:val="21"/>
              </w:rPr>
              <w:t xml:space="preserve">Camera-base ISL recognition </w:t>
            </w:r>
            <w:r>
              <w:t>→</w:t>
            </w:r>
            <w:r>
              <w:t xml:space="preserve"> AI language processing </w:t>
            </w:r>
            <w:r>
              <w:t>→</w:t>
            </w:r>
            <w:r>
              <w:t xml:space="preserve"> English/Hindi/Marathi text</w:t>
            </w:r>
          </w:p>
        </w:tc>
      </w:tr>
      <w:tr w:rsidR="00171FE6" w14:paraId="26DB54C2" w14:textId="77777777">
        <w:tc>
          <w:tcPr>
            <w:tcW w:w="445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9B43805" w14:textId="77777777" w:rsidR="00171FE6" w:rsidRDefault="00A276D3">
            <w:pPr>
              <w:spacing w:after="40"/>
            </w:pPr>
            <w:r>
              <w:rPr>
                <w:sz w:val="21"/>
                <w:szCs w:val="21"/>
              </w:rPr>
              <w:t>No consistent frontline training</w:t>
            </w:r>
          </w:p>
        </w:tc>
        <w:tc>
          <w:tcPr>
            <w:tcW w:w="544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21D5EC6A" w14:textId="77777777" w:rsidR="00171FE6" w:rsidRDefault="00A276D3">
            <w:pPr>
              <w:spacing w:after="40"/>
            </w:pPr>
            <w:r>
              <w:rPr>
                <w:sz w:val="21"/>
                <w:szCs w:val="21"/>
              </w:rPr>
              <w:t>Role-based institutional learning</w:t>
            </w:r>
          </w:p>
        </w:tc>
      </w:tr>
      <w:tr w:rsidR="00171FE6" w14:paraId="4D3E4D06" w14:textId="77777777">
        <w:tc>
          <w:tcPr>
            <w:tcW w:w="445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474F5D6F" w14:textId="77777777" w:rsidR="00171FE6" w:rsidRDefault="00A276D3">
            <w:pPr>
              <w:spacing w:after="40"/>
            </w:pPr>
            <w:r>
              <w:rPr>
                <w:sz w:val="21"/>
                <w:szCs w:val="21"/>
              </w:rPr>
              <w:t>No common certification pathway</w:t>
            </w:r>
          </w:p>
        </w:tc>
        <w:tc>
          <w:tcPr>
            <w:tcW w:w="544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4AC045B0" w14:textId="77777777" w:rsidR="00171FE6" w:rsidRDefault="00A276D3">
            <w:pPr>
              <w:spacing w:after="40"/>
            </w:pPr>
            <w:r>
              <w:rPr>
                <w:sz w:val="21"/>
                <w:szCs w:val="21"/>
              </w:rPr>
              <w:t>Standardised assessment + certification</w:t>
            </w:r>
          </w:p>
        </w:tc>
      </w:tr>
      <w:tr w:rsidR="00171FE6" w14:paraId="5BC68F92" w14:textId="77777777">
        <w:tc>
          <w:tcPr>
            <w:tcW w:w="445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6A1DC215" w14:textId="60D74A89" w:rsidR="00171FE6" w:rsidRDefault="009055EC">
            <w:pPr>
              <w:spacing w:after="40"/>
            </w:pPr>
            <w:r>
              <w:rPr>
                <w:sz w:val="21"/>
                <w:szCs w:val="21"/>
              </w:rPr>
              <w:t>Low point-of-service communication access</w:t>
            </w:r>
          </w:p>
        </w:tc>
        <w:tc>
          <w:tcPr>
            <w:tcW w:w="544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12AB96D8" w14:textId="08D2619A" w:rsidR="00171FE6" w:rsidRDefault="009055EC">
            <w:pPr>
              <w:spacing w:after="40"/>
            </w:pPr>
            <w:r>
              <w:rPr>
                <w:sz w:val="21"/>
                <w:szCs w:val="21"/>
              </w:rPr>
              <w:t>ISL-to-multilingual-text communication + QR access</w:t>
            </w:r>
          </w:p>
        </w:tc>
      </w:tr>
      <w:tr w:rsidR="00171FE6" w14:paraId="2D7B8A50" w14:textId="77777777">
        <w:tc>
          <w:tcPr>
            <w:tcW w:w="445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6B7EA93B" w14:textId="77777777" w:rsidR="00171FE6" w:rsidRDefault="00A276D3">
            <w:pPr>
              <w:spacing w:after="40"/>
            </w:pPr>
            <w:r>
              <w:rPr>
                <w:sz w:val="21"/>
                <w:szCs w:val="21"/>
              </w:rPr>
              <w:t>Weak institutional monitoring</w:t>
            </w:r>
          </w:p>
        </w:tc>
        <w:tc>
          <w:tcPr>
            <w:tcW w:w="544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752F2A6D" w14:textId="77777777" w:rsidR="00171FE6" w:rsidRDefault="00A276D3">
            <w:pPr>
              <w:spacing w:after="40"/>
            </w:pPr>
            <w:r>
              <w:rPr>
                <w:sz w:val="21"/>
                <w:szCs w:val="21"/>
              </w:rPr>
              <w:t>Readiness score + dashboard</w:t>
            </w:r>
          </w:p>
        </w:tc>
      </w:tr>
      <w:tr w:rsidR="00171FE6" w14:paraId="1EC46026" w14:textId="77777777">
        <w:tc>
          <w:tcPr>
            <w:tcW w:w="445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775FC7F" w14:textId="77777777" w:rsidR="00171FE6" w:rsidRDefault="00A276D3">
            <w:pPr>
              <w:spacing w:after="40"/>
            </w:pPr>
            <w:r>
              <w:rPr>
                <w:sz w:val="21"/>
                <w:szCs w:val="21"/>
              </w:rPr>
              <w:t>Rural / connectivity barriers</w:t>
            </w:r>
          </w:p>
        </w:tc>
        <w:tc>
          <w:tcPr>
            <w:tcW w:w="544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4648163" w14:textId="77777777" w:rsidR="00171FE6" w:rsidRDefault="00A276D3">
            <w:pPr>
              <w:spacing w:after="40"/>
            </w:pPr>
            <w:r>
              <w:rPr>
                <w:sz w:val="21"/>
                <w:szCs w:val="21"/>
              </w:rPr>
              <w:t>Offline and low-data delivery</w:t>
            </w:r>
          </w:p>
        </w:tc>
      </w:tr>
      <w:tr w:rsidR="00171FE6" w14:paraId="062432DB" w14:textId="77777777">
        <w:tc>
          <w:tcPr>
            <w:tcW w:w="445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6EA95995" w14:textId="77777777" w:rsidR="00171FE6" w:rsidRDefault="00A276D3">
            <w:pPr>
              <w:spacing w:after="40"/>
            </w:pPr>
            <w:r>
              <w:rPr>
                <w:sz w:val="21"/>
                <w:szCs w:val="21"/>
              </w:rPr>
              <w:t>Fragmented adoption</w:t>
            </w:r>
          </w:p>
        </w:tc>
        <w:tc>
          <w:tcPr>
            <w:tcW w:w="544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71DEA9C7" w14:textId="77777777" w:rsidR="00171FE6" w:rsidRDefault="00A276D3">
            <w:pPr>
              <w:spacing w:after="40"/>
            </w:pPr>
            <w:r>
              <w:rPr>
                <w:sz w:val="21"/>
                <w:szCs w:val="21"/>
              </w:rPr>
              <w:t>Common ecosystem + policy standard</w:t>
            </w:r>
          </w:p>
        </w:tc>
      </w:tr>
    </w:tbl>
    <w:p w14:paraId="35BF9CE7" w14:textId="77777777" w:rsidR="00171FE6" w:rsidRDefault="00171FE6">
      <w:pPr>
        <w:spacing w:after="110"/>
      </w:pPr>
    </w:p>
    <w:p w14:paraId="12F31D3E" w14:textId="77777777" w:rsidR="00171FE6" w:rsidRDefault="00A276D3">
      <w:pPr>
        <w:spacing w:before="150" w:after="80"/>
      </w:pPr>
      <w:r>
        <w:rPr>
          <w:b/>
          <w:bCs/>
          <w:color w:val="365C4A"/>
          <w:sz w:val="25"/>
          <w:szCs w:val="25"/>
        </w:rPr>
        <w:t>Target users and beneficiaries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3297"/>
        <w:gridCol w:w="3297"/>
      </w:tblGrid>
      <w:tr w:rsidR="00171FE6" w14:paraId="34CE5CFB" w14:textId="77777777">
        <w:trPr>
          <w:tblHeader/>
        </w:trPr>
        <w:tc>
          <w:tcPr>
            <w:tcW w:w="3296"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13B58667" w14:textId="77777777" w:rsidR="00171FE6" w:rsidRDefault="00A276D3">
            <w:r>
              <w:rPr>
                <w:b/>
                <w:bCs/>
                <w:color w:val="FFFFFF"/>
                <w:sz w:val="21"/>
                <w:szCs w:val="21"/>
              </w:rPr>
              <w:t>Primary users</w:t>
            </w:r>
          </w:p>
        </w:tc>
        <w:tc>
          <w:tcPr>
            <w:tcW w:w="3296"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35F1DDB5" w14:textId="77777777" w:rsidR="00171FE6" w:rsidRDefault="00A276D3">
            <w:r>
              <w:rPr>
                <w:b/>
                <w:bCs/>
                <w:color w:val="FFFFFF"/>
                <w:sz w:val="21"/>
                <w:szCs w:val="21"/>
              </w:rPr>
              <w:t>Institutional users</w:t>
            </w:r>
          </w:p>
        </w:tc>
        <w:tc>
          <w:tcPr>
            <w:tcW w:w="3296"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1AD33CC0" w14:textId="77777777" w:rsidR="00171FE6" w:rsidRDefault="00A276D3">
            <w:r>
              <w:rPr>
                <w:b/>
                <w:bCs/>
                <w:color w:val="FFFFFF"/>
                <w:sz w:val="21"/>
                <w:szCs w:val="21"/>
              </w:rPr>
              <w:t>Beneficiaries</w:t>
            </w:r>
          </w:p>
        </w:tc>
      </w:tr>
      <w:tr w:rsidR="00171FE6" w14:paraId="240598C4" w14:textId="77777777">
        <w:tc>
          <w:tcPr>
            <w:tcW w:w="3296"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tblGrid>
            <w:tr w:rsidR="009055EC" w:rsidRPr="009055EC" w14:paraId="1BECF8D1" w14:textId="77777777" w:rsidTr="009055EC">
              <w:trPr>
                <w:tblCellSpacing w:w="15" w:type="dxa"/>
              </w:trPr>
              <w:tc>
                <w:tcPr>
                  <w:tcW w:w="0" w:type="auto"/>
                  <w:vAlign w:val="center"/>
                  <w:hideMark/>
                </w:tcPr>
                <w:p w14:paraId="2174E11E" w14:textId="77777777" w:rsidR="009055EC" w:rsidRPr="009055EC" w:rsidRDefault="009055EC" w:rsidP="009055EC">
                  <w:pPr>
                    <w:rPr>
                      <w:color w:val="auto"/>
                      <w:sz w:val="21"/>
                      <w:szCs w:val="21"/>
                      <w:lang w:bidi="mr-IN"/>
                    </w:rPr>
                  </w:pPr>
                  <w:r w:rsidRPr="009055EC">
                    <w:rPr>
                      <w:color w:val="auto"/>
                      <w:sz w:val="21"/>
                      <w:szCs w:val="21"/>
                      <w:lang w:bidi="mr-IN"/>
                    </w:rPr>
                    <w:t>ISL users / Deaf and hard-of-hearing citizens</w:t>
                  </w:r>
                </w:p>
              </w:tc>
            </w:tr>
          </w:tbl>
          <w:p w14:paraId="6D123740" w14:textId="77777777" w:rsidR="009055EC" w:rsidRPr="009055EC" w:rsidRDefault="009055EC" w:rsidP="009055EC">
            <w:pPr>
              <w:rPr>
                <w:vanish/>
                <w:color w:val="auto"/>
                <w:sz w:val="24"/>
                <w:szCs w:val="24"/>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5EC" w:rsidRPr="009055EC" w14:paraId="68806219" w14:textId="77777777" w:rsidTr="009055EC">
              <w:trPr>
                <w:tblCellSpacing w:w="15" w:type="dxa"/>
              </w:trPr>
              <w:tc>
                <w:tcPr>
                  <w:tcW w:w="0" w:type="auto"/>
                  <w:vAlign w:val="center"/>
                  <w:hideMark/>
                </w:tcPr>
                <w:p w14:paraId="6EDE7D78" w14:textId="77777777" w:rsidR="009055EC" w:rsidRPr="009055EC" w:rsidRDefault="009055EC" w:rsidP="009055EC">
                  <w:pPr>
                    <w:rPr>
                      <w:color w:val="auto"/>
                      <w:sz w:val="24"/>
                      <w:szCs w:val="24"/>
                      <w:lang w:bidi="mr-IN"/>
                    </w:rPr>
                  </w:pPr>
                </w:p>
              </w:tc>
            </w:tr>
          </w:tbl>
          <w:p w14:paraId="6BD1CABE" w14:textId="4DDC8F5E" w:rsidR="00171FE6" w:rsidRDefault="00171FE6">
            <w:pPr>
              <w:spacing w:after="40"/>
            </w:pPr>
          </w:p>
        </w:tc>
        <w:tc>
          <w:tcPr>
            <w:tcW w:w="3296"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6A5BD8C0" w14:textId="77777777" w:rsidR="00171FE6" w:rsidRDefault="00A276D3">
            <w:pPr>
              <w:spacing w:after="40"/>
            </w:pPr>
            <w:r>
              <w:rPr>
                <w:sz w:val="21"/>
                <w:szCs w:val="21"/>
              </w:rPr>
              <w:t>Hospitals, Medical colleges</w:t>
            </w:r>
          </w:p>
        </w:tc>
        <w:tc>
          <w:tcPr>
            <w:tcW w:w="3296"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60973628" w14:textId="42A22C9A" w:rsidR="00171FE6" w:rsidRDefault="009055EC">
            <w:pPr>
              <w:spacing w:after="40"/>
            </w:pPr>
            <w:r>
              <w:rPr>
                <w:sz w:val="21"/>
                <w:szCs w:val="21"/>
              </w:rPr>
              <w:t>ISL users seeking public services</w:t>
            </w:r>
          </w:p>
        </w:tc>
      </w:tr>
      <w:tr w:rsidR="00171FE6" w14:paraId="012C51A1" w14:textId="77777777">
        <w:tc>
          <w:tcPr>
            <w:tcW w:w="3296"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05C250D4" w14:textId="7C0632A3" w:rsidR="00171FE6" w:rsidRDefault="009055EC">
            <w:pPr>
              <w:spacing w:after="40"/>
            </w:pPr>
            <w:r>
              <w:t>Non-ISL frontline staff: doctors, nurses, receptionists, support staff</w:t>
            </w:r>
          </w:p>
        </w:tc>
        <w:tc>
          <w:tcPr>
            <w:tcW w:w="3296"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0AA37C48" w14:textId="77777777" w:rsidR="00171FE6" w:rsidRDefault="00A276D3">
            <w:pPr>
              <w:spacing w:after="40"/>
            </w:pPr>
            <w:r>
              <w:rPr>
                <w:sz w:val="21"/>
                <w:szCs w:val="21"/>
              </w:rPr>
              <w:t>Government offices, Banks, Police, Schools</w:t>
            </w:r>
          </w:p>
        </w:tc>
        <w:tc>
          <w:tcPr>
            <w:tcW w:w="3296"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CE39087" w14:textId="5A5B1EE5" w:rsidR="00171FE6" w:rsidRDefault="009055EC">
            <w:pPr>
              <w:spacing w:after="40"/>
            </w:pPr>
            <w:r>
              <w:t>Families, caregivers and wider community</w:t>
            </w:r>
          </w:p>
        </w:tc>
      </w:tr>
    </w:tbl>
    <w:p w14:paraId="1C444503" w14:textId="77777777" w:rsidR="00171FE6" w:rsidRDefault="00171FE6">
      <w:pPr>
        <w:spacing w:after="110"/>
      </w:pPr>
    </w:p>
    <w:p w14:paraId="02184E6D" w14:textId="77777777" w:rsidR="00171FE6" w:rsidRDefault="00A276D3">
      <w:pPr>
        <w:spacing w:before="150" w:after="80"/>
      </w:pPr>
      <w:r>
        <w:rPr>
          <w:b/>
          <w:bCs/>
          <w:color w:val="365C4A"/>
          <w:sz w:val="25"/>
          <w:szCs w:val="25"/>
        </w:rPr>
        <w:t>Important technology boundary</w:t>
      </w:r>
    </w:p>
    <w:p w14:paraId="79854B67" w14:textId="70155117" w:rsidR="00171FE6" w:rsidRDefault="00AB7128">
      <w:pPr>
        <w:spacing w:after="130" w:line="268" w:lineRule="auto"/>
        <w:jc w:val="both"/>
      </w:pPr>
      <w:r>
        <w:t>The MVP focuses on a defined, validated set of supported ISL signs/characters and does not claim unrestricted continuous ISL translation or full two-way communication. The initial recognition architecture can evolve toward larger vocabularies, sequence-based recognition and speech-enabled interaction.</w:t>
      </w:r>
      <w:r>
        <w:t xml:space="preserve"> </w:t>
      </w:r>
      <w:r w:rsidR="00A34E87">
        <w:t>interaction</w:t>
      </w:r>
      <w:r w:rsidR="00A276D3">
        <w:t>.</w:t>
      </w:r>
    </w:p>
    <w:p w14:paraId="09AA9F87" w14:textId="1AF62B63" w:rsidR="00171FE6" w:rsidRDefault="009F685F">
      <w:pPr>
        <w:pBdr>
          <w:bottom w:val="single" w:sz="8" w:space="4" w:color="365C4A"/>
        </w:pBdr>
        <w:spacing w:before="220" w:after="110"/>
      </w:pPr>
      <w:r>
        <w:rPr>
          <w:b/>
          <w:bCs/>
          <w:color w:val="365C4A"/>
          <w:sz w:val="32"/>
          <w:szCs w:val="32"/>
        </w:rPr>
        <w:t>3</w:t>
      </w:r>
      <w:r w:rsidR="00E6045A">
        <w:rPr>
          <w:b/>
          <w:bCs/>
          <w:color w:val="365C4A"/>
          <w:sz w:val="32"/>
          <w:szCs w:val="32"/>
        </w:rPr>
        <w:t>.</w:t>
      </w:r>
      <w:r>
        <w:rPr>
          <w:b/>
          <w:bCs/>
          <w:color w:val="365C4A"/>
          <w:sz w:val="32"/>
          <w:szCs w:val="32"/>
        </w:rPr>
        <w:t xml:space="preserve"> POLICY</w:t>
      </w:r>
      <w:r w:rsidR="00A276D3">
        <w:rPr>
          <w:b/>
          <w:bCs/>
          <w:color w:val="365C4A"/>
          <w:sz w:val="32"/>
          <w:szCs w:val="32"/>
        </w:rPr>
        <w:t xml:space="preserve"> RECOMMENDATION</w:t>
      </w:r>
      <w:r w:rsidR="00A276D3">
        <w:rPr>
          <w:color w:val="6F7672"/>
          <w:sz w:val="24"/>
          <w:szCs w:val="24"/>
        </w:rPr>
        <w:t xml:space="preserve">  </w:t>
      </w:r>
    </w:p>
    <w:p w14:paraId="71B6BC9B" w14:textId="3FA15BD0" w:rsidR="00171FE6" w:rsidRDefault="00E24474">
      <w:pPr>
        <w:spacing w:after="130" w:line="268" w:lineRule="auto"/>
        <w:jc w:val="both"/>
      </w:pPr>
      <w:r>
        <w:t>The central policy gap is the distance between legal recognition of ISL and consistent implementation at public-service touchpoints. Government initiatives already demonstrate that ISL can be taught, documented and distributed digitally. ISLRTC is the nodal institution for advancing ISL, the ISL Dictionary contains 10,000 terms, and PM e-Vidya Channel 31 provides ISL learning content. The next step is to create a common adoption and readiness standard for institutions</w:t>
      </w:r>
      <w:r w:rsidR="00A276D3">
        <w:t>.</w:t>
      </w:r>
    </w:p>
    <w:p w14:paraId="0A6E79DA" w14:textId="77777777" w:rsidR="00171FE6" w:rsidRDefault="00A276D3">
      <w:pPr>
        <w:spacing w:before="150" w:after="80"/>
      </w:pPr>
      <w:r>
        <w:rPr>
          <w:b/>
          <w:bCs/>
          <w:color w:val="365C4A"/>
          <w:sz w:val="25"/>
          <w:szCs w:val="25"/>
        </w:rPr>
        <w:t>Recommended policy</w:t>
      </w: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3E31B8F3" w14:textId="77777777" w:rsidTr="00AB7128">
        <w:trPr>
          <w:trHeight w:val="565"/>
        </w:trPr>
        <w:tc>
          <w:tcPr>
            <w:tcW w:w="9890" w:type="dxa"/>
            <w:shd w:val="clear" w:color="auto" w:fill="EAF0EC"/>
            <w:tcMar>
              <w:top w:w="160" w:type="dxa"/>
              <w:left w:w="220" w:type="dxa"/>
              <w:bottom w:w="160" w:type="dxa"/>
              <w:right w:w="220" w:type="dxa"/>
            </w:tcMar>
            <w:vAlign w:val="center"/>
          </w:tcPr>
          <w:p w14:paraId="4B455744" w14:textId="2B99FEAC" w:rsidR="00171FE6" w:rsidRPr="00E24474" w:rsidRDefault="00AB7128">
            <w:pPr>
              <w:rPr>
                <w:b/>
                <w:bCs/>
              </w:rPr>
            </w:pPr>
            <w:r w:rsidRPr="00E24474">
              <w:rPr>
                <w:b/>
                <w:bCs/>
              </w:rPr>
              <w:t>We recommend that the Department of Empowerment of Persons with Disabilities (</w:t>
            </w:r>
            <w:proofErr w:type="spellStart"/>
            <w:r w:rsidRPr="00E24474">
              <w:rPr>
                <w:b/>
                <w:bCs/>
              </w:rPr>
              <w:t>DEPwD</w:t>
            </w:r>
            <w:proofErr w:type="spellEnd"/>
            <w:r w:rsidRPr="00E24474">
              <w:rPr>
                <w:b/>
                <w:bCs/>
              </w:rPr>
              <w:t>), Ministry of Social Justice &amp; Empowerment, in coordination with ISLRTC and relevant sector authorities, establish a phased National ISL Accessibility &amp; Readiness Standard for essential public services, beginning with healthcare.</w:t>
            </w:r>
          </w:p>
        </w:tc>
      </w:tr>
    </w:tbl>
    <w:p w14:paraId="149115AD" w14:textId="77777777" w:rsidR="00171FE6" w:rsidRDefault="00171FE6">
      <w:pPr>
        <w:spacing w:after="110"/>
      </w:pPr>
    </w:p>
    <w:p w14:paraId="1CF947B2" w14:textId="2FEFD0DA" w:rsidR="00171FE6" w:rsidRDefault="00E24474">
      <w:pPr>
        <w:spacing w:after="130" w:line="268" w:lineRule="auto"/>
        <w:jc w:val="both"/>
      </w:pPr>
      <w:r>
        <w:t xml:space="preserve">The standard should define minimum ISL accessibility requirements for selected public-facing institutions; introduce role-based basic ISL training for frontline staff; establish standardised, service-specific learning and assessment modules; provide at least one accessible point-of-service communication pathway; create a phased institutional readiness and certification framework; provide incentives and recognition for participating institutions; and include measurable ISL-accessibility indicators in institutional monitoring. The first phase </w:t>
      </w:r>
      <w:r>
        <w:lastRenderedPageBreak/>
        <w:t>should prioritise healthcare facilities and high-footfall government service centres, followed by schools, banks, police and other essential services</w:t>
      </w:r>
      <w:r w:rsidR="00A276D3">
        <w:t>.</w:t>
      </w:r>
    </w:p>
    <w:p w14:paraId="224033D5" w14:textId="257532C5" w:rsidR="00171FE6" w:rsidRDefault="00E24474">
      <w:pPr>
        <w:spacing w:after="130" w:line="268" w:lineRule="auto"/>
        <w:jc w:val="both"/>
      </w:pPr>
      <w:r>
        <w:t xml:space="preserve">This policy would not replace professional ISL interpreters or existing government programmes. Instead, it would create the missing institutional layer around them: a consistent way to train frontline staff, provide point-of-service communication support, assess readiness and measure adoption. Technology-assisted solutions such as </w:t>
      </w:r>
      <w:proofErr w:type="spellStart"/>
      <w:r>
        <w:t>SignBridge</w:t>
      </w:r>
      <w:proofErr w:type="spellEnd"/>
      <w:r>
        <w:t xml:space="preserve"> could serve as supplementary communication channels where appropriate, enabling institutions to extend accessibility across districts and states rather than relying on isolated pilots</w:t>
      </w:r>
      <w:r w:rsidR="00A276D3">
        <w:t>.</w:t>
      </w:r>
    </w:p>
    <w:p w14:paraId="141146C0" w14:textId="3DB449D0" w:rsidR="00171FE6" w:rsidRDefault="009F685F">
      <w:pPr>
        <w:pBdr>
          <w:bottom w:val="single" w:sz="8" w:space="4" w:color="365C4A"/>
        </w:pBdr>
        <w:spacing w:before="220" w:after="110"/>
      </w:pPr>
      <w:r>
        <w:rPr>
          <w:b/>
          <w:bCs/>
          <w:color w:val="365C4A"/>
          <w:sz w:val="32"/>
          <w:szCs w:val="32"/>
        </w:rPr>
        <w:t>4</w:t>
      </w:r>
      <w:r w:rsidR="00E6045A">
        <w:rPr>
          <w:b/>
          <w:bCs/>
          <w:color w:val="365C4A"/>
          <w:sz w:val="32"/>
          <w:szCs w:val="32"/>
        </w:rPr>
        <w:t>.</w:t>
      </w:r>
      <w:r>
        <w:rPr>
          <w:b/>
          <w:bCs/>
          <w:color w:val="365C4A"/>
          <w:sz w:val="32"/>
          <w:szCs w:val="32"/>
        </w:rPr>
        <w:t xml:space="preserve"> FEASIBILITY</w:t>
      </w:r>
      <w:r w:rsidR="00A276D3">
        <w:rPr>
          <w:b/>
          <w:bCs/>
          <w:color w:val="365C4A"/>
          <w:sz w:val="32"/>
          <w:szCs w:val="32"/>
        </w:rPr>
        <w:t xml:space="preserve"> &amp; SCALABILITY</w:t>
      </w:r>
      <w:r w:rsidR="00A276D3">
        <w:rPr>
          <w:color w:val="6F7672"/>
          <w:sz w:val="24"/>
          <w:szCs w:val="24"/>
        </w:rPr>
        <w:t xml:space="preserve">   </w:t>
      </w:r>
    </w:p>
    <w:p w14:paraId="75D3FB74" w14:textId="77777777" w:rsidR="00171FE6" w:rsidRDefault="00A276D3">
      <w:pPr>
        <w:spacing w:before="150" w:after="80"/>
      </w:pPr>
      <w:r>
        <w:rPr>
          <w:b/>
          <w:bCs/>
          <w:color w:val="365C4A"/>
          <w:sz w:val="25"/>
          <w:szCs w:val="25"/>
        </w:rPr>
        <w:t>First 90 days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6090"/>
      </w:tblGrid>
      <w:tr w:rsidR="00171FE6" w14:paraId="063F90AF" w14:textId="77777777">
        <w:trPr>
          <w:tblHeader/>
        </w:trPr>
        <w:tc>
          <w:tcPr>
            <w:tcW w:w="160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60628AD3" w14:textId="77777777" w:rsidR="00171FE6" w:rsidRDefault="00A276D3">
            <w:r>
              <w:rPr>
                <w:b/>
                <w:bCs/>
                <w:color w:val="FFFFFF"/>
                <w:sz w:val="21"/>
                <w:szCs w:val="21"/>
              </w:rPr>
              <w:t>Period</w:t>
            </w:r>
          </w:p>
        </w:tc>
        <w:tc>
          <w:tcPr>
            <w:tcW w:w="220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3F7499E4" w14:textId="77777777" w:rsidR="00171FE6" w:rsidRDefault="00A276D3">
            <w:r>
              <w:rPr>
                <w:b/>
                <w:bCs/>
                <w:color w:val="FFFFFF"/>
                <w:sz w:val="21"/>
                <w:szCs w:val="21"/>
              </w:rPr>
              <w:t>Priority</w:t>
            </w:r>
          </w:p>
        </w:tc>
        <w:tc>
          <w:tcPr>
            <w:tcW w:w="609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7740A67A" w14:textId="77777777" w:rsidR="00171FE6" w:rsidRDefault="00A276D3">
            <w:r>
              <w:rPr>
                <w:b/>
                <w:bCs/>
                <w:color w:val="FFFFFF"/>
                <w:sz w:val="21"/>
                <w:szCs w:val="21"/>
              </w:rPr>
              <w:t>Deliverables</w:t>
            </w:r>
          </w:p>
        </w:tc>
      </w:tr>
      <w:tr w:rsidR="00171FE6" w14:paraId="71D8CD84" w14:textId="77777777">
        <w:tc>
          <w:tcPr>
            <w:tcW w:w="1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F9E2E83" w14:textId="77777777" w:rsidR="00171FE6" w:rsidRDefault="00A276D3">
            <w:pPr>
              <w:spacing w:after="40"/>
            </w:pPr>
            <w:r>
              <w:rPr>
                <w:sz w:val="21"/>
                <w:szCs w:val="21"/>
              </w:rPr>
              <w:t>Days 1–30</w:t>
            </w:r>
          </w:p>
        </w:tc>
        <w:tc>
          <w:tcPr>
            <w:tcW w:w="22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26B467D" w14:textId="77777777" w:rsidR="00171FE6" w:rsidRDefault="00A276D3">
            <w:pPr>
              <w:spacing w:after="40"/>
            </w:pPr>
            <w:r>
              <w:rPr>
                <w:sz w:val="21"/>
                <w:szCs w:val="21"/>
              </w:rPr>
              <w:t>Build + validate</w:t>
            </w:r>
          </w:p>
        </w:tc>
        <w:tc>
          <w:tcPr>
            <w:tcW w:w="60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687BD64A" w14:textId="77777777" w:rsidR="00171FE6" w:rsidRDefault="00A276D3">
            <w:pPr>
              <w:spacing w:after="40"/>
            </w:pPr>
            <w:r>
              <w:rPr>
                <w:sz w:val="21"/>
                <w:szCs w:val="21"/>
              </w:rPr>
              <w:t>MVP; healthcare vocabulary; content validation; QR prototype; dashboard; pilot institutions identified.</w:t>
            </w:r>
          </w:p>
        </w:tc>
      </w:tr>
      <w:tr w:rsidR="00171FE6" w14:paraId="64E555A3" w14:textId="77777777">
        <w:tc>
          <w:tcPr>
            <w:tcW w:w="1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255142BB" w14:textId="77777777" w:rsidR="00171FE6" w:rsidRDefault="00A276D3">
            <w:pPr>
              <w:spacing w:after="40"/>
            </w:pPr>
            <w:r>
              <w:rPr>
                <w:sz w:val="21"/>
                <w:szCs w:val="21"/>
              </w:rPr>
              <w:t>Days 31–60</w:t>
            </w:r>
          </w:p>
        </w:tc>
        <w:tc>
          <w:tcPr>
            <w:tcW w:w="22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979CA7D" w14:textId="77777777" w:rsidR="00171FE6" w:rsidRDefault="00A276D3">
            <w:pPr>
              <w:spacing w:after="40"/>
            </w:pPr>
            <w:r>
              <w:rPr>
                <w:sz w:val="21"/>
                <w:szCs w:val="21"/>
              </w:rPr>
              <w:t>Pilot preparation</w:t>
            </w:r>
          </w:p>
        </w:tc>
        <w:tc>
          <w:tcPr>
            <w:tcW w:w="60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1059ECFD" w14:textId="77777777" w:rsidR="00171FE6" w:rsidRDefault="00A276D3">
            <w:pPr>
              <w:spacing w:after="40"/>
            </w:pPr>
            <w:r>
              <w:rPr>
                <w:sz w:val="21"/>
                <w:szCs w:val="21"/>
              </w:rPr>
              <w:t>Staff onboarding; workshops; QR deployment; user testing with Deaf/hard-of-hearing users; offline testing.</w:t>
            </w:r>
          </w:p>
        </w:tc>
      </w:tr>
      <w:tr w:rsidR="00171FE6" w14:paraId="20FF0D39" w14:textId="77777777">
        <w:tc>
          <w:tcPr>
            <w:tcW w:w="1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D13431A" w14:textId="77777777" w:rsidR="00171FE6" w:rsidRDefault="00A276D3">
            <w:pPr>
              <w:spacing w:after="40"/>
            </w:pPr>
            <w:r>
              <w:rPr>
                <w:sz w:val="21"/>
                <w:szCs w:val="21"/>
              </w:rPr>
              <w:t>Days 61–90</w:t>
            </w:r>
          </w:p>
        </w:tc>
        <w:tc>
          <w:tcPr>
            <w:tcW w:w="22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7022411" w14:textId="77777777" w:rsidR="00171FE6" w:rsidRDefault="00A276D3">
            <w:pPr>
              <w:spacing w:after="40"/>
            </w:pPr>
            <w:r>
              <w:rPr>
                <w:sz w:val="21"/>
                <w:szCs w:val="21"/>
              </w:rPr>
              <w:t>Pilot + evaluate</w:t>
            </w:r>
          </w:p>
        </w:tc>
        <w:tc>
          <w:tcPr>
            <w:tcW w:w="60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282EA866" w14:textId="77777777" w:rsidR="00171FE6" w:rsidRDefault="00A276D3">
            <w:pPr>
              <w:spacing w:after="40"/>
            </w:pPr>
            <w:r>
              <w:rPr>
                <w:sz w:val="21"/>
                <w:szCs w:val="21"/>
              </w:rPr>
              <w:t>Launch in selected institutions; measure training, sessions and satisfaction; generate readiness scores; iterate.</w:t>
            </w:r>
          </w:p>
        </w:tc>
      </w:tr>
    </w:tbl>
    <w:p w14:paraId="05C77EFA" w14:textId="77777777" w:rsidR="00171FE6" w:rsidRDefault="00A276D3">
      <w:pPr>
        <w:spacing w:before="150" w:after="80"/>
      </w:pPr>
      <w:r>
        <w:rPr>
          <w:b/>
          <w:bCs/>
          <w:color w:val="365C4A"/>
          <w:sz w:val="25"/>
          <w:szCs w:val="25"/>
        </w:rPr>
        <w:t>Initial pilot</w:t>
      </w:r>
    </w:p>
    <w:p w14:paraId="515EE9DA" w14:textId="77777777" w:rsidR="00171FE6" w:rsidRDefault="00A276D3">
      <w:pPr>
        <w:spacing w:after="130" w:line="268" w:lineRule="auto"/>
        <w:jc w:val="both"/>
      </w:pPr>
      <w:r>
        <w:t>The team's proposed starting point is Pune: 5 hospitals and 10 schools, followed by district-level expansion. The healthcare component is a practical first use case because communication barriers can directly affect service quality, while schools provide a parallel training and awareness environment.</w:t>
      </w:r>
    </w:p>
    <w:p w14:paraId="413E3067" w14:textId="77777777" w:rsidR="00171FE6" w:rsidRDefault="00A276D3">
      <w:pPr>
        <w:spacing w:before="150" w:after="80"/>
      </w:pPr>
      <w:r>
        <w:rPr>
          <w:b/>
          <w:bCs/>
          <w:color w:val="365C4A"/>
          <w:sz w:val="25"/>
          <w:szCs w:val="25"/>
        </w:rPr>
        <w:t>Indicative 90-day pilot budget</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3"/>
        <w:gridCol w:w="2967"/>
      </w:tblGrid>
      <w:tr w:rsidR="00E6045A" w14:paraId="56FCB703" w14:textId="77777777">
        <w:trPr>
          <w:tblHeader/>
        </w:trPr>
        <w:tc>
          <w:tcPr>
            <w:tcW w:w="6923"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09D3C1F4" w14:textId="0C608D9F" w:rsidR="00E6045A" w:rsidRDefault="00E6045A" w:rsidP="00E6045A">
            <w:r w:rsidRPr="00E6045A">
              <w:rPr>
                <w:b/>
                <w:bCs/>
                <w:color w:val="FFFFFF" w:themeColor="background1"/>
              </w:rPr>
              <w:t>Component</w:t>
            </w:r>
          </w:p>
        </w:tc>
        <w:tc>
          <w:tcPr>
            <w:tcW w:w="2967"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1BC45BA6" w14:textId="17DC43DC" w:rsidR="00E6045A" w:rsidRPr="00E6045A" w:rsidRDefault="00E6045A" w:rsidP="00E6045A">
            <w:pPr>
              <w:rPr>
                <w:color w:val="FFFFFF" w:themeColor="background1"/>
              </w:rPr>
            </w:pPr>
            <w:r w:rsidRPr="00E6045A">
              <w:rPr>
                <w:b/>
                <w:bCs/>
                <w:color w:val="FFFFFF" w:themeColor="background1"/>
              </w:rPr>
              <w:t>Indicative allocation</w:t>
            </w:r>
          </w:p>
        </w:tc>
      </w:tr>
      <w:tr w:rsidR="00E6045A" w14:paraId="6D9D4040" w14:textId="77777777">
        <w:tc>
          <w:tcPr>
            <w:tcW w:w="6923"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805C169" w14:textId="18D310D9" w:rsidR="00E6045A" w:rsidRDefault="00E6045A" w:rsidP="00E6045A">
            <w:pPr>
              <w:spacing w:after="40"/>
            </w:pPr>
            <w:r>
              <w:t>ISL dataset preparation, expert validation &amp; content</w:t>
            </w:r>
          </w:p>
        </w:tc>
        <w:tc>
          <w:tcPr>
            <w:tcW w:w="2967"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FD9B262" w14:textId="75C45DAC" w:rsidR="00E6045A" w:rsidRDefault="00E6045A" w:rsidP="00E6045A">
            <w:pPr>
              <w:spacing w:after="40"/>
            </w:pPr>
            <w:r>
              <w:t>₹2.0 lakh</w:t>
            </w:r>
          </w:p>
        </w:tc>
      </w:tr>
      <w:tr w:rsidR="00E6045A" w14:paraId="308EF75A" w14:textId="77777777">
        <w:tc>
          <w:tcPr>
            <w:tcW w:w="6923"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44B6D19C" w14:textId="0BCAAC73" w:rsidR="00E6045A" w:rsidRDefault="00E6045A" w:rsidP="00E6045A">
            <w:pPr>
              <w:spacing w:after="40"/>
            </w:pPr>
            <w:r>
              <w:t>CV/ML prototype + multilingual communication platform</w:t>
            </w:r>
          </w:p>
        </w:tc>
        <w:tc>
          <w:tcPr>
            <w:tcW w:w="2967"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49418FA" w14:textId="1B5727C4" w:rsidR="00E6045A" w:rsidRDefault="00E6045A" w:rsidP="00E6045A">
            <w:pPr>
              <w:spacing w:after="40"/>
            </w:pPr>
            <w:r>
              <w:t>₹2.5 lakh</w:t>
            </w:r>
          </w:p>
        </w:tc>
      </w:tr>
      <w:tr w:rsidR="00E6045A" w14:paraId="1D2B1037" w14:textId="77777777">
        <w:tc>
          <w:tcPr>
            <w:tcW w:w="6923"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7B40AF0" w14:textId="213443CC" w:rsidR="00E6045A" w:rsidRDefault="00E6045A" w:rsidP="00E6045A">
            <w:pPr>
              <w:spacing w:after="40"/>
            </w:pPr>
            <w:r>
              <w:t>Learning, training &amp; certification content</w:t>
            </w:r>
          </w:p>
        </w:tc>
        <w:tc>
          <w:tcPr>
            <w:tcW w:w="2967"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511491D2" w14:textId="0E19CFD1" w:rsidR="00E6045A" w:rsidRDefault="00E6045A" w:rsidP="00E6045A">
            <w:pPr>
              <w:spacing w:after="40"/>
            </w:pPr>
            <w:r>
              <w:t>₹1.5 lakh</w:t>
            </w:r>
          </w:p>
        </w:tc>
      </w:tr>
      <w:tr w:rsidR="00E6045A" w14:paraId="43806D7A" w14:textId="77777777">
        <w:tc>
          <w:tcPr>
            <w:tcW w:w="6923"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1819C92D" w14:textId="16ABF98A" w:rsidR="00E6045A" w:rsidRDefault="00E6045A" w:rsidP="00E6045A">
            <w:pPr>
              <w:spacing w:after="40"/>
            </w:pPr>
            <w:r>
              <w:t>Pilot deployment &amp; institutional integration</w:t>
            </w:r>
          </w:p>
        </w:tc>
        <w:tc>
          <w:tcPr>
            <w:tcW w:w="2967"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04789DB" w14:textId="743E3F16" w:rsidR="00E6045A" w:rsidRDefault="00E6045A" w:rsidP="00E6045A">
            <w:pPr>
              <w:spacing w:after="40"/>
            </w:pPr>
            <w:r>
              <w:t>₹1.5 lakh</w:t>
            </w:r>
          </w:p>
        </w:tc>
      </w:tr>
      <w:tr w:rsidR="00E6045A" w14:paraId="6AF0E5AF" w14:textId="77777777">
        <w:tc>
          <w:tcPr>
            <w:tcW w:w="6923"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0F4AFC5" w14:textId="1143959C" w:rsidR="00E6045A" w:rsidRDefault="00E6045A" w:rsidP="00E6045A">
            <w:pPr>
              <w:spacing w:after="40"/>
            </w:pPr>
            <w:r>
              <w:t>Community/user testing &amp; accessibility validation</w:t>
            </w:r>
          </w:p>
        </w:tc>
        <w:tc>
          <w:tcPr>
            <w:tcW w:w="2967"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607F93A" w14:textId="71D1D1FB" w:rsidR="00E6045A" w:rsidRDefault="00E6045A" w:rsidP="00E6045A">
            <w:pPr>
              <w:spacing w:after="40"/>
            </w:pPr>
            <w:r>
              <w:t>₹1.0 lakh</w:t>
            </w:r>
          </w:p>
        </w:tc>
      </w:tr>
      <w:tr w:rsidR="00E6045A" w14:paraId="0B859C30" w14:textId="77777777">
        <w:tc>
          <w:tcPr>
            <w:tcW w:w="6923"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6A84C95" w14:textId="31B1C257" w:rsidR="00E6045A" w:rsidRDefault="00E6045A" w:rsidP="00E6045A">
            <w:pPr>
              <w:spacing w:after="40"/>
            </w:pPr>
            <w:r>
              <w:t>Monitoring, analytics &amp; contingency</w:t>
            </w:r>
          </w:p>
        </w:tc>
        <w:tc>
          <w:tcPr>
            <w:tcW w:w="2967"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718EBA15" w14:textId="472B70CE" w:rsidR="00E6045A" w:rsidRDefault="00E6045A" w:rsidP="00E6045A">
            <w:pPr>
              <w:spacing w:after="40"/>
            </w:pPr>
            <w:r>
              <w:t>₹1.5 lakh</w:t>
            </w:r>
          </w:p>
        </w:tc>
      </w:tr>
      <w:tr w:rsidR="00E6045A" w14:paraId="238473B9" w14:textId="77777777">
        <w:tc>
          <w:tcPr>
            <w:tcW w:w="6923"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1FC587ED" w14:textId="7B17DB86" w:rsidR="00E6045A" w:rsidRDefault="00E6045A" w:rsidP="00E6045A">
            <w:pPr>
              <w:spacing w:after="40"/>
            </w:pPr>
            <w:r>
              <w:rPr>
                <w:rStyle w:val="Strong"/>
              </w:rPr>
              <w:t>Total</w:t>
            </w:r>
          </w:p>
        </w:tc>
        <w:tc>
          <w:tcPr>
            <w:tcW w:w="2967"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7FC4232" w14:textId="05C3105E" w:rsidR="00E6045A" w:rsidRDefault="00E6045A" w:rsidP="00E6045A">
            <w:pPr>
              <w:spacing w:after="40"/>
            </w:pPr>
            <w:r>
              <w:rPr>
                <w:rStyle w:val="Strong"/>
              </w:rPr>
              <w:t>₹10 lakh</w:t>
            </w:r>
          </w:p>
        </w:tc>
      </w:tr>
    </w:tbl>
    <w:p w14:paraId="1E0B4CA6" w14:textId="77777777" w:rsidR="00171FE6" w:rsidRDefault="00A276D3">
      <w:pPr>
        <w:spacing w:before="150" w:after="80"/>
      </w:pPr>
      <w:r>
        <w:rPr>
          <w:b/>
          <w:bCs/>
          <w:color w:val="365C4A"/>
          <w:sz w:val="25"/>
          <w:szCs w:val="25"/>
        </w:rPr>
        <w:t>Stakeholders and roles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1"/>
        <w:gridCol w:w="6429"/>
      </w:tblGrid>
      <w:tr w:rsidR="00171FE6" w14:paraId="3F568DCE" w14:textId="77777777">
        <w:trPr>
          <w:tblHeader/>
        </w:trPr>
        <w:tc>
          <w:tcPr>
            <w:tcW w:w="3461"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32883E3E" w14:textId="77777777" w:rsidR="00171FE6" w:rsidRDefault="00A276D3">
            <w:r>
              <w:rPr>
                <w:b/>
                <w:bCs/>
                <w:color w:val="FFFFFF"/>
                <w:sz w:val="21"/>
                <w:szCs w:val="21"/>
              </w:rPr>
              <w:t>Stakeholder</w:t>
            </w:r>
          </w:p>
        </w:tc>
        <w:tc>
          <w:tcPr>
            <w:tcW w:w="6429"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2FC8A45F" w14:textId="77777777" w:rsidR="00171FE6" w:rsidRDefault="00A276D3">
            <w:r>
              <w:rPr>
                <w:b/>
                <w:bCs/>
                <w:color w:val="FFFFFF"/>
                <w:sz w:val="21"/>
                <w:szCs w:val="21"/>
              </w:rPr>
              <w:t>Role</w:t>
            </w:r>
          </w:p>
        </w:tc>
      </w:tr>
      <w:tr w:rsidR="00171FE6" w14:paraId="7F8F821A" w14:textId="77777777">
        <w:tc>
          <w:tcPr>
            <w:tcW w:w="3461"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68AE1A3" w14:textId="77777777" w:rsidR="00171FE6" w:rsidRDefault="00A276D3">
            <w:pPr>
              <w:spacing w:after="40"/>
            </w:pPr>
            <w:proofErr w:type="spellStart"/>
            <w:r>
              <w:rPr>
                <w:sz w:val="21"/>
                <w:szCs w:val="21"/>
              </w:rPr>
              <w:t>DEPwD</w:t>
            </w:r>
            <w:proofErr w:type="spellEnd"/>
            <w:r>
              <w:rPr>
                <w:sz w:val="21"/>
                <w:szCs w:val="21"/>
              </w:rPr>
              <w:t xml:space="preserve"> / Government</w:t>
            </w:r>
          </w:p>
        </w:tc>
        <w:tc>
          <w:tcPr>
            <w:tcW w:w="6429"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8FF2732" w14:textId="77777777" w:rsidR="00171FE6" w:rsidRDefault="00A276D3">
            <w:pPr>
              <w:spacing w:after="40"/>
            </w:pPr>
            <w:r>
              <w:rPr>
                <w:sz w:val="21"/>
                <w:szCs w:val="21"/>
              </w:rPr>
              <w:t>Policy, standards, coordination and scale-up</w:t>
            </w:r>
          </w:p>
        </w:tc>
      </w:tr>
      <w:tr w:rsidR="00171FE6" w14:paraId="50988FED" w14:textId="77777777">
        <w:tc>
          <w:tcPr>
            <w:tcW w:w="3461"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F7F1096" w14:textId="77777777" w:rsidR="00171FE6" w:rsidRDefault="00A276D3">
            <w:pPr>
              <w:spacing w:after="40"/>
            </w:pPr>
            <w:r>
              <w:rPr>
                <w:sz w:val="21"/>
                <w:szCs w:val="21"/>
              </w:rPr>
              <w:t>ISLRTC / ISL experts</w:t>
            </w:r>
          </w:p>
        </w:tc>
        <w:tc>
          <w:tcPr>
            <w:tcW w:w="6429"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08AC2F20" w14:textId="77777777" w:rsidR="00171FE6" w:rsidRDefault="00A276D3">
            <w:pPr>
              <w:spacing w:after="40"/>
            </w:pPr>
            <w:r>
              <w:rPr>
                <w:sz w:val="21"/>
                <w:szCs w:val="21"/>
              </w:rPr>
              <w:t>Language validation, curriculum and certification support</w:t>
            </w:r>
          </w:p>
        </w:tc>
      </w:tr>
      <w:tr w:rsidR="00171FE6" w14:paraId="5F15503A" w14:textId="77777777">
        <w:tc>
          <w:tcPr>
            <w:tcW w:w="3461"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7D664DF" w14:textId="77777777" w:rsidR="00171FE6" w:rsidRDefault="00A276D3">
            <w:pPr>
              <w:spacing w:after="40"/>
            </w:pPr>
            <w:r>
              <w:rPr>
                <w:sz w:val="21"/>
                <w:szCs w:val="21"/>
              </w:rPr>
              <w:t>Hospitals / institutions</w:t>
            </w:r>
          </w:p>
        </w:tc>
        <w:tc>
          <w:tcPr>
            <w:tcW w:w="6429"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6E87675" w14:textId="77777777" w:rsidR="00171FE6" w:rsidRDefault="00A276D3">
            <w:pPr>
              <w:spacing w:after="40"/>
            </w:pPr>
            <w:r>
              <w:rPr>
                <w:sz w:val="21"/>
                <w:szCs w:val="21"/>
              </w:rPr>
              <w:t>Pilot deployment and staff participation</w:t>
            </w:r>
          </w:p>
        </w:tc>
      </w:tr>
      <w:tr w:rsidR="00171FE6" w14:paraId="2F96A84F" w14:textId="77777777">
        <w:tc>
          <w:tcPr>
            <w:tcW w:w="3461"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4FB3A639" w14:textId="77777777" w:rsidR="00171FE6" w:rsidRDefault="00A276D3">
            <w:pPr>
              <w:spacing w:after="40"/>
            </w:pPr>
            <w:r>
              <w:rPr>
                <w:sz w:val="21"/>
                <w:szCs w:val="21"/>
              </w:rPr>
              <w:t>Deaf community / NGOs</w:t>
            </w:r>
          </w:p>
        </w:tc>
        <w:tc>
          <w:tcPr>
            <w:tcW w:w="6429"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9FCBACA" w14:textId="77777777" w:rsidR="00171FE6" w:rsidRDefault="00A276D3">
            <w:pPr>
              <w:spacing w:after="40"/>
            </w:pPr>
            <w:r>
              <w:rPr>
                <w:sz w:val="21"/>
                <w:szCs w:val="21"/>
              </w:rPr>
              <w:t>User validation, outreach and feedback</w:t>
            </w:r>
          </w:p>
        </w:tc>
      </w:tr>
      <w:tr w:rsidR="00171FE6" w14:paraId="3414F196" w14:textId="77777777">
        <w:tc>
          <w:tcPr>
            <w:tcW w:w="3461"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1C398C5" w14:textId="77777777" w:rsidR="00171FE6" w:rsidRDefault="00A276D3">
            <w:pPr>
              <w:spacing w:after="40"/>
            </w:pPr>
            <w:r>
              <w:rPr>
                <w:sz w:val="21"/>
                <w:szCs w:val="21"/>
              </w:rPr>
              <w:lastRenderedPageBreak/>
              <w:t>Colleges / CSR partners</w:t>
            </w:r>
          </w:p>
        </w:tc>
        <w:tc>
          <w:tcPr>
            <w:tcW w:w="6429"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07C88EA4" w14:textId="77777777" w:rsidR="00171FE6" w:rsidRDefault="00A276D3">
            <w:pPr>
              <w:spacing w:after="40"/>
            </w:pPr>
            <w:r>
              <w:rPr>
                <w:sz w:val="21"/>
                <w:szCs w:val="21"/>
              </w:rPr>
              <w:t>Ambassadors, training and deployment support</w:t>
            </w:r>
          </w:p>
        </w:tc>
      </w:tr>
      <w:tr w:rsidR="00171FE6" w14:paraId="0980546F" w14:textId="77777777">
        <w:tc>
          <w:tcPr>
            <w:tcW w:w="3461"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2284D053" w14:textId="77777777" w:rsidR="00171FE6" w:rsidRDefault="00A276D3">
            <w:pPr>
              <w:spacing w:after="40"/>
            </w:pPr>
            <w:proofErr w:type="spellStart"/>
            <w:r>
              <w:rPr>
                <w:sz w:val="21"/>
                <w:szCs w:val="21"/>
              </w:rPr>
              <w:t>SignBridge</w:t>
            </w:r>
            <w:proofErr w:type="spellEnd"/>
            <w:r>
              <w:rPr>
                <w:sz w:val="21"/>
                <w:szCs w:val="21"/>
              </w:rPr>
              <w:t xml:space="preserve"> team</w:t>
            </w:r>
          </w:p>
        </w:tc>
        <w:tc>
          <w:tcPr>
            <w:tcW w:w="6429"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5C38C8E8" w14:textId="77777777" w:rsidR="00171FE6" w:rsidRDefault="00A276D3">
            <w:pPr>
              <w:spacing w:after="40"/>
            </w:pPr>
            <w:r>
              <w:rPr>
                <w:sz w:val="21"/>
                <w:szCs w:val="21"/>
              </w:rPr>
              <w:t>Technology, workflows, analytics and implementation support</w:t>
            </w:r>
          </w:p>
        </w:tc>
      </w:tr>
    </w:tbl>
    <w:p w14:paraId="0A6D3FDB" w14:textId="77777777" w:rsidR="00E6045A" w:rsidRDefault="00E6045A">
      <w:pPr>
        <w:spacing w:after="110"/>
      </w:pPr>
    </w:p>
    <w:p w14:paraId="1B33EC3C" w14:textId="72218160" w:rsidR="00171FE6" w:rsidRDefault="00E6045A">
      <w:pPr>
        <w:spacing w:after="110"/>
      </w:pPr>
      <w:r>
        <w:t>The platform is designed for low-data environments, with lightweight interfaces, downloadable learning content and institution-level deployment that can operate with intermittent connectivity. Training-of-</w:t>
      </w:r>
      <w:proofErr w:type="gramStart"/>
      <w:r>
        <w:t>trainers</w:t>
      </w:r>
      <w:proofErr w:type="gramEnd"/>
      <w:r>
        <w:t xml:space="preserve"> models can create local champions who support staff onboarding without requiring a permanent specialist at every location. QR-based service access reduces the infrastructure required at individual service points.</w:t>
      </w:r>
    </w:p>
    <w:p w14:paraId="31FA7F55" w14:textId="77777777" w:rsidR="00171FE6" w:rsidRDefault="00A276D3">
      <w:pPr>
        <w:spacing w:before="150" w:after="80"/>
      </w:pPr>
      <w:r>
        <w:rPr>
          <w:b/>
          <w:bCs/>
          <w:color w:val="365C4A"/>
          <w:sz w:val="25"/>
          <w:szCs w:val="25"/>
        </w:rPr>
        <w:t>Scalability roadmap</w:t>
      </w: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2BA4B67C" w14:textId="77777777">
        <w:tc>
          <w:tcPr>
            <w:tcW w:w="9890" w:type="dxa"/>
            <w:shd w:val="clear" w:color="auto" w:fill="EAF0EC"/>
            <w:tcMar>
              <w:top w:w="160" w:type="dxa"/>
              <w:left w:w="220" w:type="dxa"/>
              <w:bottom w:w="160" w:type="dxa"/>
              <w:right w:w="220" w:type="dxa"/>
            </w:tcMar>
            <w:vAlign w:val="center"/>
          </w:tcPr>
          <w:p w14:paraId="71F3A8EE" w14:textId="77777777" w:rsidR="00171FE6" w:rsidRDefault="00A276D3">
            <w:r>
              <w:rPr>
                <w:b/>
                <w:bCs/>
              </w:rPr>
              <w:t>Pune pilot → Pune District → Maharashtra → Western India → National Rollout</w:t>
            </w:r>
          </w:p>
        </w:tc>
      </w:tr>
    </w:tbl>
    <w:p w14:paraId="48EF2E84" w14:textId="77AD4ADB" w:rsidR="00171FE6" w:rsidRDefault="00E6045A">
      <w:pPr>
        <w:spacing w:after="130" w:line="268" w:lineRule="auto"/>
        <w:jc w:val="both"/>
      </w:pPr>
      <w:proofErr w:type="spellStart"/>
      <w:r>
        <w:t>SignBridge</w:t>
      </w:r>
      <w:proofErr w:type="spellEnd"/>
      <w:r>
        <w:t xml:space="preserve"> separates the scalable institutional layer from the evolving recognition model. New institutions, service workflows and target languages can be added progressively without requiring the entire platform to be redesigned. This allows the technology to mature alongside adoption rather than making national rollout dependent on solving unrestricted ISL recognition at the MVP stage</w:t>
      </w:r>
      <w:r w:rsidR="00A276D3">
        <w:t>.</w:t>
      </w:r>
    </w:p>
    <w:p w14:paraId="1AD8570C" w14:textId="4C4FF489" w:rsidR="00171FE6" w:rsidRDefault="009F685F">
      <w:pPr>
        <w:pBdr>
          <w:bottom w:val="single" w:sz="8" w:space="4" w:color="365C4A"/>
        </w:pBdr>
        <w:spacing w:before="220" w:after="110"/>
      </w:pPr>
      <w:r>
        <w:rPr>
          <w:b/>
          <w:bCs/>
          <w:color w:val="365C4A"/>
          <w:sz w:val="32"/>
          <w:szCs w:val="32"/>
        </w:rPr>
        <w:t>3.5 INNOVATION</w:t>
      </w:r>
      <w:r w:rsidR="00A276D3">
        <w:rPr>
          <w:b/>
          <w:bCs/>
          <w:color w:val="365C4A"/>
          <w:sz w:val="32"/>
          <w:szCs w:val="32"/>
        </w:rPr>
        <w:t xml:space="preserve"> &amp; DIFFERENTIATION</w:t>
      </w:r>
      <w:r w:rsidR="00A276D3">
        <w:rPr>
          <w:color w:val="6F7672"/>
          <w:sz w:val="24"/>
          <w:szCs w:val="24"/>
        </w:rPr>
        <w:t xml:space="preserve">  </w:t>
      </w:r>
    </w:p>
    <w:p w14:paraId="789019B5" w14:textId="4A23F98C" w:rsidR="00171FE6" w:rsidRDefault="00E6045A">
      <w:pPr>
        <w:spacing w:after="130" w:line="268" w:lineRule="auto"/>
        <w:jc w:val="both"/>
      </w:pPr>
      <w:proofErr w:type="spellStart"/>
      <w:r>
        <w:t>SignBridge's</w:t>
      </w:r>
      <w:proofErr w:type="spellEnd"/>
      <w:r>
        <w:t xml:space="preserve"> innovation lies in combining multilingual ISL-to-text communication with institutional ISL readiness. Existing Indian ISL resources have made learning and reference material increasingly accessible, but the gap between learning ISL and using it during real-world service interactions remains. </w:t>
      </w:r>
      <w:proofErr w:type="spellStart"/>
      <w:r>
        <w:t>SignBridge</w:t>
      </w:r>
      <w:proofErr w:type="spellEnd"/>
      <w:r>
        <w:t xml:space="preserve"> connects these two layers: its communication engine converts supported ISL gestures into coherent English, Hindi or Marathi text, while its institutional layer enables training, service access, assessment and readiness </w:t>
      </w:r>
      <w:proofErr w:type="gramStart"/>
      <w:r>
        <w:t>monitoring.</w:t>
      </w:r>
      <w:r w:rsidR="00A276D3">
        <w:t>.</w:t>
      </w:r>
      <w:proofErr w:type="gramEnd"/>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2053689D" w14:textId="77777777">
        <w:tc>
          <w:tcPr>
            <w:tcW w:w="9890" w:type="dxa"/>
            <w:shd w:val="clear" w:color="auto" w:fill="EAF0EC"/>
            <w:tcMar>
              <w:top w:w="160" w:type="dxa"/>
              <w:left w:w="220" w:type="dxa"/>
              <w:bottom w:w="160" w:type="dxa"/>
              <w:right w:w="220" w:type="dxa"/>
            </w:tcMar>
            <w:vAlign w:val="center"/>
          </w:tcPr>
          <w:p w14:paraId="4B37375B" w14:textId="774B5403" w:rsidR="00171FE6" w:rsidRDefault="00A276D3">
            <w:r>
              <w:rPr>
                <w:b/>
                <w:bCs/>
              </w:rPr>
              <w:t xml:space="preserve">Unique </w:t>
            </w:r>
            <w:r w:rsidR="009F685F">
              <w:rPr>
                <w:b/>
                <w:bCs/>
              </w:rPr>
              <w:t>unlock</w:t>
            </w:r>
            <w:r>
              <w:rPr>
                <w:b/>
                <w:bCs/>
              </w:rPr>
              <w:t>: move from "ISL learning as an individual activity" to "ISL readiness as an institutional capability."</w:t>
            </w:r>
          </w:p>
        </w:tc>
      </w:tr>
    </w:tbl>
    <w:p w14:paraId="3AE11E9C" w14:textId="77777777" w:rsidR="00171FE6" w:rsidRDefault="00171FE6">
      <w:pPr>
        <w:spacing w:after="110"/>
      </w:pPr>
    </w:p>
    <w:p w14:paraId="71EC2141" w14:textId="4266D313" w:rsidR="00E6045A" w:rsidRDefault="00E6045A">
      <w:pPr>
        <w:spacing w:after="130" w:line="268" w:lineRule="auto"/>
        <w:jc w:val="both"/>
      </w:pPr>
      <w:r>
        <w:t>A second innovation is the separation of ISL recognition from target-language output. ISL remains the source communication language, while English, Hindi and Marathi are supported as MVP output languages. This allows the communication layer to serve India's linguistic diversity without requiring a separate ISL system for every regional language.</w:t>
      </w:r>
    </w:p>
    <w:p w14:paraId="5B024BDC" w14:textId="77777777" w:rsidR="00E6045A" w:rsidRDefault="00E6045A">
      <w:pPr>
        <w:spacing w:after="130" w:line="268" w:lineRule="auto"/>
        <w:jc w:val="both"/>
      </w:pPr>
      <w:r>
        <w:t xml:space="preserve">Existing resources can help individuals learn ISL, while professional interpreters and communication services support specific interactions. </w:t>
      </w:r>
      <w:proofErr w:type="spellStart"/>
      <w:r>
        <w:t>SignBridge</w:t>
      </w:r>
      <w:proofErr w:type="spellEnd"/>
      <w:r>
        <w:t xml:space="preserve"> adds a connected institutional layer that combines ISL-to-multilingual-text communication, role-based learning, QR-based service access, assessment, certification and readiness measurement. The institution, rather than only the individual learner, becomes the unit of change.</w:t>
      </w:r>
      <w:r>
        <w:t xml:space="preserve"> </w:t>
      </w:r>
    </w:p>
    <w:p w14:paraId="273C59BB" w14:textId="1D58545E" w:rsidR="00171FE6" w:rsidRDefault="00E6045A">
      <w:pPr>
        <w:spacing w:after="130" w:line="268" w:lineRule="auto"/>
        <w:jc w:val="both"/>
      </w:pPr>
      <w:r>
        <w:t xml:space="preserve">Existing resources can help individuals learn ISL, while professional interpreters and communication services support specific interactions. </w:t>
      </w:r>
      <w:proofErr w:type="spellStart"/>
      <w:r>
        <w:t>SignBridge</w:t>
      </w:r>
      <w:proofErr w:type="spellEnd"/>
      <w:r>
        <w:t xml:space="preserve"> adds a connected institutional layer that combines ISL-to-multilingual-text communication, role-based learning, QR-based service access, assessment, certification and readiness measurement. The institution, rather than only the individual learner, becomes the unit of change</w:t>
      </w:r>
      <w:r w:rsidR="00A276D3">
        <w:t>.</w:t>
      </w:r>
    </w:p>
    <w:p w14:paraId="514B1C32" w14:textId="1F46C47C" w:rsidR="00171FE6" w:rsidRDefault="009F685F">
      <w:pPr>
        <w:pBdr>
          <w:bottom w:val="single" w:sz="8" w:space="4" w:color="365C4A"/>
        </w:pBdr>
        <w:spacing w:before="220" w:after="110"/>
      </w:pPr>
      <w:r>
        <w:rPr>
          <w:b/>
          <w:bCs/>
          <w:color w:val="365C4A"/>
          <w:sz w:val="32"/>
          <w:szCs w:val="32"/>
        </w:rPr>
        <w:t>3.6 IMPACT</w:t>
      </w:r>
      <w:r w:rsidR="00A276D3">
        <w:rPr>
          <w:b/>
          <w:bCs/>
          <w:color w:val="365C4A"/>
          <w:sz w:val="32"/>
          <w:szCs w:val="32"/>
        </w:rPr>
        <w:t xml:space="preserve"> POTENTIAL</w:t>
      </w:r>
      <w:r w:rsidR="00A276D3">
        <w:rPr>
          <w:color w:val="6F7672"/>
          <w:sz w:val="24"/>
          <w:szCs w:val="24"/>
        </w:rPr>
        <w:t xml:space="preserve">   </w:t>
      </w:r>
    </w:p>
    <w:p w14:paraId="49858C05" w14:textId="4C5F8CF5" w:rsidR="00171FE6" w:rsidRDefault="009420A8">
      <w:pPr>
        <w:spacing w:after="130" w:line="268" w:lineRule="auto"/>
        <w:jc w:val="both"/>
      </w:pPr>
      <w:r>
        <w:t xml:space="preserve">The primary beneficiaries are Deaf and hard-of-hearing citizens accessing essential services, while frontline employees and institutions are the operational users. </w:t>
      </w:r>
      <w:proofErr w:type="spellStart"/>
      <w:r>
        <w:t>SignBridge</w:t>
      </w:r>
      <w:proofErr w:type="spellEnd"/>
      <w:r>
        <w:t xml:space="preserve"> will measure whether the intervention improves actual service accessibility, communication success and institutional readiness rather than relying on downloads or user registrations alone.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490"/>
      </w:tblGrid>
      <w:tr w:rsidR="00171FE6" w14:paraId="3C4B7EFF" w14:textId="77777777">
        <w:trPr>
          <w:tblHeader/>
        </w:trPr>
        <w:tc>
          <w:tcPr>
            <w:tcW w:w="260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23597E33" w14:textId="77777777" w:rsidR="00171FE6" w:rsidRDefault="00A276D3">
            <w:r>
              <w:rPr>
                <w:b/>
                <w:bCs/>
                <w:color w:val="FFFFFF"/>
                <w:sz w:val="21"/>
                <w:szCs w:val="21"/>
              </w:rPr>
              <w:lastRenderedPageBreak/>
              <w:t>Pilot KPI</w:t>
            </w:r>
          </w:p>
        </w:tc>
        <w:tc>
          <w:tcPr>
            <w:tcW w:w="180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3B4B30F6" w14:textId="77777777" w:rsidR="00171FE6" w:rsidRDefault="00A276D3">
            <w:r>
              <w:rPr>
                <w:b/>
                <w:bCs/>
                <w:color w:val="FFFFFF"/>
                <w:sz w:val="21"/>
                <w:szCs w:val="21"/>
              </w:rPr>
              <w:t>90-day target</w:t>
            </w:r>
          </w:p>
        </w:tc>
        <w:tc>
          <w:tcPr>
            <w:tcW w:w="5490" w:type="dxa"/>
            <w:tcBorders>
              <w:top w:val="single" w:sz="4" w:space="0" w:color="365C4A"/>
              <w:left w:val="single" w:sz="4" w:space="0" w:color="365C4A"/>
              <w:bottom w:val="single" w:sz="4" w:space="0" w:color="365C4A"/>
              <w:right w:val="single" w:sz="4" w:space="0" w:color="365C4A"/>
            </w:tcBorders>
            <w:shd w:val="clear" w:color="auto" w:fill="365C4A"/>
            <w:tcMar>
              <w:top w:w="100" w:type="dxa"/>
              <w:left w:w="140" w:type="dxa"/>
              <w:bottom w:w="100" w:type="dxa"/>
              <w:right w:w="140" w:type="dxa"/>
            </w:tcMar>
            <w:vAlign w:val="center"/>
          </w:tcPr>
          <w:p w14:paraId="4EA21D51" w14:textId="77777777" w:rsidR="00171FE6" w:rsidRDefault="00A276D3">
            <w:r>
              <w:rPr>
                <w:b/>
                <w:bCs/>
                <w:color w:val="FFFFFF"/>
                <w:sz w:val="21"/>
                <w:szCs w:val="21"/>
              </w:rPr>
              <w:t>Why it matters</w:t>
            </w:r>
          </w:p>
        </w:tc>
      </w:tr>
      <w:tr w:rsidR="00171FE6" w14:paraId="0490AD6D"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753DCEC" w14:textId="77777777" w:rsidR="00171FE6" w:rsidRDefault="00A276D3">
            <w:pPr>
              <w:spacing w:after="40"/>
            </w:pPr>
            <w:r>
              <w:rPr>
                <w:sz w:val="21"/>
                <w:szCs w:val="21"/>
              </w:rPr>
              <w:t>Institutions</w:t>
            </w:r>
          </w:p>
        </w:tc>
        <w:tc>
          <w:tcPr>
            <w:tcW w:w="18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274F0CDF" w14:textId="39D33186" w:rsidR="00171FE6" w:rsidRDefault="009420A8">
            <w:pPr>
              <w:spacing w:after="40"/>
            </w:pPr>
            <w:r>
              <w:t>3-4</w:t>
            </w:r>
          </w:p>
        </w:tc>
        <w:tc>
          <w:tcPr>
            <w:tcW w:w="54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1EAD9743" w14:textId="77777777" w:rsidR="00171FE6" w:rsidRDefault="00A276D3">
            <w:pPr>
              <w:spacing w:after="40"/>
            </w:pPr>
            <w:r>
              <w:rPr>
                <w:sz w:val="21"/>
                <w:szCs w:val="21"/>
              </w:rPr>
              <w:t>Demonstrates institutional adoption</w:t>
            </w:r>
          </w:p>
        </w:tc>
      </w:tr>
      <w:tr w:rsidR="00171FE6" w14:paraId="414482CD" w14:textId="77777777">
        <w:tc>
          <w:tcPr>
            <w:tcW w:w="2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D59D809" w14:textId="77777777" w:rsidR="00171FE6" w:rsidRDefault="00A276D3">
            <w:pPr>
              <w:spacing w:after="40"/>
            </w:pPr>
            <w:r>
              <w:rPr>
                <w:sz w:val="21"/>
                <w:szCs w:val="21"/>
              </w:rPr>
              <w:t>Staff enrolled</w:t>
            </w:r>
          </w:p>
        </w:tc>
        <w:tc>
          <w:tcPr>
            <w:tcW w:w="18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AC195E8" w14:textId="24700B6A" w:rsidR="00171FE6" w:rsidRDefault="009420A8">
            <w:pPr>
              <w:spacing w:after="40"/>
            </w:pPr>
            <w:r>
              <w:t>100+</w:t>
            </w:r>
          </w:p>
        </w:tc>
        <w:tc>
          <w:tcPr>
            <w:tcW w:w="54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2FA0A772" w14:textId="77777777" w:rsidR="00171FE6" w:rsidRDefault="00A276D3">
            <w:pPr>
              <w:spacing w:after="40"/>
            </w:pPr>
            <w:r>
              <w:rPr>
                <w:sz w:val="21"/>
                <w:szCs w:val="21"/>
              </w:rPr>
              <w:t>Creates a measurable trained workforce</w:t>
            </w:r>
          </w:p>
        </w:tc>
      </w:tr>
      <w:tr w:rsidR="00171FE6" w14:paraId="695F1244"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C5AC9C3" w14:textId="77777777" w:rsidR="00171FE6" w:rsidRDefault="00A276D3">
            <w:pPr>
              <w:spacing w:after="40"/>
            </w:pPr>
            <w:r>
              <w:rPr>
                <w:sz w:val="21"/>
                <w:szCs w:val="21"/>
              </w:rPr>
              <w:t>Staff completing basic training</w:t>
            </w:r>
          </w:p>
        </w:tc>
        <w:tc>
          <w:tcPr>
            <w:tcW w:w="18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41FB2F22" w14:textId="198C96AE" w:rsidR="00171FE6" w:rsidRDefault="009420A8">
            <w:pPr>
              <w:spacing w:after="40"/>
            </w:pPr>
            <w:r>
              <w:rPr>
                <w:sz w:val="21"/>
                <w:szCs w:val="21"/>
              </w:rPr>
              <w:t>75</w:t>
            </w:r>
            <w:r w:rsidR="00A276D3">
              <w:rPr>
                <w:sz w:val="21"/>
                <w:szCs w:val="21"/>
              </w:rPr>
              <w:t>+</w:t>
            </w:r>
          </w:p>
        </w:tc>
        <w:tc>
          <w:tcPr>
            <w:tcW w:w="54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5C4BF767" w14:textId="77777777" w:rsidR="00171FE6" w:rsidRDefault="00A276D3">
            <w:pPr>
              <w:spacing w:after="40"/>
            </w:pPr>
            <w:r>
              <w:rPr>
                <w:sz w:val="21"/>
                <w:szCs w:val="21"/>
              </w:rPr>
              <w:t>Shows learning conversion</w:t>
            </w:r>
          </w:p>
        </w:tc>
      </w:tr>
      <w:tr w:rsidR="00171FE6" w14:paraId="125AA896" w14:textId="77777777">
        <w:tc>
          <w:tcPr>
            <w:tcW w:w="2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7F4CB176" w14:textId="77777777" w:rsidR="00171FE6" w:rsidRDefault="00A276D3">
            <w:pPr>
              <w:spacing w:after="40"/>
            </w:pPr>
            <w:r>
              <w:rPr>
                <w:sz w:val="21"/>
                <w:szCs w:val="21"/>
              </w:rPr>
              <w:t>Certified staff</w:t>
            </w:r>
          </w:p>
        </w:tc>
        <w:tc>
          <w:tcPr>
            <w:tcW w:w="18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3C40F840" w14:textId="7EA38BED" w:rsidR="00171FE6" w:rsidRDefault="009420A8">
            <w:pPr>
              <w:spacing w:after="40"/>
            </w:pPr>
            <w:r>
              <w:rPr>
                <w:sz w:val="21"/>
                <w:szCs w:val="21"/>
              </w:rPr>
              <w:t>50</w:t>
            </w:r>
            <w:r w:rsidR="00A276D3">
              <w:rPr>
                <w:sz w:val="21"/>
                <w:szCs w:val="21"/>
              </w:rPr>
              <w:t>+</w:t>
            </w:r>
          </w:p>
        </w:tc>
        <w:tc>
          <w:tcPr>
            <w:tcW w:w="54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238076CF" w14:textId="77777777" w:rsidR="00171FE6" w:rsidRDefault="00A276D3">
            <w:pPr>
              <w:spacing w:after="40"/>
            </w:pPr>
            <w:r>
              <w:rPr>
                <w:sz w:val="21"/>
                <w:szCs w:val="21"/>
              </w:rPr>
              <w:t>Shows assessed capability</w:t>
            </w:r>
          </w:p>
        </w:tc>
      </w:tr>
      <w:tr w:rsidR="00171FE6" w14:paraId="2331FE21"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3B023D9C" w14:textId="77777777" w:rsidR="00171FE6" w:rsidRDefault="00A276D3">
            <w:pPr>
              <w:spacing w:after="40"/>
            </w:pPr>
            <w:r>
              <w:rPr>
                <w:sz w:val="21"/>
                <w:szCs w:val="21"/>
              </w:rPr>
              <w:t>QR access points</w:t>
            </w:r>
          </w:p>
        </w:tc>
        <w:tc>
          <w:tcPr>
            <w:tcW w:w="18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60026F93" w14:textId="0D46B61B" w:rsidR="00171FE6" w:rsidRDefault="00A276D3">
            <w:pPr>
              <w:spacing w:after="40"/>
            </w:pPr>
            <w:r>
              <w:rPr>
                <w:sz w:val="21"/>
                <w:szCs w:val="21"/>
              </w:rPr>
              <w:t>1</w:t>
            </w:r>
            <w:r w:rsidR="009420A8">
              <w:rPr>
                <w:sz w:val="21"/>
                <w:szCs w:val="21"/>
              </w:rPr>
              <w:t>0</w:t>
            </w:r>
            <w:r>
              <w:rPr>
                <w:sz w:val="21"/>
                <w:szCs w:val="21"/>
              </w:rPr>
              <w:t>+</w:t>
            </w:r>
          </w:p>
        </w:tc>
        <w:tc>
          <w:tcPr>
            <w:tcW w:w="54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587F3570" w14:textId="77777777" w:rsidR="00171FE6" w:rsidRDefault="00A276D3">
            <w:pPr>
              <w:spacing w:after="40"/>
            </w:pPr>
            <w:r>
              <w:rPr>
                <w:sz w:val="21"/>
                <w:szCs w:val="21"/>
              </w:rPr>
              <w:t>Creates point-of-service access</w:t>
            </w:r>
          </w:p>
        </w:tc>
      </w:tr>
      <w:tr w:rsidR="00171FE6" w14:paraId="7C0508E7" w14:textId="77777777">
        <w:tc>
          <w:tcPr>
            <w:tcW w:w="26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4FEEF5CE" w14:textId="77777777" w:rsidR="00171FE6" w:rsidRDefault="00A276D3">
            <w:pPr>
              <w:spacing w:after="40"/>
            </w:pPr>
            <w:r>
              <w:rPr>
                <w:sz w:val="21"/>
                <w:szCs w:val="21"/>
              </w:rPr>
              <w:t>Communication sessions</w:t>
            </w:r>
          </w:p>
        </w:tc>
        <w:tc>
          <w:tcPr>
            <w:tcW w:w="180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1D58B40F" w14:textId="77777777" w:rsidR="00171FE6" w:rsidRDefault="00A276D3">
            <w:pPr>
              <w:spacing w:after="40"/>
            </w:pPr>
            <w:r>
              <w:rPr>
                <w:sz w:val="21"/>
                <w:szCs w:val="21"/>
              </w:rPr>
              <w:t>500+</w:t>
            </w:r>
          </w:p>
        </w:tc>
        <w:tc>
          <w:tcPr>
            <w:tcW w:w="5490" w:type="dxa"/>
            <w:tcBorders>
              <w:top w:val="single" w:sz="4" w:space="0" w:color="D3D8D5"/>
              <w:left w:val="single" w:sz="4" w:space="0" w:color="D3D8D5"/>
              <w:bottom w:val="single" w:sz="4" w:space="0" w:color="D3D8D5"/>
              <w:right w:val="single" w:sz="4" w:space="0" w:color="D3D8D5"/>
            </w:tcBorders>
            <w:shd w:val="clear" w:color="auto" w:fill="F5F7F6"/>
            <w:tcMar>
              <w:top w:w="100" w:type="dxa"/>
              <w:left w:w="140" w:type="dxa"/>
              <w:bottom w:w="100" w:type="dxa"/>
              <w:right w:w="140" w:type="dxa"/>
            </w:tcMar>
            <w:vAlign w:val="center"/>
          </w:tcPr>
          <w:p w14:paraId="6F005D37" w14:textId="77777777" w:rsidR="00171FE6" w:rsidRDefault="00A276D3">
            <w:pPr>
              <w:spacing w:after="40"/>
            </w:pPr>
            <w:r>
              <w:rPr>
                <w:sz w:val="21"/>
                <w:szCs w:val="21"/>
              </w:rPr>
              <w:t>Measures real-world use</w:t>
            </w:r>
          </w:p>
        </w:tc>
      </w:tr>
      <w:tr w:rsidR="00171FE6" w14:paraId="590578DA" w14:textId="77777777">
        <w:tc>
          <w:tcPr>
            <w:tcW w:w="26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tblGrid>
            <w:tr w:rsidR="009420A8" w:rsidRPr="009420A8" w14:paraId="410C311E" w14:textId="77777777" w:rsidTr="009420A8">
              <w:trPr>
                <w:tblCellSpacing w:w="15" w:type="dxa"/>
              </w:trPr>
              <w:tc>
                <w:tcPr>
                  <w:tcW w:w="0" w:type="auto"/>
                  <w:vAlign w:val="center"/>
                  <w:hideMark/>
                </w:tcPr>
                <w:p w14:paraId="37332B2D" w14:textId="77777777" w:rsidR="009420A8" w:rsidRPr="009420A8" w:rsidRDefault="009420A8" w:rsidP="009420A8">
                  <w:pPr>
                    <w:rPr>
                      <w:color w:val="auto"/>
                      <w:sz w:val="21"/>
                      <w:szCs w:val="21"/>
                      <w:lang w:bidi="mr-IN"/>
                    </w:rPr>
                  </w:pPr>
                  <w:r w:rsidRPr="009420A8">
                    <w:rPr>
                      <w:color w:val="auto"/>
                      <w:sz w:val="21"/>
                      <w:szCs w:val="21"/>
                      <w:lang w:bidi="mr-IN"/>
                    </w:rPr>
                    <w:t>Communication success rate</w:t>
                  </w:r>
                </w:p>
              </w:tc>
            </w:tr>
          </w:tbl>
          <w:p w14:paraId="0BC52897" w14:textId="77777777" w:rsidR="009420A8" w:rsidRPr="009420A8" w:rsidRDefault="009420A8" w:rsidP="009420A8">
            <w:pPr>
              <w:rPr>
                <w:vanish/>
                <w:color w:val="auto"/>
                <w:sz w:val="24"/>
                <w:szCs w:val="24"/>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0A8" w:rsidRPr="009420A8" w14:paraId="57F26F1D" w14:textId="77777777" w:rsidTr="009420A8">
              <w:trPr>
                <w:tblCellSpacing w:w="15" w:type="dxa"/>
              </w:trPr>
              <w:tc>
                <w:tcPr>
                  <w:tcW w:w="0" w:type="auto"/>
                  <w:vAlign w:val="center"/>
                  <w:hideMark/>
                </w:tcPr>
                <w:p w14:paraId="25B2D06B" w14:textId="3E929DDD" w:rsidR="009420A8" w:rsidRPr="009420A8" w:rsidRDefault="009420A8" w:rsidP="009420A8">
                  <w:pPr>
                    <w:rPr>
                      <w:color w:val="auto"/>
                      <w:sz w:val="24"/>
                      <w:szCs w:val="24"/>
                      <w:lang w:bidi="mr-IN"/>
                    </w:rPr>
                  </w:pPr>
                </w:p>
              </w:tc>
            </w:tr>
          </w:tbl>
          <w:p w14:paraId="0A9D8800" w14:textId="77777777" w:rsidR="009420A8" w:rsidRPr="009420A8" w:rsidRDefault="009420A8" w:rsidP="009420A8">
            <w:pPr>
              <w:rPr>
                <w:vanish/>
                <w:color w:val="auto"/>
                <w:sz w:val="24"/>
                <w:szCs w:val="24"/>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0A8" w:rsidRPr="009420A8" w14:paraId="6D3A9F6B" w14:textId="77777777" w:rsidTr="009420A8">
              <w:trPr>
                <w:tblCellSpacing w:w="15" w:type="dxa"/>
              </w:trPr>
              <w:tc>
                <w:tcPr>
                  <w:tcW w:w="0" w:type="auto"/>
                  <w:vAlign w:val="center"/>
                  <w:hideMark/>
                </w:tcPr>
                <w:p w14:paraId="58772105" w14:textId="22125AF3" w:rsidR="009420A8" w:rsidRPr="009420A8" w:rsidRDefault="009420A8" w:rsidP="009420A8">
                  <w:pPr>
                    <w:rPr>
                      <w:color w:val="auto"/>
                      <w:sz w:val="24"/>
                      <w:szCs w:val="24"/>
                      <w:lang w:bidi="mr-IN"/>
                    </w:rPr>
                  </w:pPr>
                </w:p>
              </w:tc>
            </w:tr>
          </w:tbl>
          <w:p w14:paraId="683384EB" w14:textId="3C0F6F72" w:rsidR="00171FE6" w:rsidRDefault="00171FE6">
            <w:pPr>
              <w:spacing w:after="40"/>
            </w:pPr>
          </w:p>
        </w:tc>
        <w:tc>
          <w:tcPr>
            <w:tcW w:w="180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1B7F2715" w14:textId="4EEBA22F" w:rsidR="00171FE6" w:rsidRPr="009420A8" w:rsidRDefault="009420A8">
            <w:pPr>
              <w:spacing w:after="40"/>
              <w:rPr>
                <w:sz w:val="21"/>
                <w:szCs w:val="21"/>
              </w:rPr>
            </w:pPr>
            <w:r w:rsidRPr="009420A8">
              <w:rPr>
                <w:color w:val="auto"/>
                <w:sz w:val="21"/>
                <w:szCs w:val="21"/>
                <w:lang w:bidi="mr-IN"/>
              </w:rPr>
              <w:t>≥80% target</w:t>
            </w:r>
          </w:p>
        </w:tc>
        <w:tc>
          <w:tcPr>
            <w:tcW w:w="5490" w:type="dxa"/>
            <w:tcBorders>
              <w:top w:val="single" w:sz="4" w:space="0" w:color="D3D8D5"/>
              <w:left w:val="single" w:sz="4" w:space="0" w:color="D3D8D5"/>
              <w:bottom w:val="single" w:sz="4" w:space="0" w:color="D3D8D5"/>
              <w:right w:val="single" w:sz="4" w:space="0" w:color="D3D8D5"/>
            </w:tcBorders>
            <w:shd w:val="clear" w:color="auto" w:fill="FFFFFF"/>
            <w:tcMar>
              <w:top w:w="100" w:type="dxa"/>
              <w:left w:w="140" w:type="dxa"/>
              <w:bottom w:w="100" w:type="dxa"/>
              <w:right w:w="140" w:type="dxa"/>
            </w:tcMar>
            <w:vAlign w:val="center"/>
          </w:tcPr>
          <w:p w14:paraId="780AFFD5" w14:textId="3E1AB7E2" w:rsidR="00171FE6" w:rsidRPr="009420A8" w:rsidRDefault="009420A8">
            <w:pPr>
              <w:spacing w:after="40"/>
              <w:rPr>
                <w:sz w:val="21"/>
                <w:szCs w:val="21"/>
              </w:rPr>
            </w:pPr>
            <w:r w:rsidRPr="009420A8">
              <w:rPr>
                <w:color w:val="auto"/>
                <w:sz w:val="21"/>
                <w:szCs w:val="21"/>
                <w:lang w:bidi="mr-IN"/>
              </w:rPr>
              <w:t>Measures whether users can complete intended routine interactions</w:t>
            </w:r>
          </w:p>
        </w:tc>
      </w:tr>
    </w:tbl>
    <w:p w14:paraId="41FA2161" w14:textId="77777777" w:rsidR="00171FE6" w:rsidRDefault="00171FE6">
      <w:pPr>
        <w:spacing w:after="110"/>
      </w:pPr>
    </w:p>
    <w:p w14:paraId="33DF6C71" w14:textId="365B1EAF" w:rsidR="00171FE6" w:rsidRDefault="009420A8">
      <w:pPr>
        <w:spacing w:after="130" w:line="268" w:lineRule="auto"/>
        <w:jc w:val="both"/>
      </w:pPr>
      <w:r>
        <w:t>All figures above are proposed 90-day pilot targets, not achieved results. Baseline measurements will be established during the initial deployment, and targets will be refined using observed usage, communication success and user feedback</w:t>
      </w:r>
      <w:r w:rsidR="00A276D3">
        <w:t>.</w:t>
      </w:r>
    </w:p>
    <w:p w14:paraId="1D4FFB9A" w14:textId="77777777" w:rsidR="00171FE6" w:rsidRDefault="00A276D3">
      <w:pPr>
        <w:pBdr>
          <w:bottom w:val="single" w:sz="8" w:space="4" w:color="365C4A"/>
        </w:pBdr>
        <w:spacing w:before="220" w:after="110"/>
      </w:pPr>
      <w:r>
        <w:rPr>
          <w:b/>
          <w:bCs/>
          <w:color w:val="365C4A"/>
          <w:sz w:val="32"/>
          <w:szCs w:val="32"/>
        </w:rPr>
        <w:t xml:space="preserve">  CONCLUSION</w:t>
      </w:r>
    </w:p>
    <w:p w14:paraId="2074008A" w14:textId="67D855D7" w:rsidR="00171FE6" w:rsidRDefault="009420A8">
      <w:pPr>
        <w:spacing w:after="130" w:line="268" w:lineRule="auto"/>
        <w:jc w:val="both"/>
      </w:pPr>
      <w:r>
        <w:t xml:space="preserve">India has moved beyond the stage of asking whether ISL should be recognised. The next challenge is making accessible communication routine where citizens use essential services. </w:t>
      </w:r>
      <w:proofErr w:type="spellStart"/>
      <w:r>
        <w:t>SignBridge</w:t>
      </w:r>
      <w:proofErr w:type="spellEnd"/>
      <w:r>
        <w:t xml:space="preserve"> India proposes a practical bridge between policy and implementation: multilingual ISL communication → training → service access → institutional readiness → measurement → national adoption. Its MVP enables supported ISL gestures to be converted into coherent English, Hindi or Marathi text, while the wider platform helps institutions build the capability to become progressively ISL-ready.</w:t>
      </w:r>
    </w:p>
    <w:tbl>
      <w:tblPr>
        <w:tblW w:w="9890" w:type="dxa"/>
        <w:tblBorders>
          <w:top w:val="single" w:sz="4" w:space="0" w:color="365C4A"/>
          <w:left w:val="single" w:sz="4" w:space="0" w:color="365C4A"/>
          <w:bottom w:val="single" w:sz="4" w:space="0" w:color="365C4A"/>
          <w:right w:val="single" w:sz="4" w:space="0" w:color="365C4A"/>
          <w:insideH w:val="single" w:sz="4" w:space="0" w:color="365C4A"/>
          <w:insideV w:val="single" w:sz="4" w:space="0" w:color="365C4A"/>
        </w:tblBorders>
        <w:tblCellMar>
          <w:left w:w="10" w:type="dxa"/>
          <w:right w:w="10" w:type="dxa"/>
        </w:tblCellMar>
        <w:tblLook w:val="04A0" w:firstRow="1" w:lastRow="0" w:firstColumn="1" w:lastColumn="0" w:noHBand="0" w:noVBand="1"/>
      </w:tblPr>
      <w:tblGrid>
        <w:gridCol w:w="9890"/>
      </w:tblGrid>
      <w:tr w:rsidR="00171FE6" w14:paraId="0B849AEA" w14:textId="77777777">
        <w:tc>
          <w:tcPr>
            <w:tcW w:w="9890" w:type="dxa"/>
            <w:shd w:val="clear" w:color="auto" w:fill="EAF0EC"/>
            <w:tcMar>
              <w:top w:w="160" w:type="dxa"/>
              <w:left w:w="220" w:type="dxa"/>
              <w:bottom w:w="160" w:type="dxa"/>
              <w:right w:w="220" w:type="dxa"/>
            </w:tcMar>
            <w:vAlign w:val="center"/>
          </w:tcPr>
          <w:p w14:paraId="1D456D73" w14:textId="5DCB9A15" w:rsidR="00171FE6" w:rsidRPr="00A8025F" w:rsidRDefault="00A8025F">
            <w:pPr>
              <w:rPr>
                <w:b/>
                <w:bCs/>
              </w:rPr>
            </w:pPr>
            <w:r w:rsidRPr="00A8025F">
              <w:rPr>
                <w:b/>
                <w:bCs/>
              </w:rPr>
              <w:t>We are not building another technology that asks citizens to adapt to inaccessible systems. We are building an ecosystem that helps those systems adapt to them.</w:t>
            </w:r>
          </w:p>
        </w:tc>
      </w:tr>
    </w:tbl>
    <w:p w14:paraId="7937B714" w14:textId="77777777" w:rsidR="00171FE6" w:rsidRDefault="00171FE6">
      <w:pPr>
        <w:spacing w:after="140"/>
      </w:pPr>
    </w:p>
    <w:p w14:paraId="697783AF" w14:textId="77777777" w:rsidR="00171FE6" w:rsidRDefault="00A276D3">
      <w:pPr>
        <w:pBdr>
          <w:bottom w:val="single" w:sz="8" w:space="4" w:color="365C4A"/>
        </w:pBdr>
        <w:spacing w:before="220" w:after="110"/>
      </w:pPr>
      <w:r>
        <w:rPr>
          <w:b/>
          <w:bCs/>
          <w:color w:val="365C4A"/>
          <w:sz w:val="32"/>
          <w:szCs w:val="32"/>
        </w:rPr>
        <w:t xml:space="preserve">  REFERENCES</w:t>
      </w:r>
    </w:p>
    <w:p w14:paraId="2903AF83" w14:textId="08DE6C4F" w:rsidR="00171FE6" w:rsidRDefault="00A276D3">
      <w:pPr>
        <w:spacing w:after="100" w:line="264" w:lineRule="auto"/>
        <w:ind w:left="260" w:hanging="260"/>
      </w:pPr>
      <w:r>
        <w:rPr>
          <w:b/>
          <w:bCs/>
          <w:color w:val="6F7672"/>
          <w:sz w:val="19"/>
          <w:szCs w:val="19"/>
        </w:rPr>
        <w:t>[1</w:t>
      </w:r>
      <w:r w:rsidR="009F685F">
        <w:rPr>
          <w:b/>
          <w:bCs/>
          <w:color w:val="6F7672"/>
          <w:sz w:val="19"/>
          <w:szCs w:val="19"/>
        </w:rPr>
        <w:t>] Government</w:t>
      </w:r>
      <w:r>
        <w:rPr>
          <w:color w:val="6F7672"/>
          <w:sz w:val="19"/>
          <w:szCs w:val="19"/>
        </w:rPr>
        <w:t xml:space="preserve"> of India, Ministry of Social Justice &amp; Empowerment / PIB, "Parliament Question: Indian Sign Language," 11 March 2025. https://www.pib.gov.in/PressReleasePage.aspx?PRID=2110150</w:t>
      </w:r>
    </w:p>
    <w:p w14:paraId="0D70ED64" w14:textId="14051F40" w:rsidR="00171FE6" w:rsidRDefault="00A276D3">
      <w:pPr>
        <w:spacing w:after="100" w:line="264" w:lineRule="auto"/>
        <w:ind w:left="260" w:hanging="260"/>
      </w:pPr>
      <w:r>
        <w:rPr>
          <w:b/>
          <w:bCs/>
          <w:color w:val="6F7672"/>
          <w:sz w:val="19"/>
          <w:szCs w:val="19"/>
        </w:rPr>
        <w:t>[2</w:t>
      </w:r>
      <w:r w:rsidR="009F685F">
        <w:rPr>
          <w:b/>
          <w:bCs/>
          <w:color w:val="6F7672"/>
          <w:sz w:val="19"/>
          <w:szCs w:val="19"/>
        </w:rPr>
        <w:t>] Government</w:t>
      </w:r>
      <w:r>
        <w:rPr>
          <w:color w:val="6F7672"/>
          <w:sz w:val="19"/>
          <w:szCs w:val="19"/>
        </w:rPr>
        <w:t xml:space="preserve"> of India, Ministry of Social Justice &amp; Empowerment / PIB, "Provision for Sign Language for the Deaf across the Country," 4 December 2024. https://www.pib.gov.in/PressReleasePage.aspx?PRID=2080565</w:t>
      </w:r>
    </w:p>
    <w:p w14:paraId="4E05AD75" w14:textId="20E9D838" w:rsidR="00171FE6" w:rsidRDefault="006F60F2" w:rsidP="006F60F2">
      <w:pPr>
        <w:spacing w:after="100" w:line="264" w:lineRule="auto"/>
      </w:pPr>
      <w:r>
        <w:rPr>
          <w:b/>
          <w:bCs/>
          <w:color w:val="6F7672"/>
          <w:sz w:val="19"/>
          <w:szCs w:val="19"/>
        </w:rPr>
        <w:t>[</w:t>
      </w:r>
      <w:r w:rsidR="00A8025F">
        <w:rPr>
          <w:b/>
          <w:bCs/>
          <w:color w:val="6F7672"/>
          <w:sz w:val="19"/>
          <w:szCs w:val="19"/>
        </w:rPr>
        <w:t>3</w:t>
      </w:r>
      <w:r w:rsidR="009F685F">
        <w:rPr>
          <w:b/>
          <w:bCs/>
          <w:color w:val="6F7672"/>
          <w:sz w:val="19"/>
          <w:szCs w:val="19"/>
        </w:rPr>
        <w:t>] ISLRTC</w:t>
      </w:r>
      <w:r w:rsidR="00A276D3">
        <w:rPr>
          <w:color w:val="6F7672"/>
          <w:sz w:val="19"/>
          <w:szCs w:val="19"/>
        </w:rPr>
        <w:t>, Government of India, FAQ / Indian Sign Language Dictionary: 10,000 terms. https://islrtc.nic.in/faq/</w:t>
      </w:r>
    </w:p>
    <w:p w14:paraId="4ADC4A54" w14:textId="38BC6CAB" w:rsidR="00171FE6" w:rsidRDefault="00A276D3">
      <w:pPr>
        <w:spacing w:after="100" w:line="264" w:lineRule="auto"/>
        <w:ind w:left="260" w:hanging="260"/>
      </w:pPr>
      <w:r>
        <w:rPr>
          <w:b/>
          <w:bCs/>
          <w:color w:val="6F7672"/>
          <w:sz w:val="19"/>
          <w:szCs w:val="19"/>
        </w:rPr>
        <w:t>[</w:t>
      </w:r>
      <w:r w:rsidR="00A8025F">
        <w:rPr>
          <w:b/>
          <w:bCs/>
          <w:color w:val="6F7672"/>
          <w:sz w:val="19"/>
          <w:szCs w:val="19"/>
        </w:rPr>
        <w:t>4</w:t>
      </w:r>
      <w:r w:rsidR="009F685F">
        <w:rPr>
          <w:b/>
          <w:bCs/>
          <w:color w:val="6F7672"/>
          <w:sz w:val="19"/>
          <w:szCs w:val="19"/>
        </w:rPr>
        <w:t>] Government</w:t>
      </w:r>
      <w:r>
        <w:rPr>
          <w:color w:val="6F7672"/>
          <w:sz w:val="19"/>
          <w:szCs w:val="19"/>
        </w:rPr>
        <w:t xml:space="preserve"> of India, Ministry of Education / PIB, "PM e-Vidya DTH Channel for Indian Sign Language," 6 December 2024. https://www.pib.gov.in/PressReleasePage.aspx?PRID=2081633</w:t>
      </w:r>
    </w:p>
    <w:p w14:paraId="001C56C8" w14:textId="66A99440" w:rsidR="00171FE6" w:rsidRDefault="00A276D3">
      <w:pPr>
        <w:spacing w:after="100" w:line="264" w:lineRule="auto"/>
        <w:ind w:left="260" w:hanging="260"/>
      </w:pPr>
      <w:r>
        <w:rPr>
          <w:b/>
          <w:bCs/>
          <w:color w:val="6F7672"/>
          <w:sz w:val="19"/>
          <w:szCs w:val="19"/>
        </w:rPr>
        <w:t>[</w:t>
      </w:r>
      <w:r w:rsidR="00A8025F">
        <w:rPr>
          <w:b/>
          <w:bCs/>
          <w:color w:val="6F7672"/>
          <w:sz w:val="19"/>
          <w:szCs w:val="19"/>
        </w:rPr>
        <w:t>5</w:t>
      </w:r>
      <w:bookmarkStart w:id="0" w:name="_GoBack"/>
      <w:bookmarkEnd w:id="0"/>
      <w:r w:rsidR="009F685F">
        <w:rPr>
          <w:b/>
          <w:bCs/>
          <w:color w:val="6F7672"/>
          <w:sz w:val="19"/>
          <w:szCs w:val="19"/>
        </w:rPr>
        <w:t>] Young</w:t>
      </w:r>
      <w:r>
        <w:rPr>
          <w:color w:val="6F7672"/>
          <w:sz w:val="19"/>
          <w:szCs w:val="19"/>
        </w:rPr>
        <w:t xml:space="preserve"> Indians (Yi), YUVA Future 6.0, "Solution Submission Format," supplied competition SOP PDF.</w:t>
      </w:r>
    </w:p>
    <w:sectPr w:rsidR="00171FE6">
      <w:footerReference w:type="default" r:id="rId8"/>
      <w:pgSz w:w="11906" w:h="16838"/>
      <w:pgMar w:top="936" w:right="1008" w:bottom="936"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CC687E" w14:textId="77777777" w:rsidR="009172EE" w:rsidRDefault="009172EE">
      <w:r>
        <w:separator/>
      </w:r>
    </w:p>
  </w:endnote>
  <w:endnote w:type="continuationSeparator" w:id="0">
    <w:p w14:paraId="1AC9EEAD" w14:textId="77777777" w:rsidR="009172EE" w:rsidRDefault="0091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16811" w14:textId="77777777" w:rsidR="00171FE6" w:rsidRDefault="00A276D3">
    <w:pPr>
      <w:pBdr>
        <w:top w:val="single" w:sz="4" w:space="4" w:color="D3D8D5"/>
      </w:pBdr>
      <w:tabs>
        <w:tab w:val="right" w:pos="9890"/>
      </w:tabs>
    </w:pPr>
    <w:proofErr w:type="spellStart"/>
    <w:r>
      <w:rPr>
        <w:color w:val="6F7672"/>
        <w:sz w:val="17"/>
        <w:szCs w:val="17"/>
      </w:rPr>
      <w:t>SignBridge</w:t>
    </w:r>
    <w:proofErr w:type="spellEnd"/>
    <w:r>
      <w:rPr>
        <w:color w:val="6F7672"/>
        <w:sz w:val="17"/>
        <w:szCs w:val="17"/>
      </w:rPr>
      <w:t xml:space="preserve"> </w:t>
    </w:r>
    <w:proofErr w:type="gramStart"/>
    <w:r>
      <w:rPr>
        <w:color w:val="6F7672"/>
        <w:sz w:val="17"/>
        <w:szCs w:val="17"/>
      </w:rPr>
      <w:t>India  •</w:t>
    </w:r>
    <w:proofErr w:type="gramEnd"/>
    <w:r>
      <w:rPr>
        <w:color w:val="6F7672"/>
        <w:sz w:val="17"/>
        <w:szCs w:val="17"/>
      </w:rPr>
      <w:t xml:space="preserve">  YUVA Future 6.0</w:t>
    </w:r>
    <w:r>
      <w:rPr>
        <w:sz w:val="17"/>
        <w:szCs w:val="17"/>
      </w:rPr>
      <w:tab/>
    </w:r>
    <w:r>
      <w:rPr>
        <w:color w:val="6F7672"/>
        <w:sz w:val="17"/>
        <w:szCs w:val="17"/>
      </w:rPr>
      <w:t xml:space="preserve">Page </w:t>
    </w:r>
    <w:r>
      <w:rPr>
        <w:color w:val="6F7672"/>
        <w:sz w:val="17"/>
        <w:szCs w:val="17"/>
      </w:rPr>
      <w:fldChar w:fldCharType="begin"/>
    </w:r>
    <w:r>
      <w:rPr>
        <w:color w:val="6F7672"/>
        <w:sz w:val="17"/>
        <w:szCs w:val="17"/>
      </w:rPr>
      <w:instrText>PAGE</w:instrText>
    </w:r>
    <w:r>
      <w:rPr>
        <w:color w:val="6F7672"/>
        <w:sz w:val="17"/>
        <w:szCs w:val="17"/>
      </w:rPr>
      <w:fldChar w:fldCharType="separate"/>
    </w:r>
    <w:r w:rsidR="009F685F">
      <w:rPr>
        <w:noProof/>
        <w:color w:val="6F7672"/>
        <w:sz w:val="17"/>
        <w:szCs w:val="17"/>
      </w:rPr>
      <w:t>1</w:t>
    </w:r>
    <w:r>
      <w:rPr>
        <w:color w:val="6F7672"/>
        <w:sz w:val="17"/>
        <w:szCs w:val="17"/>
      </w:rPr>
      <w:fldChar w:fldCharType="end"/>
    </w:r>
    <w:r>
      <w:rPr>
        <w:color w:val="6F7672"/>
        <w:sz w:val="17"/>
        <w:szCs w:val="17"/>
      </w:rPr>
      <w:t xml:space="preserve"> of </w:t>
    </w:r>
    <w:r>
      <w:rPr>
        <w:color w:val="6F7672"/>
        <w:sz w:val="17"/>
        <w:szCs w:val="17"/>
      </w:rPr>
      <w:fldChar w:fldCharType="begin"/>
    </w:r>
    <w:r>
      <w:rPr>
        <w:color w:val="6F7672"/>
        <w:sz w:val="17"/>
        <w:szCs w:val="17"/>
      </w:rPr>
      <w:instrText>NUMPAGES</w:instrText>
    </w:r>
    <w:r>
      <w:rPr>
        <w:color w:val="6F7672"/>
        <w:sz w:val="17"/>
        <w:szCs w:val="17"/>
      </w:rPr>
      <w:fldChar w:fldCharType="separate"/>
    </w:r>
    <w:r w:rsidR="009F685F">
      <w:rPr>
        <w:noProof/>
        <w:color w:val="6F7672"/>
        <w:sz w:val="17"/>
        <w:szCs w:val="17"/>
      </w:rPr>
      <w:t>2</w:t>
    </w:r>
    <w:r>
      <w:rPr>
        <w:color w:val="6F76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8EAF5" w14:textId="77777777" w:rsidR="009172EE" w:rsidRDefault="009172EE">
      <w:r>
        <w:separator/>
      </w:r>
    </w:p>
  </w:footnote>
  <w:footnote w:type="continuationSeparator" w:id="0">
    <w:p w14:paraId="630B87F6" w14:textId="77777777" w:rsidR="009172EE" w:rsidRDefault="00917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B7CDA"/>
    <w:multiLevelType w:val="hybridMultilevel"/>
    <w:tmpl w:val="8D92AAEE"/>
    <w:lvl w:ilvl="0" w:tplc="00120C86">
      <w:start w:val="1"/>
      <w:numFmt w:val="bullet"/>
      <w:lvlText w:val="●"/>
      <w:lvlJc w:val="left"/>
      <w:pPr>
        <w:ind w:left="720" w:hanging="360"/>
      </w:pPr>
    </w:lvl>
    <w:lvl w:ilvl="1" w:tplc="DFC06540">
      <w:start w:val="1"/>
      <w:numFmt w:val="bullet"/>
      <w:lvlText w:val="○"/>
      <w:lvlJc w:val="left"/>
      <w:pPr>
        <w:ind w:left="1440" w:hanging="360"/>
      </w:pPr>
    </w:lvl>
    <w:lvl w:ilvl="2" w:tplc="A6FEF7E2">
      <w:start w:val="1"/>
      <w:numFmt w:val="bullet"/>
      <w:lvlText w:val="■"/>
      <w:lvlJc w:val="left"/>
      <w:pPr>
        <w:ind w:left="2160" w:hanging="360"/>
      </w:pPr>
    </w:lvl>
    <w:lvl w:ilvl="3" w:tplc="5532F2F2">
      <w:start w:val="1"/>
      <w:numFmt w:val="bullet"/>
      <w:lvlText w:val="●"/>
      <w:lvlJc w:val="left"/>
      <w:pPr>
        <w:ind w:left="2880" w:hanging="360"/>
      </w:pPr>
    </w:lvl>
    <w:lvl w:ilvl="4" w:tplc="E732127E">
      <w:start w:val="1"/>
      <w:numFmt w:val="bullet"/>
      <w:lvlText w:val="○"/>
      <w:lvlJc w:val="left"/>
      <w:pPr>
        <w:ind w:left="3600" w:hanging="360"/>
      </w:pPr>
    </w:lvl>
    <w:lvl w:ilvl="5" w:tplc="D836470C">
      <w:start w:val="1"/>
      <w:numFmt w:val="bullet"/>
      <w:lvlText w:val="■"/>
      <w:lvlJc w:val="left"/>
      <w:pPr>
        <w:ind w:left="4320" w:hanging="360"/>
      </w:pPr>
    </w:lvl>
    <w:lvl w:ilvl="6" w:tplc="12F83A9E">
      <w:start w:val="1"/>
      <w:numFmt w:val="bullet"/>
      <w:lvlText w:val="●"/>
      <w:lvlJc w:val="left"/>
      <w:pPr>
        <w:ind w:left="5040" w:hanging="360"/>
      </w:pPr>
    </w:lvl>
    <w:lvl w:ilvl="7" w:tplc="25522BAE">
      <w:start w:val="1"/>
      <w:numFmt w:val="bullet"/>
      <w:lvlText w:val="●"/>
      <w:lvlJc w:val="left"/>
      <w:pPr>
        <w:ind w:left="5760" w:hanging="360"/>
      </w:pPr>
    </w:lvl>
    <w:lvl w:ilvl="8" w:tplc="F96AFF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E6"/>
    <w:rsid w:val="00171FE6"/>
    <w:rsid w:val="0019572C"/>
    <w:rsid w:val="00451CE0"/>
    <w:rsid w:val="005E67DB"/>
    <w:rsid w:val="00613C22"/>
    <w:rsid w:val="00647A83"/>
    <w:rsid w:val="006F60F2"/>
    <w:rsid w:val="0071684F"/>
    <w:rsid w:val="00786189"/>
    <w:rsid w:val="00792D01"/>
    <w:rsid w:val="0082465D"/>
    <w:rsid w:val="00897EA2"/>
    <w:rsid w:val="009055EC"/>
    <w:rsid w:val="009172EE"/>
    <w:rsid w:val="009420A8"/>
    <w:rsid w:val="009F685F"/>
    <w:rsid w:val="00A276D3"/>
    <w:rsid w:val="00A34E87"/>
    <w:rsid w:val="00A56197"/>
    <w:rsid w:val="00A8025F"/>
    <w:rsid w:val="00AB7128"/>
    <w:rsid w:val="00BD3489"/>
    <w:rsid w:val="00BE753F"/>
    <w:rsid w:val="00D7454E"/>
    <w:rsid w:val="00E24474"/>
    <w:rsid w:val="00E6045A"/>
    <w:rsid w:val="00E80503"/>
    <w:rsid w:val="00FB0C5C"/>
    <w:rsid w:val="00FB3DEB"/>
    <w:rsid w:val="00FE75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2E24"/>
  <w15:docId w15:val="{C6EDB178-E5F1-49B3-905E-BB5B523B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222222"/>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80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056156">
      <w:bodyDiv w:val="1"/>
      <w:marLeft w:val="0"/>
      <w:marRight w:val="0"/>
      <w:marTop w:val="0"/>
      <w:marBottom w:val="0"/>
      <w:divBdr>
        <w:top w:val="none" w:sz="0" w:space="0" w:color="auto"/>
        <w:left w:val="none" w:sz="0" w:space="0" w:color="auto"/>
        <w:bottom w:val="none" w:sz="0" w:space="0" w:color="auto"/>
        <w:right w:val="none" w:sz="0" w:space="0" w:color="auto"/>
      </w:divBdr>
    </w:div>
    <w:div w:id="520167864">
      <w:bodyDiv w:val="1"/>
      <w:marLeft w:val="0"/>
      <w:marRight w:val="0"/>
      <w:marTop w:val="0"/>
      <w:marBottom w:val="0"/>
      <w:divBdr>
        <w:top w:val="none" w:sz="0" w:space="0" w:color="auto"/>
        <w:left w:val="none" w:sz="0" w:space="0" w:color="auto"/>
        <w:bottom w:val="none" w:sz="0" w:space="0" w:color="auto"/>
        <w:right w:val="none" w:sz="0" w:space="0" w:color="auto"/>
      </w:divBdr>
    </w:div>
    <w:div w:id="867985835">
      <w:bodyDiv w:val="1"/>
      <w:marLeft w:val="0"/>
      <w:marRight w:val="0"/>
      <w:marTop w:val="0"/>
      <w:marBottom w:val="0"/>
      <w:divBdr>
        <w:top w:val="none" w:sz="0" w:space="0" w:color="auto"/>
        <w:left w:val="none" w:sz="0" w:space="0" w:color="auto"/>
        <w:bottom w:val="none" w:sz="0" w:space="0" w:color="auto"/>
        <w:right w:val="none" w:sz="0" w:space="0" w:color="auto"/>
      </w:divBdr>
      <w:divsChild>
        <w:div w:id="129515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728849">
      <w:bodyDiv w:val="1"/>
      <w:marLeft w:val="0"/>
      <w:marRight w:val="0"/>
      <w:marTop w:val="0"/>
      <w:marBottom w:val="0"/>
      <w:divBdr>
        <w:top w:val="none" w:sz="0" w:space="0" w:color="auto"/>
        <w:left w:val="none" w:sz="0" w:space="0" w:color="auto"/>
        <w:bottom w:val="none" w:sz="0" w:space="0" w:color="auto"/>
        <w:right w:val="none" w:sz="0" w:space="0" w:color="auto"/>
      </w:divBdr>
    </w:div>
    <w:div w:id="1296368340">
      <w:bodyDiv w:val="1"/>
      <w:marLeft w:val="0"/>
      <w:marRight w:val="0"/>
      <w:marTop w:val="0"/>
      <w:marBottom w:val="0"/>
      <w:divBdr>
        <w:top w:val="none" w:sz="0" w:space="0" w:color="auto"/>
        <w:left w:val="none" w:sz="0" w:space="0" w:color="auto"/>
        <w:bottom w:val="none" w:sz="0" w:space="0" w:color="auto"/>
        <w:right w:val="none" w:sz="0" w:space="0" w:color="auto"/>
      </w:divBdr>
    </w:div>
    <w:div w:id="1344359241">
      <w:bodyDiv w:val="1"/>
      <w:marLeft w:val="0"/>
      <w:marRight w:val="0"/>
      <w:marTop w:val="0"/>
      <w:marBottom w:val="0"/>
      <w:divBdr>
        <w:top w:val="none" w:sz="0" w:space="0" w:color="auto"/>
        <w:left w:val="none" w:sz="0" w:space="0" w:color="auto"/>
        <w:bottom w:val="none" w:sz="0" w:space="0" w:color="auto"/>
        <w:right w:val="none" w:sz="0" w:space="0" w:color="auto"/>
      </w:divBdr>
    </w:div>
    <w:div w:id="1394691710">
      <w:bodyDiv w:val="1"/>
      <w:marLeft w:val="0"/>
      <w:marRight w:val="0"/>
      <w:marTop w:val="0"/>
      <w:marBottom w:val="0"/>
      <w:divBdr>
        <w:top w:val="none" w:sz="0" w:space="0" w:color="auto"/>
        <w:left w:val="none" w:sz="0" w:space="0" w:color="auto"/>
        <w:bottom w:val="none" w:sz="0" w:space="0" w:color="auto"/>
        <w:right w:val="none" w:sz="0" w:space="0" w:color="auto"/>
      </w:divBdr>
    </w:div>
    <w:div w:id="1836532269">
      <w:bodyDiv w:val="1"/>
      <w:marLeft w:val="0"/>
      <w:marRight w:val="0"/>
      <w:marTop w:val="0"/>
      <w:marBottom w:val="0"/>
      <w:divBdr>
        <w:top w:val="none" w:sz="0" w:space="0" w:color="auto"/>
        <w:left w:val="none" w:sz="0" w:space="0" w:color="auto"/>
        <w:bottom w:val="none" w:sz="0" w:space="0" w:color="auto"/>
        <w:right w:val="none" w:sz="0" w:space="0" w:color="auto"/>
      </w:divBdr>
    </w:div>
    <w:div w:id="2084719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7</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Gangurde</cp:lastModifiedBy>
  <cp:revision>11</cp:revision>
  <dcterms:created xsi:type="dcterms:W3CDTF">2026-08-21T09:28:00Z</dcterms:created>
  <dcterms:modified xsi:type="dcterms:W3CDTF">2026-08-22T01:31:00Z</dcterms:modified>
</cp:coreProperties>
</file>