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6FC0" w14:textId="0096CF49" w:rsidR="009E45BA" w:rsidRDefault="00CB55FA">
      <w:r>
        <w:rPr>
          <w:noProof/>
        </w:rPr>
        <w:drawing>
          <wp:inline distT="0" distB="0" distL="0" distR="0" wp14:anchorId="349AD44D" wp14:editId="32CC6182">
            <wp:extent cx="5731510" cy="2868295"/>
            <wp:effectExtent l="0" t="0" r="0" b="1905"/>
            <wp:docPr id="1806970634" name="Picture 1" descr="A screen with a graph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0634" name="Picture 1" descr="A screen with a graph and tex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2868295"/>
                    </a:xfrm>
                    <a:prstGeom prst="rect">
                      <a:avLst/>
                    </a:prstGeom>
                  </pic:spPr>
                </pic:pic>
              </a:graphicData>
            </a:graphic>
          </wp:inline>
        </w:drawing>
      </w:r>
    </w:p>
    <w:p w14:paraId="663F7655" w14:textId="77777777" w:rsidR="00CB55FA" w:rsidRDefault="00CB55FA"/>
    <w:p w14:paraId="6BC64738" w14:textId="77777777" w:rsidR="00CB55FA" w:rsidRDefault="00CB55FA"/>
    <w:p w14:paraId="0A00D031" w14:textId="5EBDB48C"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proofErr w:type="spellStart"/>
      <w:r w:rsidRPr="00CB55FA">
        <w:rPr>
          <w:rFonts w:ascii="Arial" w:eastAsia="Times New Roman" w:hAnsi="Arial" w:cs="Arial"/>
          <w:color w:val="000000"/>
          <w:kern w:val="0"/>
          <w:sz w:val="27"/>
          <w:szCs w:val="27"/>
          <w:bdr w:val="none" w:sz="0" w:space="0" w:color="auto" w:frame="1"/>
          <w:lang w:val="en-IN" w:eastAsia="en-GB"/>
          <w14:ligatures w14:val="none"/>
        </w:rPr>
        <w:t>Billionbrains</w:t>
      </w:r>
      <w:proofErr w:type="spellEnd"/>
      <w:r w:rsidRPr="00CB55FA">
        <w:rPr>
          <w:rFonts w:ascii="Arial" w:eastAsia="Times New Roman" w:hAnsi="Arial" w:cs="Arial"/>
          <w:color w:val="000000"/>
          <w:kern w:val="0"/>
          <w:sz w:val="27"/>
          <w:szCs w:val="27"/>
          <w:bdr w:val="none" w:sz="0" w:space="0" w:color="auto" w:frame="1"/>
          <w:lang w:val="en-IN" w:eastAsia="en-GB"/>
          <w14:ligatures w14:val="none"/>
        </w:rPr>
        <w:t xml:space="preserve"> Garage Ventures Ltd, the parent company of investment platform </w:t>
      </w:r>
      <w:proofErr w:type="spellStart"/>
      <w:r w:rsidRPr="00CB55FA">
        <w:rPr>
          <w:rFonts w:ascii="Arial" w:eastAsia="Times New Roman" w:hAnsi="Arial" w:cs="Arial"/>
          <w:color w:val="000000"/>
          <w:kern w:val="0"/>
          <w:sz w:val="27"/>
          <w:szCs w:val="27"/>
          <w:bdr w:val="none" w:sz="0" w:space="0" w:color="auto" w:frame="1"/>
          <w:lang w:val="en-IN" w:eastAsia="en-GB"/>
          <w14:ligatures w14:val="none"/>
        </w:rPr>
        <w:t>Groww</w:t>
      </w:r>
      <w:proofErr w:type="spellEnd"/>
      <w:r w:rsidRPr="00CB55FA">
        <w:rPr>
          <w:rFonts w:ascii="Arial" w:eastAsia="Times New Roman" w:hAnsi="Arial" w:cs="Arial"/>
          <w:color w:val="000000"/>
          <w:kern w:val="0"/>
          <w:sz w:val="27"/>
          <w:szCs w:val="27"/>
          <w:bdr w:val="none" w:sz="0" w:space="0" w:color="auto" w:frame="1"/>
          <w:lang w:val="en-IN" w:eastAsia="en-GB"/>
          <w14:ligatures w14:val="none"/>
        </w:rPr>
        <w:t xml:space="preserve">, has set the stage for one of the </w:t>
      </w:r>
      <w:r>
        <w:rPr>
          <w:rFonts w:ascii="Arial" w:eastAsia="Times New Roman" w:hAnsi="Arial" w:cs="Arial"/>
          <w:color w:val="000000"/>
          <w:kern w:val="0"/>
          <w:sz w:val="27"/>
          <w:szCs w:val="27"/>
          <w:bdr w:val="none" w:sz="0" w:space="0" w:color="auto" w:frame="1"/>
          <w:lang w:val="en-IN" w:eastAsia="en-GB"/>
          <w14:ligatures w14:val="none"/>
        </w:rPr>
        <w:t>year's most anticipated listings, raising approximately ₹6,632.30 crore through a fresh issue and an</w:t>
      </w:r>
      <w:r w:rsidRPr="00CB55FA">
        <w:rPr>
          <w:rFonts w:ascii="Arial" w:eastAsia="Times New Roman" w:hAnsi="Arial" w:cs="Arial"/>
          <w:color w:val="000000"/>
          <w:kern w:val="0"/>
          <w:sz w:val="27"/>
          <w:szCs w:val="27"/>
          <w:bdr w:val="none" w:sz="0" w:space="0" w:color="auto" w:frame="1"/>
          <w:lang w:val="en-IN" w:eastAsia="en-GB"/>
          <w14:ligatures w14:val="none"/>
        </w:rPr>
        <w:t xml:space="preserve"> offer for sale.</w:t>
      </w:r>
    </w:p>
    <w:p w14:paraId="5C3F8E03"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p>
    <w:p w14:paraId="0D37FB5C"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xml:space="preserve">Founded in 2017 by former Flipkart executives Lalit Keshre, Harsh Jain, Ishan Bansal, and Neeraj Singh, </w:t>
      </w:r>
      <w:proofErr w:type="spellStart"/>
      <w:r w:rsidRPr="00CB55FA">
        <w:rPr>
          <w:rFonts w:ascii="Arial" w:eastAsia="Times New Roman" w:hAnsi="Arial" w:cs="Arial"/>
          <w:color w:val="000000"/>
          <w:kern w:val="0"/>
          <w:sz w:val="27"/>
          <w:szCs w:val="27"/>
          <w:bdr w:val="none" w:sz="0" w:space="0" w:color="auto" w:frame="1"/>
          <w:lang w:val="en-IN" w:eastAsia="en-GB"/>
          <w14:ligatures w14:val="none"/>
        </w:rPr>
        <w:t>Groww</w:t>
      </w:r>
      <w:proofErr w:type="spellEnd"/>
      <w:r w:rsidRPr="00CB55FA">
        <w:rPr>
          <w:rFonts w:ascii="Arial" w:eastAsia="Times New Roman" w:hAnsi="Arial" w:cs="Arial"/>
          <w:color w:val="000000"/>
          <w:kern w:val="0"/>
          <w:sz w:val="27"/>
          <w:szCs w:val="27"/>
          <w:bdr w:val="none" w:sz="0" w:space="0" w:color="auto" w:frame="1"/>
          <w:lang w:val="en-IN" w:eastAsia="en-GB"/>
          <w14:ligatures w14:val="none"/>
        </w:rPr>
        <w:t xml:space="preserve"> is a Direct-to-Customer (D2C) digital investment platform. Revenue is primarily generated from brokerage income and distribution commissions. It offers a variety of options, including stocks, derivatives, mutual funds, ETFs, and digital gold. They also provide Margin Traded Facility (MTF) and credit through their NBFC subsidiary. It has over 1.29 crore active NSE clients and a total customer base of over 1.7 crore users.</w:t>
      </w:r>
    </w:p>
    <w:p w14:paraId="37B2ABF9"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w:t>
      </w:r>
    </w:p>
    <w:p w14:paraId="5C7C4819"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b/>
          <w:bCs/>
          <w:color w:val="000000"/>
          <w:kern w:val="0"/>
          <w:sz w:val="27"/>
          <w:szCs w:val="27"/>
          <w:u w:val="single"/>
          <w:bdr w:val="none" w:sz="0" w:space="0" w:color="auto" w:frame="1"/>
          <w:lang w:val="en-IN" w:eastAsia="en-GB"/>
          <w14:ligatures w14:val="none"/>
        </w:rPr>
        <w:t>Structure of the offer:</w:t>
      </w:r>
    </w:p>
    <w:p w14:paraId="26E6BC5A"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CB55FA">
        <w:rPr>
          <w:rFonts w:ascii="Arial" w:eastAsia="Times New Roman" w:hAnsi="Arial" w:cs="Arial"/>
          <w:color w:val="000000"/>
          <w:kern w:val="0"/>
          <w:sz w:val="27"/>
          <w:szCs w:val="27"/>
          <w:bdr w:val="none" w:sz="0" w:space="0" w:color="auto" w:frame="1"/>
          <w:lang w:val="en-IN" w:eastAsia="en-GB"/>
          <w14:ligatures w14:val="none"/>
        </w:rPr>
        <w:t>   A fresh issue of approximately 1060 crores.</w:t>
      </w:r>
    </w:p>
    <w:p w14:paraId="7CD4974B"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p>
    <w:p w14:paraId="02BD06D8" w14:textId="2371D6E6"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CB55FA">
        <w:rPr>
          <w:rFonts w:ascii="Arial" w:eastAsia="Times New Roman" w:hAnsi="Arial" w:cs="Arial"/>
          <w:color w:val="000000"/>
          <w:kern w:val="0"/>
          <w:sz w:val="27"/>
          <w:szCs w:val="27"/>
          <w:bdr w:val="none" w:sz="0" w:space="0" w:color="auto" w:frame="1"/>
          <w:lang w:val="en-IN" w:eastAsia="en-GB"/>
          <w14:ligatures w14:val="none"/>
        </w:rPr>
        <w:t xml:space="preserve">   An offer for sale amounting to 5572.30 crores. This is driven by shareholders and early investors, including Peak XV Partners, Ribbit </w:t>
      </w:r>
      <w:r w:rsidRPr="00CB55FA">
        <w:rPr>
          <w:rFonts w:ascii="Arial" w:eastAsia="Times New Roman" w:hAnsi="Arial" w:cs="Arial"/>
          <w:color w:val="000000"/>
          <w:kern w:val="0"/>
          <w:sz w:val="27"/>
          <w:szCs w:val="27"/>
          <w:bdr w:val="none" w:sz="0" w:space="0" w:color="auto" w:frame="1"/>
          <w:lang w:val="en-IN" w:eastAsia="en-GB"/>
          <w14:ligatures w14:val="none"/>
        </w:rPr>
        <w:lastRenderedPageBreak/>
        <w:t xml:space="preserve">Capital, and Y Combinator, who are selling only a portion of their investments. Notably, the company’s founders are selling a </w:t>
      </w:r>
      <w:r>
        <w:rPr>
          <w:rFonts w:ascii="Arial" w:eastAsia="Times New Roman" w:hAnsi="Arial" w:cs="Arial"/>
          <w:color w:val="000000"/>
          <w:kern w:val="0"/>
          <w:sz w:val="27"/>
          <w:szCs w:val="27"/>
          <w:bdr w:val="none" w:sz="0" w:space="0" w:color="auto" w:frame="1"/>
          <w:lang w:val="en-IN" w:eastAsia="en-GB"/>
          <w14:ligatures w14:val="none"/>
        </w:rPr>
        <w:t>limited</w:t>
      </w:r>
      <w:r w:rsidRPr="00CB55FA">
        <w:rPr>
          <w:rFonts w:ascii="Arial" w:eastAsia="Times New Roman" w:hAnsi="Arial" w:cs="Arial"/>
          <w:color w:val="000000"/>
          <w:kern w:val="0"/>
          <w:sz w:val="27"/>
          <w:szCs w:val="27"/>
          <w:bdr w:val="none" w:sz="0" w:space="0" w:color="auto" w:frame="1"/>
          <w:lang w:val="en-IN" w:eastAsia="en-GB"/>
          <w14:ligatures w14:val="none"/>
        </w:rPr>
        <w:t xml:space="preserve"> number of shares </w:t>
      </w:r>
      <w:r>
        <w:rPr>
          <w:rFonts w:ascii="Arial" w:eastAsia="Times New Roman" w:hAnsi="Arial" w:cs="Arial"/>
          <w:color w:val="000000"/>
          <w:kern w:val="0"/>
          <w:sz w:val="27"/>
          <w:szCs w:val="27"/>
          <w:bdr w:val="none" w:sz="0" w:space="0" w:color="auto" w:frame="1"/>
          <w:lang w:val="en-IN" w:eastAsia="en-GB"/>
          <w14:ligatures w14:val="none"/>
        </w:rPr>
        <w:t>in</w:t>
      </w:r>
      <w:r w:rsidRPr="00CB55FA">
        <w:rPr>
          <w:rFonts w:ascii="Arial" w:eastAsia="Times New Roman" w:hAnsi="Arial" w:cs="Arial"/>
          <w:color w:val="000000"/>
          <w:kern w:val="0"/>
          <w:sz w:val="27"/>
          <w:szCs w:val="27"/>
          <w:bdr w:val="none" w:sz="0" w:space="0" w:color="auto" w:frame="1"/>
          <w:lang w:val="en-IN" w:eastAsia="en-GB"/>
          <w14:ligatures w14:val="none"/>
        </w:rPr>
        <w:t xml:space="preserve"> this </w:t>
      </w:r>
      <w:r>
        <w:rPr>
          <w:rFonts w:ascii="Arial" w:eastAsia="Times New Roman" w:hAnsi="Arial" w:cs="Arial"/>
          <w:color w:val="000000"/>
          <w:kern w:val="0"/>
          <w:sz w:val="27"/>
          <w:szCs w:val="27"/>
          <w:bdr w:val="none" w:sz="0" w:space="0" w:color="auto" w:frame="1"/>
          <w:lang w:val="en-IN" w:eastAsia="en-GB"/>
          <w14:ligatures w14:val="none"/>
        </w:rPr>
        <w:t>offering</w:t>
      </w:r>
      <w:r w:rsidRPr="00CB55FA">
        <w:rPr>
          <w:rFonts w:ascii="Arial" w:eastAsia="Times New Roman" w:hAnsi="Arial" w:cs="Arial"/>
          <w:color w:val="000000"/>
          <w:kern w:val="0"/>
          <w:sz w:val="27"/>
          <w:szCs w:val="27"/>
          <w:bdr w:val="none" w:sz="0" w:space="0" w:color="auto" w:frame="1"/>
          <w:lang w:val="en-IN" w:eastAsia="en-GB"/>
          <w14:ligatures w14:val="none"/>
        </w:rPr>
        <w:t>.</w:t>
      </w:r>
    </w:p>
    <w:p w14:paraId="28BC43D8"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p>
    <w:p w14:paraId="598371DD"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CB55FA">
        <w:rPr>
          <w:rFonts w:ascii="Arial" w:eastAsia="Times New Roman" w:hAnsi="Arial" w:cs="Arial"/>
          <w:color w:val="000000"/>
          <w:kern w:val="0"/>
          <w:sz w:val="27"/>
          <w:szCs w:val="27"/>
          <w:bdr w:val="none" w:sz="0" w:space="0" w:color="auto" w:frame="1"/>
          <w:lang w:val="en-IN" w:eastAsia="en-GB"/>
          <w14:ligatures w14:val="none"/>
        </w:rPr>
        <w:t>   The company has set the price band between 95 and 100 per equity share. The company is valued at 61,736 crores at the upper end of the price band.</w:t>
      </w:r>
    </w:p>
    <w:p w14:paraId="22B40534"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w:t>
      </w:r>
    </w:p>
    <w:p w14:paraId="6F384E2A"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This issue is a 100% Book-Built Offer, and the IPO opens on November 4th, 2025, closes on November 7th, 2025, and lists on November 12th, 2025.</w:t>
      </w:r>
    </w:p>
    <w:p w14:paraId="5E1B9CE3"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w:t>
      </w:r>
    </w:p>
    <w:p w14:paraId="645EA56D"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b/>
          <w:bCs/>
          <w:color w:val="000000"/>
          <w:kern w:val="0"/>
          <w:sz w:val="27"/>
          <w:szCs w:val="27"/>
          <w:u w:val="single"/>
          <w:bdr w:val="none" w:sz="0" w:space="0" w:color="auto" w:frame="1"/>
          <w:lang w:val="en-IN" w:eastAsia="en-GB"/>
          <w14:ligatures w14:val="none"/>
        </w:rPr>
        <w:t>Key Financial Metrics:</w:t>
      </w:r>
    </w:p>
    <w:p w14:paraId="1DFD3532"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CB55FA">
        <w:rPr>
          <w:rFonts w:ascii="Arial" w:eastAsia="Times New Roman" w:hAnsi="Arial" w:cs="Arial"/>
          <w:color w:val="000000"/>
          <w:kern w:val="0"/>
          <w:sz w:val="27"/>
          <w:szCs w:val="27"/>
          <w:bdr w:val="none" w:sz="0" w:space="0" w:color="auto" w:frame="1"/>
          <w:lang w:val="en-IN" w:eastAsia="en-GB"/>
          <w14:ligatures w14:val="none"/>
        </w:rPr>
        <w:t>   Revenue from operations surged to ₹ 3,901 crores in FY25, which is almost a 49% year-over-year increase.</w:t>
      </w:r>
    </w:p>
    <w:p w14:paraId="15EE768A"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p>
    <w:p w14:paraId="78464886"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CB55FA">
        <w:rPr>
          <w:rFonts w:ascii="Arial" w:eastAsia="Times New Roman" w:hAnsi="Arial" w:cs="Arial"/>
          <w:color w:val="000000"/>
          <w:kern w:val="0"/>
          <w:sz w:val="27"/>
          <w:szCs w:val="27"/>
          <w:bdr w:val="none" w:sz="0" w:space="0" w:color="auto" w:frame="1"/>
          <w:lang w:val="en-IN" w:eastAsia="en-GB"/>
          <w14:ligatures w14:val="none"/>
        </w:rPr>
        <w:t>   The company reported a Profit after tax (PAT) of 1824 crores, which is a dramatic reversal from an 805 crore loss in FY24 (which happened due to a one-time tax payment of 1339 crores)</w:t>
      </w:r>
    </w:p>
    <w:p w14:paraId="3B5925F4"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p>
    <w:p w14:paraId="6611E36C"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CB55FA">
        <w:rPr>
          <w:rFonts w:ascii="Arial" w:eastAsia="Times New Roman" w:hAnsi="Arial" w:cs="Arial"/>
          <w:color w:val="000000"/>
          <w:kern w:val="0"/>
          <w:sz w:val="27"/>
          <w:szCs w:val="27"/>
          <w:bdr w:val="none" w:sz="0" w:space="0" w:color="auto" w:frame="1"/>
          <w:lang w:val="en-IN" w:eastAsia="en-GB"/>
          <w14:ligatures w14:val="none"/>
        </w:rPr>
        <w:t>   The adjusted EBITDA margin climbed to 59.11% in FY25, which is significantly higher than the global average. Furthermore, the company reported a Return on Net Worth of 37.57%.</w:t>
      </w:r>
    </w:p>
    <w:p w14:paraId="574E81A5"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p>
    <w:p w14:paraId="79D087DB"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CB55FA">
        <w:rPr>
          <w:rFonts w:ascii="Arial" w:eastAsia="Times New Roman" w:hAnsi="Arial" w:cs="Arial"/>
          <w:color w:val="000000"/>
          <w:kern w:val="0"/>
          <w:sz w:val="27"/>
          <w:szCs w:val="27"/>
          <w:bdr w:val="none" w:sz="0" w:space="0" w:color="auto" w:frame="1"/>
          <w:lang w:val="en-IN" w:eastAsia="en-GB"/>
          <w14:ligatures w14:val="none"/>
        </w:rPr>
        <w:t>   As of 6th November 2025, the share is trading at a ₹13 Premium over the price</w:t>
      </w:r>
    </w:p>
    <w:p w14:paraId="4FF8D27F"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p>
    <w:p w14:paraId="17B0283B"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p>
    <w:p w14:paraId="5C042DF5"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b/>
          <w:bCs/>
          <w:color w:val="000000"/>
          <w:kern w:val="0"/>
          <w:sz w:val="27"/>
          <w:szCs w:val="27"/>
          <w:u w:val="single"/>
          <w:bdr w:val="none" w:sz="0" w:space="0" w:color="auto" w:frame="1"/>
          <w:lang w:val="en-IN" w:eastAsia="en-GB"/>
          <w14:ligatures w14:val="none"/>
        </w:rPr>
        <w:lastRenderedPageBreak/>
        <w:t>Risks:</w:t>
      </w:r>
    </w:p>
    <w:p w14:paraId="2763F7A2"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CB55FA">
        <w:rPr>
          <w:rFonts w:ascii="Arial" w:eastAsia="Times New Roman" w:hAnsi="Arial" w:cs="Arial"/>
          <w:color w:val="000000"/>
          <w:kern w:val="0"/>
          <w:sz w:val="27"/>
          <w:szCs w:val="27"/>
          <w:bdr w:val="none" w:sz="0" w:space="0" w:color="auto" w:frame="1"/>
          <w:lang w:val="en-IN" w:eastAsia="en-GB"/>
          <w14:ligatures w14:val="none"/>
        </w:rPr>
        <w:t>   The IPO is priced at a premium valuation compared to its competitors, such as Angel One Ltd. and Motilal Oswal Financial Services Ltd. This places significant pressure on the company to maintain a high, consistent growth trajectory to justify its high valuation.</w:t>
      </w:r>
    </w:p>
    <w:p w14:paraId="411FBD58"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p>
    <w:p w14:paraId="79AFBB59" w14:textId="25015744"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CB55FA">
        <w:rPr>
          <w:rFonts w:ascii="Arial" w:eastAsia="Times New Roman" w:hAnsi="Arial" w:cs="Arial"/>
          <w:color w:val="000000"/>
          <w:kern w:val="0"/>
          <w:sz w:val="27"/>
          <w:szCs w:val="27"/>
          <w:bdr w:val="none" w:sz="0" w:space="0" w:color="auto" w:frame="1"/>
          <w:lang w:val="en-IN" w:eastAsia="en-GB"/>
          <w14:ligatures w14:val="none"/>
        </w:rPr>
        <w:t xml:space="preserve">   The digital investment space is getting highly competitive. If the company fails to maintain its competitive edge, new players could capture customers, thereby </w:t>
      </w:r>
      <w:r>
        <w:rPr>
          <w:rFonts w:ascii="Arial" w:eastAsia="Times New Roman" w:hAnsi="Arial" w:cs="Arial"/>
          <w:color w:val="000000"/>
          <w:kern w:val="0"/>
          <w:sz w:val="27"/>
          <w:szCs w:val="27"/>
          <w:bdr w:val="none" w:sz="0" w:space="0" w:color="auto" w:frame="1"/>
          <w:lang w:val="en-IN" w:eastAsia="en-GB"/>
          <w14:ligatures w14:val="none"/>
        </w:rPr>
        <w:t>eroding</w:t>
      </w:r>
      <w:r w:rsidRPr="00CB55FA">
        <w:rPr>
          <w:rFonts w:ascii="Arial" w:eastAsia="Times New Roman" w:hAnsi="Arial" w:cs="Arial"/>
          <w:color w:val="000000"/>
          <w:kern w:val="0"/>
          <w:sz w:val="27"/>
          <w:szCs w:val="27"/>
          <w:bdr w:val="none" w:sz="0" w:space="0" w:color="auto" w:frame="1"/>
          <w:lang w:val="en-IN" w:eastAsia="en-GB"/>
          <w14:ligatures w14:val="none"/>
        </w:rPr>
        <w:t xml:space="preserve"> </w:t>
      </w:r>
      <w:r>
        <w:rPr>
          <w:rFonts w:ascii="Arial" w:eastAsia="Times New Roman" w:hAnsi="Arial" w:cs="Arial"/>
          <w:color w:val="000000"/>
          <w:kern w:val="0"/>
          <w:sz w:val="27"/>
          <w:szCs w:val="27"/>
          <w:bdr w:val="none" w:sz="0" w:space="0" w:color="auto" w:frame="1"/>
          <w:lang w:val="en-IN" w:eastAsia="en-GB"/>
          <w14:ligatures w14:val="none"/>
        </w:rPr>
        <w:t>it</w:t>
      </w:r>
      <w:r w:rsidRPr="00CB55FA">
        <w:rPr>
          <w:rFonts w:ascii="Arial" w:eastAsia="Times New Roman" w:hAnsi="Arial" w:cs="Arial"/>
          <w:color w:val="000000"/>
          <w:kern w:val="0"/>
          <w:sz w:val="27"/>
          <w:szCs w:val="27"/>
          <w:bdr w:val="none" w:sz="0" w:space="0" w:color="auto" w:frame="1"/>
          <w:lang w:val="en-IN" w:eastAsia="en-GB"/>
          <w14:ligatures w14:val="none"/>
        </w:rPr>
        <w:t>s margins.</w:t>
      </w:r>
    </w:p>
    <w:p w14:paraId="65B33220"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p>
    <w:p w14:paraId="2696EBF0" w14:textId="3BE06E64"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CB55FA">
        <w:rPr>
          <w:rFonts w:ascii="Arial" w:eastAsia="Times New Roman" w:hAnsi="Arial" w:cs="Arial"/>
          <w:color w:val="000000"/>
          <w:kern w:val="0"/>
          <w:sz w:val="27"/>
          <w:szCs w:val="27"/>
          <w:bdr w:val="none" w:sz="0" w:space="0" w:color="auto" w:frame="1"/>
          <w:lang w:val="en-IN" w:eastAsia="en-GB"/>
          <w14:ligatures w14:val="none"/>
        </w:rPr>
        <w:t>   The business is subject to extensive regulatory requirements by SEBI and RBI. Any significant change (</w:t>
      </w:r>
      <w:r>
        <w:rPr>
          <w:rFonts w:ascii="Arial" w:eastAsia="Times New Roman" w:hAnsi="Arial" w:cs="Arial"/>
          <w:color w:val="000000"/>
          <w:kern w:val="0"/>
          <w:sz w:val="27"/>
          <w:szCs w:val="27"/>
          <w:bdr w:val="none" w:sz="0" w:space="0" w:color="auto" w:frame="1"/>
          <w:lang w:val="en-IN" w:eastAsia="en-GB"/>
          <w14:ligatures w14:val="none"/>
        </w:rPr>
        <w:t xml:space="preserve">e.g., </w:t>
      </w:r>
      <w:r w:rsidRPr="00CB55FA">
        <w:rPr>
          <w:rFonts w:ascii="Arial" w:eastAsia="Times New Roman" w:hAnsi="Arial" w:cs="Arial"/>
          <w:color w:val="000000"/>
          <w:kern w:val="0"/>
          <w:sz w:val="27"/>
          <w:szCs w:val="27"/>
          <w:bdr w:val="none" w:sz="0" w:space="0" w:color="auto" w:frame="1"/>
          <w:lang w:val="en-IN" w:eastAsia="en-GB"/>
          <w14:ligatures w14:val="none"/>
        </w:rPr>
        <w:t xml:space="preserve">new costs or laws </w:t>
      </w:r>
      <w:r>
        <w:rPr>
          <w:rFonts w:ascii="Arial" w:eastAsia="Times New Roman" w:hAnsi="Arial" w:cs="Arial"/>
          <w:color w:val="000000"/>
          <w:kern w:val="0"/>
          <w:sz w:val="27"/>
          <w:szCs w:val="27"/>
          <w:bdr w:val="none" w:sz="0" w:space="0" w:color="auto" w:frame="1"/>
          <w:lang w:val="en-IN" w:eastAsia="en-GB"/>
          <w14:ligatures w14:val="none"/>
        </w:rPr>
        <w:t>affecting</w:t>
      </w:r>
      <w:r w:rsidRPr="00CB55FA">
        <w:rPr>
          <w:rFonts w:ascii="Arial" w:eastAsia="Times New Roman" w:hAnsi="Arial" w:cs="Arial"/>
          <w:color w:val="000000"/>
          <w:kern w:val="0"/>
          <w:sz w:val="27"/>
          <w:szCs w:val="27"/>
          <w:bdr w:val="none" w:sz="0" w:space="0" w:color="auto" w:frame="1"/>
          <w:lang w:val="en-IN" w:eastAsia="en-GB"/>
          <w14:ligatures w14:val="none"/>
        </w:rPr>
        <w:t xml:space="preserve"> derivatives/F&amp;O/F&amp;O) could impact the business's operations.</w:t>
      </w:r>
    </w:p>
    <w:p w14:paraId="06E628C3"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w:t>
      </w:r>
    </w:p>
    <w:p w14:paraId="46B67AC2"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b/>
          <w:bCs/>
          <w:color w:val="000000"/>
          <w:kern w:val="0"/>
          <w:sz w:val="27"/>
          <w:szCs w:val="27"/>
          <w:u w:val="single"/>
          <w:bdr w:val="none" w:sz="0" w:space="0" w:color="auto" w:frame="1"/>
          <w:lang w:val="en-IN" w:eastAsia="en-GB"/>
          <w14:ligatures w14:val="none"/>
        </w:rPr>
        <w:t>Market Outlook:</w:t>
      </w:r>
    </w:p>
    <w:p w14:paraId="61904DF9" w14:textId="4FA7344F"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xml:space="preserve">According to analysts </w:t>
      </w:r>
      <w:r>
        <w:rPr>
          <w:rFonts w:ascii="Arial" w:eastAsia="Times New Roman" w:hAnsi="Arial" w:cs="Arial"/>
          <w:color w:val="000000"/>
          <w:kern w:val="0"/>
          <w:sz w:val="27"/>
          <w:szCs w:val="27"/>
          <w:bdr w:val="none" w:sz="0" w:space="0" w:color="auto" w:frame="1"/>
          <w:lang w:val="en-IN" w:eastAsia="en-GB"/>
          <w14:ligatures w14:val="none"/>
        </w:rPr>
        <w:t>such as</w:t>
      </w:r>
      <w:r w:rsidRPr="00CB55FA">
        <w:rPr>
          <w:rFonts w:ascii="Arial" w:eastAsia="Times New Roman" w:hAnsi="Arial" w:cs="Arial"/>
          <w:color w:val="000000"/>
          <w:kern w:val="0"/>
          <w:sz w:val="27"/>
          <w:szCs w:val="27"/>
          <w:bdr w:val="none" w:sz="0" w:space="0" w:color="auto" w:frame="1"/>
          <w:lang w:val="en-IN" w:eastAsia="en-GB"/>
          <w14:ligatures w14:val="none"/>
        </w:rPr>
        <w:t xml:space="preserve"> Anand Rathi Research and Bonanza, the company has strong fundamentals, market leadership, high user growth and retention, 12.6 million active clients, and strong profitability.</w:t>
      </w:r>
    </w:p>
    <w:p w14:paraId="780C4011"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p>
    <w:p w14:paraId="0902BAA0" w14:textId="535D5F72"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xml:space="preserve">The post-IPO valuation is pegged at approximately 34x to 44x times its FY25 earnings, which is almost double that of its competitor, Angel One (20x-21x). This limits the potential for long-term financial gains. The company also relies </w:t>
      </w:r>
      <w:r>
        <w:rPr>
          <w:rFonts w:ascii="Arial" w:eastAsia="Times New Roman" w:hAnsi="Arial" w:cs="Arial"/>
          <w:color w:val="000000"/>
          <w:kern w:val="0"/>
          <w:sz w:val="27"/>
          <w:szCs w:val="27"/>
          <w:bdr w:val="none" w:sz="0" w:space="0" w:color="auto" w:frame="1"/>
          <w:lang w:val="en-IN" w:eastAsia="en-GB"/>
          <w14:ligatures w14:val="none"/>
        </w:rPr>
        <w:t xml:space="preserve">heavily </w:t>
      </w:r>
      <w:r w:rsidRPr="00CB55FA">
        <w:rPr>
          <w:rFonts w:ascii="Arial" w:eastAsia="Times New Roman" w:hAnsi="Arial" w:cs="Arial"/>
          <w:color w:val="000000"/>
          <w:kern w:val="0"/>
          <w:sz w:val="27"/>
          <w:szCs w:val="27"/>
          <w:bdr w:val="none" w:sz="0" w:space="0" w:color="auto" w:frame="1"/>
          <w:lang w:val="en-IN" w:eastAsia="en-GB"/>
          <w14:ligatures w14:val="none"/>
        </w:rPr>
        <w:t>on brokerage income (a</w:t>
      </w:r>
      <w:r>
        <w:rPr>
          <w:rFonts w:ascii="Arial" w:eastAsia="Times New Roman" w:hAnsi="Arial" w:cs="Arial"/>
          <w:color w:val="000000"/>
          <w:kern w:val="0"/>
          <w:sz w:val="27"/>
          <w:szCs w:val="27"/>
          <w:bdr w:val="none" w:sz="0" w:space="0" w:color="auto" w:frame="1"/>
          <w:lang w:val="en-IN" w:eastAsia="en-GB"/>
          <w14:ligatures w14:val="none"/>
        </w:rPr>
        <w:t>pproximately</w:t>
      </w:r>
      <w:r w:rsidRPr="00CB55FA">
        <w:rPr>
          <w:rFonts w:ascii="Arial" w:eastAsia="Times New Roman" w:hAnsi="Arial" w:cs="Arial"/>
          <w:color w:val="000000"/>
          <w:kern w:val="0"/>
          <w:sz w:val="27"/>
          <w:szCs w:val="27"/>
          <w:bdr w:val="none" w:sz="0" w:space="0" w:color="auto" w:frame="1"/>
          <w:lang w:val="en-IN" w:eastAsia="en-GB"/>
          <w14:ligatures w14:val="none"/>
        </w:rPr>
        <w:t xml:space="preserve"> 80% of revenue). Diversification into lending and wealth management can be crucial for long-term growth.</w:t>
      </w:r>
    </w:p>
    <w:p w14:paraId="48BE358F"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w:t>
      </w:r>
    </w:p>
    <w:p w14:paraId="441999F2"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b/>
          <w:bCs/>
          <w:color w:val="000000"/>
          <w:kern w:val="0"/>
          <w:sz w:val="27"/>
          <w:szCs w:val="27"/>
          <w:u w:val="single"/>
          <w:bdr w:val="none" w:sz="0" w:space="0" w:color="auto" w:frame="1"/>
          <w:lang w:val="en-IN" w:eastAsia="en-GB"/>
          <w14:ligatures w14:val="none"/>
        </w:rPr>
        <w:t>Diversification Strategy:</w:t>
      </w:r>
    </w:p>
    <w:p w14:paraId="2533C171"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proofErr w:type="spellStart"/>
      <w:r w:rsidRPr="00CB55FA">
        <w:rPr>
          <w:rFonts w:ascii="Arial" w:eastAsia="Times New Roman" w:hAnsi="Arial" w:cs="Arial"/>
          <w:color w:val="000000"/>
          <w:kern w:val="0"/>
          <w:sz w:val="27"/>
          <w:szCs w:val="27"/>
          <w:bdr w:val="none" w:sz="0" w:space="0" w:color="auto" w:frame="1"/>
          <w:lang w:val="en-IN" w:eastAsia="en-GB"/>
          <w14:ligatures w14:val="none"/>
        </w:rPr>
        <w:t>Groww</w:t>
      </w:r>
      <w:proofErr w:type="spellEnd"/>
      <w:r w:rsidRPr="00CB55FA">
        <w:rPr>
          <w:rFonts w:ascii="Arial" w:eastAsia="Times New Roman" w:hAnsi="Arial" w:cs="Arial"/>
          <w:color w:val="000000"/>
          <w:kern w:val="0"/>
          <w:sz w:val="27"/>
          <w:szCs w:val="27"/>
          <w:bdr w:val="none" w:sz="0" w:space="0" w:color="auto" w:frame="1"/>
          <w:lang w:val="en-IN" w:eastAsia="en-GB"/>
          <w14:ligatures w14:val="none"/>
        </w:rPr>
        <w:t xml:space="preserve"> is heavily reliant on its brokering service, which accounts for nearly 80% of the revenue. The brokering business is highly volatile due to market activity and regulatory changes, as the SEBI and the RBI closely monitor the F&amp;O/F&amp;O/derivative segment.</w:t>
      </w:r>
    </w:p>
    <w:p w14:paraId="4D90CE70" w14:textId="540C7A99"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lastRenderedPageBreak/>
        <w:t xml:space="preserve">To mitigate this risk, the company is entering the wealth management and lending businesses. The primary objective of this diversification strategy is to reduce its dependence on the brokering business and </w:t>
      </w:r>
      <w:r>
        <w:rPr>
          <w:rFonts w:ascii="Arial" w:eastAsia="Times New Roman" w:hAnsi="Arial" w:cs="Arial"/>
          <w:color w:val="000000"/>
          <w:kern w:val="0"/>
          <w:sz w:val="27"/>
          <w:szCs w:val="27"/>
          <w:bdr w:val="none" w:sz="0" w:space="0" w:color="auto" w:frame="1"/>
          <w:lang w:val="en-IN" w:eastAsia="en-GB"/>
          <w14:ligatures w14:val="none"/>
        </w:rPr>
        <w:t>t</w:t>
      </w:r>
      <w:r w:rsidRPr="00CB55FA">
        <w:rPr>
          <w:rFonts w:ascii="Arial" w:eastAsia="Times New Roman" w:hAnsi="Arial" w:cs="Arial"/>
          <w:color w:val="000000"/>
          <w:kern w:val="0"/>
          <w:sz w:val="27"/>
          <w:szCs w:val="27"/>
          <w:bdr w:val="none" w:sz="0" w:space="0" w:color="auto" w:frame="1"/>
          <w:lang w:val="en-IN" w:eastAsia="en-GB"/>
          <w14:ligatures w14:val="none"/>
        </w:rPr>
        <w:t>o open new revenue streams. The long-term value of the company will depend on how it manages its new operations and maximises its value.</w:t>
      </w:r>
    </w:p>
    <w:p w14:paraId="5B56E91C" w14:textId="1A44529C"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br/>
      </w:r>
      <w:r w:rsidRPr="00CB55FA">
        <w:rPr>
          <w:rFonts w:ascii="Arial" w:eastAsia="Times New Roman" w:hAnsi="Arial" w:cs="Arial"/>
          <w:color w:val="000000"/>
          <w:kern w:val="0"/>
          <w:sz w:val="27"/>
          <w:szCs w:val="27"/>
          <w:bdr w:val="none" w:sz="0" w:space="0" w:color="auto" w:frame="1"/>
          <w:lang w:val="en-IN" w:eastAsia="en-GB"/>
          <w14:ligatures w14:val="none"/>
        </w:rPr>
        <w:br/>
      </w:r>
    </w:p>
    <w:p w14:paraId="3039C997"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b/>
          <w:bCs/>
          <w:color w:val="000000"/>
          <w:kern w:val="0"/>
          <w:sz w:val="27"/>
          <w:szCs w:val="27"/>
          <w:u w:val="single"/>
          <w:bdr w:val="none" w:sz="0" w:space="0" w:color="auto" w:frame="1"/>
          <w:lang w:val="en-IN" w:eastAsia="en-GB"/>
          <w14:ligatures w14:val="none"/>
        </w:rPr>
        <w:t>Conclusion:</w:t>
      </w:r>
    </w:p>
    <w:p w14:paraId="33F76758"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xml:space="preserve">The </w:t>
      </w:r>
      <w:proofErr w:type="spellStart"/>
      <w:r w:rsidRPr="00CB55FA">
        <w:rPr>
          <w:rFonts w:ascii="Arial" w:eastAsia="Times New Roman" w:hAnsi="Arial" w:cs="Arial"/>
          <w:color w:val="000000"/>
          <w:kern w:val="0"/>
          <w:sz w:val="27"/>
          <w:szCs w:val="27"/>
          <w:bdr w:val="none" w:sz="0" w:space="0" w:color="auto" w:frame="1"/>
          <w:lang w:val="en-IN" w:eastAsia="en-GB"/>
          <w14:ligatures w14:val="none"/>
        </w:rPr>
        <w:t>Groww</w:t>
      </w:r>
      <w:proofErr w:type="spellEnd"/>
      <w:r w:rsidRPr="00CB55FA">
        <w:rPr>
          <w:rFonts w:ascii="Arial" w:eastAsia="Times New Roman" w:hAnsi="Arial" w:cs="Arial"/>
          <w:color w:val="000000"/>
          <w:kern w:val="0"/>
          <w:sz w:val="27"/>
          <w:szCs w:val="27"/>
          <w:bdr w:val="none" w:sz="0" w:space="0" w:color="auto" w:frame="1"/>
          <w:lang w:val="en-IN" w:eastAsia="en-GB"/>
          <w14:ligatures w14:val="none"/>
        </w:rPr>
        <w:t xml:space="preserve"> IPO can be a defining moment in India’s digital finance industry, reflecting confidence in digital infrastructure and financial literacy. The company’s fundamentals, leading market share, exceptional profitability, and a technology-first approach make it a trusted investment for its investors.</w:t>
      </w:r>
    </w:p>
    <w:p w14:paraId="35446B5E" w14:textId="3C6E1E99"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While the valuation still seems unjustified, the offer remains an attractive option for long-term invest</w:t>
      </w:r>
      <w:r>
        <w:rPr>
          <w:rFonts w:ascii="Arial" w:eastAsia="Times New Roman" w:hAnsi="Arial" w:cs="Arial"/>
          <w:color w:val="000000"/>
          <w:kern w:val="0"/>
          <w:sz w:val="27"/>
          <w:szCs w:val="27"/>
          <w:bdr w:val="none" w:sz="0" w:space="0" w:color="auto" w:frame="1"/>
          <w:lang w:val="en-IN" w:eastAsia="en-GB"/>
          <w14:ligatures w14:val="none"/>
        </w:rPr>
        <w:t>ors</w:t>
      </w:r>
      <w:r w:rsidRPr="00CB55FA">
        <w:rPr>
          <w:rFonts w:ascii="Arial" w:eastAsia="Times New Roman" w:hAnsi="Arial" w:cs="Arial"/>
          <w:color w:val="000000"/>
          <w:kern w:val="0"/>
          <w:sz w:val="27"/>
          <w:szCs w:val="27"/>
          <w:bdr w:val="none" w:sz="0" w:space="0" w:color="auto" w:frame="1"/>
          <w:lang w:val="en-IN" w:eastAsia="en-GB"/>
          <w14:ligatures w14:val="none"/>
        </w:rPr>
        <w:t>. The recent expansion into wealth management and lending services c</w:t>
      </w:r>
      <w:r>
        <w:rPr>
          <w:rFonts w:ascii="Arial" w:eastAsia="Times New Roman" w:hAnsi="Arial" w:cs="Arial"/>
          <w:color w:val="000000"/>
          <w:kern w:val="0"/>
          <w:sz w:val="27"/>
          <w:szCs w:val="27"/>
          <w:bdr w:val="none" w:sz="0" w:space="0" w:color="auto" w:frame="1"/>
          <w:lang w:val="en-IN" w:eastAsia="en-GB"/>
          <w14:ligatures w14:val="none"/>
        </w:rPr>
        <w:t>ould</w:t>
      </w:r>
      <w:r w:rsidRPr="00CB55FA">
        <w:rPr>
          <w:rFonts w:ascii="Arial" w:eastAsia="Times New Roman" w:hAnsi="Arial" w:cs="Arial"/>
          <w:color w:val="000000"/>
          <w:kern w:val="0"/>
          <w:sz w:val="27"/>
          <w:szCs w:val="27"/>
          <w:bdr w:val="none" w:sz="0" w:space="0" w:color="auto" w:frame="1"/>
          <w:lang w:val="en-IN" w:eastAsia="en-GB"/>
          <w14:ligatures w14:val="none"/>
        </w:rPr>
        <w:t xml:space="preserve"> </w:t>
      </w:r>
      <w:r>
        <w:rPr>
          <w:rFonts w:ascii="Arial" w:eastAsia="Times New Roman" w:hAnsi="Arial" w:cs="Arial"/>
          <w:color w:val="000000"/>
          <w:kern w:val="0"/>
          <w:sz w:val="27"/>
          <w:szCs w:val="27"/>
          <w:bdr w:val="none" w:sz="0" w:space="0" w:color="auto" w:frame="1"/>
          <w:lang w:val="en-IN" w:eastAsia="en-GB"/>
          <w14:ligatures w14:val="none"/>
        </w:rPr>
        <w:t>benefit</w:t>
      </w:r>
      <w:r w:rsidRPr="00CB55FA">
        <w:rPr>
          <w:rFonts w:ascii="Arial" w:eastAsia="Times New Roman" w:hAnsi="Arial" w:cs="Arial"/>
          <w:color w:val="000000"/>
          <w:kern w:val="0"/>
          <w:sz w:val="27"/>
          <w:szCs w:val="27"/>
          <w:bdr w:val="none" w:sz="0" w:space="0" w:color="auto" w:frame="1"/>
          <w:lang w:val="en-IN" w:eastAsia="en-GB"/>
          <w14:ligatures w14:val="none"/>
        </w:rPr>
        <w:t xml:space="preserve"> the company.</w:t>
      </w:r>
    </w:p>
    <w:p w14:paraId="1CD7CB2B"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w:t>
      </w:r>
    </w:p>
    <w:p w14:paraId="1D99F82E"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w:t>
      </w:r>
    </w:p>
    <w:p w14:paraId="36D2C218"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i/>
          <w:iCs/>
          <w:color w:val="000000"/>
          <w:kern w:val="0"/>
          <w:sz w:val="27"/>
          <w:szCs w:val="27"/>
          <w:bdr w:val="none" w:sz="0" w:space="0" w:color="auto" w:frame="1"/>
          <w:lang w:val="en-IN" w:eastAsia="en-GB"/>
          <w14:ligatures w14:val="none"/>
        </w:rPr>
        <w:t>Disclaimer: The information presented in this article is for educational and informational purposes only. It should not be construed as financial, investment, or legal advice. The views expressed are based on publicly available information and are not recommendations to buy, sell, or hold any securities. Readers are advised to conduct their own research or consult a qualified financial advisor before making any investment decisions.</w:t>
      </w:r>
    </w:p>
    <w:p w14:paraId="4E6CF433"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color w:val="000000"/>
          <w:kern w:val="0"/>
          <w:sz w:val="27"/>
          <w:szCs w:val="27"/>
          <w:bdr w:val="none" w:sz="0" w:space="0" w:color="auto" w:frame="1"/>
          <w:lang w:val="en-IN" w:eastAsia="en-GB"/>
          <w14:ligatures w14:val="none"/>
        </w:rPr>
        <w:t> </w:t>
      </w:r>
    </w:p>
    <w:p w14:paraId="44E12E6E" w14:textId="77777777" w:rsidR="00CB55FA" w:rsidRPr="00CB55FA" w:rsidRDefault="00CB55FA" w:rsidP="00CB55FA">
      <w:pPr>
        <w:spacing w:line="405" w:lineRule="atLeast"/>
        <w:textAlignment w:val="baseline"/>
        <w:rPr>
          <w:rFonts w:ascii="Arial" w:eastAsia="Times New Roman" w:hAnsi="Arial" w:cs="Arial"/>
          <w:color w:val="000000"/>
          <w:kern w:val="0"/>
          <w:sz w:val="27"/>
          <w:szCs w:val="27"/>
          <w:lang w:val="en-IN" w:eastAsia="en-GB"/>
          <w14:ligatures w14:val="none"/>
        </w:rPr>
      </w:pPr>
      <w:r w:rsidRPr="00CB55FA">
        <w:rPr>
          <w:rFonts w:ascii="Arial" w:eastAsia="Times New Roman" w:hAnsi="Arial" w:cs="Arial"/>
          <w:b/>
          <w:bCs/>
          <w:color w:val="000000"/>
          <w:kern w:val="0"/>
          <w:sz w:val="27"/>
          <w:szCs w:val="27"/>
          <w:bdr w:val="none" w:sz="0" w:space="0" w:color="auto" w:frame="1"/>
          <w:lang w:val="en-IN" w:eastAsia="en-GB"/>
          <w14:ligatures w14:val="none"/>
        </w:rPr>
        <w:t xml:space="preserve">Authored by: </w:t>
      </w:r>
      <w:hyperlink r:id="rId5" w:tgtFrame="_blank" w:history="1">
        <w:r w:rsidRPr="00CB55FA">
          <w:rPr>
            <w:rFonts w:ascii="Arial" w:eastAsia="Times New Roman" w:hAnsi="Arial" w:cs="Arial"/>
            <w:b/>
            <w:bCs/>
            <w:color w:val="000624"/>
            <w:kern w:val="0"/>
            <w:sz w:val="27"/>
            <w:szCs w:val="27"/>
            <w:u w:val="single"/>
            <w:bdr w:val="none" w:sz="0" w:space="0" w:color="auto" w:frame="1"/>
            <w:lang w:val="en-IN" w:eastAsia="en-GB"/>
            <w14:ligatures w14:val="none"/>
          </w:rPr>
          <w:t>Aryaveer Batra</w:t>
        </w:r>
      </w:hyperlink>
    </w:p>
    <w:p w14:paraId="1859654D" w14:textId="77777777" w:rsidR="00CB55FA" w:rsidRDefault="00CB55FA"/>
    <w:sectPr w:rsidR="00CB5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5FA"/>
    <w:rsid w:val="00390A49"/>
    <w:rsid w:val="00426646"/>
    <w:rsid w:val="008D3733"/>
    <w:rsid w:val="009E45BA"/>
    <w:rsid w:val="00AB48F2"/>
    <w:rsid w:val="00B1626C"/>
    <w:rsid w:val="00CB55FA"/>
    <w:rsid w:val="00DC4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6A9277"/>
  <w15:chartTrackingRefBased/>
  <w15:docId w15:val="{D2A42B41-2D99-0847-8102-3355F364B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B5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5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5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5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5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5F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B55F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B55F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B55F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B55F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B55F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B55F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B55F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B55F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B55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5F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B55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5F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B55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55FA"/>
    <w:rPr>
      <w:i/>
      <w:iCs/>
      <w:color w:val="404040" w:themeColor="text1" w:themeTint="BF"/>
      <w:lang w:val="en-GB"/>
    </w:rPr>
  </w:style>
  <w:style w:type="paragraph" w:styleId="ListParagraph">
    <w:name w:val="List Paragraph"/>
    <w:basedOn w:val="Normal"/>
    <w:uiPriority w:val="34"/>
    <w:qFormat/>
    <w:rsid w:val="00CB55FA"/>
    <w:pPr>
      <w:ind w:left="720"/>
      <w:contextualSpacing/>
    </w:pPr>
  </w:style>
  <w:style w:type="character" w:styleId="IntenseEmphasis">
    <w:name w:val="Intense Emphasis"/>
    <w:basedOn w:val="DefaultParagraphFont"/>
    <w:uiPriority w:val="21"/>
    <w:qFormat/>
    <w:rsid w:val="00CB55FA"/>
    <w:rPr>
      <w:i/>
      <w:iCs/>
      <w:color w:val="0F4761" w:themeColor="accent1" w:themeShade="BF"/>
    </w:rPr>
  </w:style>
  <w:style w:type="paragraph" w:styleId="IntenseQuote">
    <w:name w:val="Intense Quote"/>
    <w:basedOn w:val="Normal"/>
    <w:next w:val="Normal"/>
    <w:link w:val="IntenseQuoteChar"/>
    <w:uiPriority w:val="30"/>
    <w:qFormat/>
    <w:rsid w:val="00CB5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5FA"/>
    <w:rPr>
      <w:i/>
      <w:iCs/>
      <w:color w:val="0F4761" w:themeColor="accent1" w:themeShade="BF"/>
      <w:lang w:val="en-GB"/>
    </w:rPr>
  </w:style>
  <w:style w:type="character" w:styleId="IntenseReference">
    <w:name w:val="Intense Reference"/>
    <w:basedOn w:val="DefaultParagraphFont"/>
    <w:uiPriority w:val="32"/>
    <w:qFormat/>
    <w:rsid w:val="00CB55FA"/>
    <w:rPr>
      <w:b/>
      <w:bCs/>
      <w:smallCaps/>
      <w:color w:val="0F4761" w:themeColor="accent1" w:themeShade="BF"/>
      <w:spacing w:val="5"/>
    </w:rPr>
  </w:style>
  <w:style w:type="paragraph" w:customStyle="1" w:styleId="dfnp0">
    <w:name w:val="dfnp0"/>
    <w:basedOn w:val="Normal"/>
    <w:rsid w:val="00CB55FA"/>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customStyle="1" w:styleId="akgp8">
    <w:name w:val="akgp8"/>
    <w:basedOn w:val="DefaultParagraphFont"/>
    <w:rsid w:val="00CB55FA"/>
  </w:style>
  <w:style w:type="character" w:styleId="Strong">
    <w:name w:val="Strong"/>
    <w:basedOn w:val="DefaultParagraphFont"/>
    <w:uiPriority w:val="22"/>
    <w:qFormat/>
    <w:rsid w:val="00CB55FA"/>
    <w:rPr>
      <w:b/>
      <w:bCs/>
    </w:rPr>
  </w:style>
  <w:style w:type="character" w:styleId="Emphasis">
    <w:name w:val="Emphasis"/>
    <w:basedOn w:val="DefaultParagraphFont"/>
    <w:uiPriority w:val="20"/>
    <w:qFormat/>
    <w:rsid w:val="00CB55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aryaveer-batra-64819a317"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750</Words>
  <Characters>4278</Characters>
  <Application>Microsoft Office Word</Application>
  <DocSecurity>0</DocSecurity>
  <Lines>35</Lines>
  <Paragraphs>10</Paragraphs>
  <ScaleCrop>false</ScaleCrop>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Ram</dc:creator>
  <cp:keywords/>
  <dc:description/>
  <cp:lastModifiedBy>Kalyan Ram</cp:lastModifiedBy>
  <cp:revision>1</cp:revision>
  <dcterms:created xsi:type="dcterms:W3CDTF">2026-02-05T05:02:00Z</dcterms:created>
  <dcterms:modified xsi:type="dcterms:W3CDTF">2026-02-05T05:04:00Z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87943A1C-BA78-49D9-9D35-3A5A10BA06EF</vt:lpwstr>
  </property>
</Properties>
</file>