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D366B"/>
          <w:sz w:val="48"/>
          <w:szCs w:val="48"/>
        </w:rPr>
        <w:t xml:space="preserve">Amazon India Sales Analysis</w:t>
      </w:r>
    </w:p>
    <w:p>
      <w:pPr>
        <w:pBdr>
          <w:bottom w:val="single" w:color="2A78D6" w:sz="12" w:space="6"/>
        </w:pBdr>
        <w:spacing w:after="240"/>
      </w:pPr>
      <w:r>
        <w:rPr>
          <w:rFonts w:ascii="Calibri" w:cs="Calibri" w:eastAsia="Calibri" w:hAnsi="Calibri"/>
          <w:color w:val="52514E"/>
          <w:sz w:val="22"/>
          <w:szCs w:val="22"/>
        </w:rPr>
        <w:t xml:space="preserve">Apparel &amp; accessories seller · 31 Mar – 29 Jun 2022 · Findings and recommendations</w:t>
      </w:r>
    </w:p>
    <w:p>
      <w:pPr>
        <w:pStyle w:val="Heading1"/>
        <w:keepNext/>
        <w:pBdr>
          <w:bottom w:val="single" w:color="D9D8D0" w:sz="6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1A1A19"/>
          <w:sz w:val="21"/>
          <w:szCs w:val="21"/>
        </w:rPr>
        <w:t xml:space="preserve">This report analyses </w:t>
      </w: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128,017 order lines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from the Amazon.in sales extract (31 March – 29 June 2022, 91 days) across the six objectives set out in the brief. After excluding cancelled orders, the business sold </w:t>
      </w: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₹71.3M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of merchandise (≈₹7.13 crore) across </w:t>
      </w: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103,063 orders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110,327 units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2F6FB" w:color="auto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366B"/>
                <w:sz w:val="34"/>
                <w:szCs w:val="34"/>
              </w:rPr>
              <w:t xml:space="preserve">₹71.3M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Net sales (ex-cancelled)</w:t>
            </w:r>
          </w:p>
        </w:tc>
        <w:tc>
          <w:tcPr>
            <w:tcW w:type="dxa" w:w="2409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2F6FB" w:color="auto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366B"/>
                <w:sz w:val="34"/>
                <w:szCs w:val="34"/>
              </w:rPr>
              <w:t xml:space="preserve">103,063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Active orders</w:t>
            </w:r>
          </w:p>
        </w:tc>
        <w:tc>
          <w:tcPr>
            <w:tcW w:type="dxa" w:w="2409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2F6FB" w:color="auto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366B"/>
                <w:sz w:val="34"/>
                <w:szCs w:val="34"/>
              </w:rPr>
              <w:t xml:space="preserve">₹709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Avg. order value</w:t>
            </w:r>
          </w:p>
        </w:tc>
        <w:tc>
          <w:tcPr>
            <w:tcW w:type="dxa" w:w="2409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2F6FB" w:color="auto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366B"/>
                <w:sz w:val="34"/>
                <w:szCs w:val="34"/>
              </w:rPr>
              <w:t xml:space="preserve">14.1%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Cancellation rate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2F6FB" w:color="auto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366B"/>
                <w:sz w:val="34"/>
                <w:szCs w:val="34"/>
              </w:rPr>
              <w:t xml:space="preserve">-14%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Revenue / day, Apr→Jun</w:t>
            </w:r>
          </w:p>
        </w:tc>
        <w:tc>
          <w:tcPr>
            <w:tcW w:type="dxa" w:w="2409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2F6FB" w:color="auto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366B"/>
                <w:sz w:val="34"/>
                <w:szCs w:val="34"/>
              </w:rPr>
              <w:t xml:space="preserve">-19%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Orders / day, Apr→Jun</w:t>
            </w:r>
          </w:p>
        </w:tc>
        <w:tc>
          <w:tcPr>
            <w:tcW w:type="dxa" w:w="2409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2F6FB" w:color="auto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366B"/>
                <w:sz w:val="34"/>
                <w:szCs w:val="34"/>
              </w:rPr>
              <w:t xml:space="preserve">56%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Top 5 states' share</w:t>
            </w:r>
          </w:p>
        </w:tc>
        <w:tc>
          <w:tcPr>
            <w:tcW w:type="dxa" w:w="2409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2F6FB" w:color="auto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366B"/>
                <w:sz w:val="34"/>
                <w:szCs w:val="34"/>
              </w:rPr>
              <w:t xml:space="preserve">+4.8 pts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Easy Ship cancel gap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84F95"/>
          <w:sz w:val="25"/>
          <w:szCs w:val="25"/>
        </w:rPr>
        <w:t xml:space="preserve">What the data says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Sales are drifting down, driven by order volume.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Revenue per day fell from ₹868K in April to ₹747K in June (-14%) and orders per day fell -19%. The cause is fewer orders: revenue per order actually rose slightly (₹668 in April to ₹706 in June).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T-shirts are the engine and the problem.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T-shirts are 50% of revenue but their daily revenue fell 25% from April to June, accounting for most of the overall decline. Blazers moved the other way (+39%).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Sizes M–XL carry half of volume (50%), and 27% of units are XXL or larger.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The size curve differs by category: shirts have real 4XL–6XL demand (3.2% of shirt units); T-shirts, blazers and trousers essentially have none.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Merchant-fulfilled (Easy Ship) orders cancel far more often: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17.4% vs 12.6% for Amazon-fulfilled, in every month and every major category. Merchant fulfilment handles 29% of revenue.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94% of orders are single-item.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The 5.8% of orders that contain more than one item are worth ₹1,408 on average (vs ₹665 for single-item orders) and generate 11.5% of revenue.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Demand is concentrated.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Five states give 56% of revenue (Maharashtra, Karnataka, Telangana, Uttar Pradesh, Tamil Nadu); six cities (Bengaluru, Hyderabad, Mumbai, New Delhi, Chennai, Pune) give 35%. South India is 40% of sales.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84F95"/>
          <w:sz w:val="25"/>
          <w:szCs w:val="25"/>
        </w:rPr>
        <w:t xml:space="preserve">Top recommendations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Stabilise T-shirts first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(pricing, promotions, ad spend and stock availability review) – this is the largest single lever.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Cut Easy Ship cancellations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by moving fast-selling sizes/categories to Amazon fulfilment or fixing pick-up and stock-sync issues.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Rebuild the size curve per category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instead of one curve for the whole catalogue.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Bundle to lift order value: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shirt + trouser and blazer + shirt offers with a spend threshold.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Defend the core metros and fix regional leaks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(Kerala, Andhra Pradesh, Bihar cancellations/returns).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Capture better data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(customer ID, SKU, cancellation reason, delivery date) so the next analysis can measure repeat purchase and delivery speed.</w:t>
      </w:r>
    </w:p>
    <w:p>
      <w:r>
        <w:br w:type="page"/>
      </w:r>
    </w:p>
    <w:p>
      <w:pPr>
        <w:pStyle w:val="Heading1"/>
        <w:keepNext/>
        <w:pBdr>
          <w:bottom w:val="single" w:color="D9D8D0" w:sz="6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2"/>
          <w:szCs w:val="32"/>
        </w:rPr>
        <w:t xml:space="preserve">2. Data and method</w:t>
      </w:r>
    </w:p>
    <w:p>
      <w:pPr>
        <w:spacing w:after="120" w:line="276"/>
      </w:pPr>
      <w:r>
        <w:rPr>
          <w:rFonts w:ascii="Calibri" w:cs="Calibri" w:eastAsia="Calibri" w:hAnsi="Calibri"/>
          <w:color w:val="1A1A19"/>
          <w:sz w:val="21"/>
          <w:szCs w:val="21"/>
        </w:rPr>
        <w:t xml:space="preserve">The source is the Amazon sales report CSV (128,976 rows, 21 columns). Revenue is the order-line </w:t>
      </w: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Amount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in Indian rupees (all non-missing values are INR). Each row is one order line, so an order can have several rows.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00"/>
        <w:gridCol w:w="2538"/>
      </w:tblGrid>
      <w:tr>
        <w:trPr>
          <w:cantSplit/>
          <w:tblHeader/>
        </w:trPr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  <w:tc>
          <w:tcPr>
            <w:tcW w:type="dxa" w:w="25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Dates</w:t>
            </w:r>
          </w:p>
        </w:tc>
        <w:tc>
          <w:tcPr>
            <w:tcW w:type="dxa" w:w="5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Two text formats were mixed (mm-dd-yy and mm-dd-yyyy); both parsed month-first. Result is a continuous 91-day series with no gaps.</w:t>
            </w:r>
          </w:p>
        </w:tc>
        <w:tc>
          <w:tcPr>
            <w:tcW w:type="dxa" w:w="25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31 Mar – 29 Jun 2022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Duplicates</w:t>
            </w:r>
          </w:p>
        </w:tc>
        <w:tc>
          <w:tcPr>
            <w:tcW w:type="dxa" w:w="5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Removed rows identical on every field except the running index.</w:t>
            </w:r>
          </w:p>
        </w:tc>
        <w:tc>
          <w:tcPr>
            <w:tcW w:type="dxa" w:w="25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959 rows (0.7%); ≈₹0.4M of revenue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Cancelled orders</w:t>
            </w:r>
          </w:p>
        </w:tc>
        <w:tc>
          <w:tcPr>
            <w:tcW w:type="dxa" w:w="5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Excluded from revenue, units and order counts; analysed separately as cancellation rate. Most carry no amount.</w:t>
            </w:r>
          </w:p>
        </w:tc>
        <w:tc>
          <w:tcPr>
            <w:tcW w:type="dxa" w:w="25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18,044 lines (14.1%)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Missing / zero amounts</w:t>
            </w:r>
          </w:p>
        </w:tc>
        <w:tc>
          <w:tcPr>
            <w:tcW w:type="dxa" w:w="5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Non-cancelled lines with no recorded amount count as ₹0 revenue; they stay in order counts.</w:t>
            </w:r>
          </w:p>
        </w:tc>
        <w:tc>
          <w:tcPr>
            <w:tcW w:type="dxa" w:w="25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2,562 lines (2.3%)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Returns</w:t>
            </w:r>
          </w:p>
        </w:tc>
        <w:tc>
          <w:tcPr>
            <w:tcW w:type="dxa" w:w="5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Status “Returned/Returning to Seller” or “Rejected by Buyer”. Shown as a rate and a revenue at risk; not deducted from headline sales.</w:t>
            </w:r>
          </w:p>
        </w:tc>
        <w:tc>
          <w:tcPr>
            <w:tcW w:type="dxa" w:w="25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2,100 lines; ₹1.38M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Partial days</w:t>
            </w:r>
          </w:p>
        </w:tc>
        <w:tc>
          <w:tcPr>
            <w:tcW w:type="dxa" w:w="5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31 Mar is a one-day stub (171 raw rows) and 29 Jun looks like a partial day (revenue 37% below the previous 7-day average, 624 lines vs about 900–1,100 on prior days). Both are excluded from per-day rates but kept in totals.</w:t>
            </w:r>
          </w:p>
        </w:tc>
        <w:tc>
          <w:tcPr>
            <w:tcW w:type="dxa" w:w="25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29 Jun = ₹409K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Clean-ups</w:t>
            </w:r>
          </w:p>
        </w:tc>
        <w:tc>
          <w:tcPr>
            <w:tcW w:type="dxa" w:w="5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“Blazzer” renamed Blazer; state names standardised (69 raw spellings → 36 states/UTs); 32 lines have no ship-to location.</w:t>
            </w:r>
          </w:p>
        </w:tc>
        <w:tc>
          <w:tcPr>
            <w:tcW w:type="dxa" w:w="25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80"/>
      </w:pPr>
    </w:p>
    <w:p>
      <w:pPr>
        <w:spacing w:after="120" w:line="276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Limits to keep in mind.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The extract has no customer ID, SKU, cancellation reason or delivery date. Customer segmentation is therefore order-level (behaviour within an order), not lifetime behaviour, and repeat-purchase rates, delivery speed and cancellation causes cannot be measured. Recorded returns appear only on Merchant-fulfilled orders, so return rates cannot be compared across fulfilment methods. Three months of data cannot separate seasonality from trend.</w:t>
      </w:r>
    </w:p>
    <w:p>
      <w:pPr>
        <w:pStyle w:val="Heading1"/>
        <w:keepNext/>
        <w:pBdr>
          <w:bottom w:val="single" w:color="D9D8D0" w:sz="6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2"/>
          <w:szCs w:val="32"/>
        </w:rPr>
        <w:t xml:space="preserve">3. Sales overview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2514E"/>
          <w:sz w:val="17"/>
          <w:szCs w:val="17"/>
        </w:rPr>
        <w:t xml:space="preserve">Net sales exclude cancelled lines. 7-day average smooths day-of-week noise.</w:t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6000750" cy="2838450"/>
            <wp:effectExtent t="0" r="0" b="0" l="0"/>
            <wp:docPr id="1" name="fig1_daily.png" descr="Chart" title="fig1_dai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400"/>
        <w:gridCol w:w="1500"/>
        <w:gridCol w:w="1338"/>
      </w:tblGrid>
      <w:tr>
        <w:trPr>
          <w:cantSplit/>
          <w:tblHeader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sales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 / day</w:t>
            </w:r>
          </w:p>
        </w:tc>
        <w:tc>
          <w:tcPr>
            <w:tcW w:type="dxa" w:w="1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Orders / day</w:t>
            </w:r>
          </w:p>
        </w:tc>
        <w:tc>
          <w:tcPr>
            <w:tcW w:type="dxa" w:w="13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April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₹26.0M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₹868K</w:t>
            </w:r>
          </w:p>
        </w:tc>
        <w:tc>
          <w:tcPr>
            <w:tcW w:type="dxa" w:w="1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39,002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1,300</w:t>
            </w:r>
          </w:p>
        </w:tc>
        <w:tc>
          <w:tcPr>
            <w:tcW w:type="dxa" w:w="13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41,750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May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₹23.8M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₹769K</w:t>
            </w:r>
          </w:p>
        </w:tc>
        <w:tc>
          <w:tcPr>
            <w:tcW w:type="dxa" w:w="1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33,737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1,088</w:t>
            </w:r>
          </w:p>
        </w:tc>
        <w:tc>
          <w:tcPr>
            <w:tcW w:type="dxa" w:w="13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36,080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June (1–28)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₹20.9M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₹747K</w:t>
            </w:r>
          </w:p>
        </w:tc>
        <w:tc>
          <w:tcPr>
            <w:tcW w:type="dxa" w:w="1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29,609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1,057</w:t>
            </w:r>
          </w:p>
        </w:tc>
        <w:tc>
          <w:tcPr>
            <w:tcW w:type="dxa" w:w="13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31,721</w:t>
            </w:r>
          </w:p>
        </w:tc>
      </w:tr>
    </w:tbl>
    <w:p>
      <w:pPr>
        <w:spacing w:after="80"/>
      </w:pP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2514E"/>
          <w:sz w:val="17"/>
          <w:szCs w:val="17"/>
        </w:rPr>
        <w:t xml:space="preserve">June is shown for 1–28 June so that per-day rates are like-for-like.</w:t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6000750" cy="2600325"/>
            <wp:effectExtent t="0" r="0" b="0" l="0"/>
            <wp:docPr id="1" name="fig2_monthly.png" descr="Chart" title="fig2_month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84F95"/>
          <w:sz w:val="25"/>
          <w:szCs w:val="25"/>
        </w:rPr>
        <w:t xml:space="preserve">Findings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Level shifted down in May, then drifted.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The first half of the window (1 Apr – 15 May) averaged ₹853K per day versus ₹737K afterwards (-14%). Revenue per order rose from ₹668 in April to ₹706 in June, so the decline comes from fewer orders, not smaller baskets.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One spike, then a trough.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Revenue peaked on 04 May (₹1.10M) with 2–4 May all above ₹1.06M, then fell to about ₹0.65M by 10 May, well below the April average. This pattern is typical of demand pulled forward by an event or promotion; the extract does not say what happened, so confirm with the promotion calendar.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Weak weekly pattern.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Sunday is the strongest day (₹842K/day) and Friday the weakest (₹753K/day), a spread of only 12%. Day-of-week timing is not a useful lever here.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Cancellations are steady,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14.4% in April, 13.8% in May and 13.9% in June of order lines, so the sales decline is not a cancellation problem. Cancelled lines with a recorded amount average ₹643; at that value, the cancelled lines represent roughly ₹11.6M of lost demand (an estimate, since most cancelled lines have no amount).</w:t>
      </w:r>
    </w:p>
    <w:p>
      <w:pPr>
        <w:pStyle w:val="Heading1"/>
        <w:keepNext/>
        <w:pBdr>
          <w:bottom w:val="single" w:color="D9D8D0" w:sz="6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2"/>
          <w:szCs w:val="32"/>
        </w:rPr>
        <w:t xml:space="preserve">4. Product analysis</w:t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6000750" cy="2276475"/>
            <wp:effectExtent t="0" r="0" b="0" l="0"/>
            <wp:docPr id="1" name="fig3_category.png" descr="Chart" title="fig3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000"/>
        <w:gridCol w:w="1200"/>
        <w:gridCol w:w="1500"/>
        <w:gridCol w:w="1300"/>
        <w:gridCol w:w="1438"/>
      </w:tblGrid>
      <w:tr>
        <w:trPr>
          <w:cantSplit/>
          <w:tblHeader/>
        </w:trPr>
        <w:tc>
          <w:tcPr>
            <w:tcW w:type="dxa" w:w="19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sales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Avg. line value</w:t>
            </w:r>
          </w:p>
        </w:tc>
        <w:tc>
          <w:tcPr>
            <w:tcW w:type="dxa" w:w="1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Cancel rate</w:t>
            </w:r>
          </w:p>
        </w:tc>
        <w:tc>
          <w:tcPr>
            <w:tcW w:type="dxa" w:w="14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Return rate*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T-shirt</w:t>
            </w:r>
          </w:p>
        </w:tc>
        <w:tc>
          <w:tcPr>
            <w:tcW w:type="dxa" w:w="1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₹35.6M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50.0%</w:t>
            </w:r>
          </w:p>
        </w:tc>
        <w:tc>
          <w:tcPr>
            <w:tcW w:type="dxa" w:w="1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42,887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₹854</w:t>
            </w:r>
          </w:p>
        </w:tc>
        <w:tc>
          <w:tcPr>
            <w:tcW w:type="dxa" w:w="1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14.5%</w:t>
            </w:r>
          </w:p>
        </w:tc>
        <w:tc>
          <w:tcPr>
            <w:tcW w:type="dxa" w:w="14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2.0%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Shirt</w:t>
            </w:r>
          </w:p>
        </w:tc>
        <w:tc>
          <w:tcPr>
            <w:tcW w:type="dxa" w:w="1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₹19.3M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27.0%</w:t>
            </w:r>
          </w:p>
        </w:tc>
        <w:tc>
          <w:tcPr>
            <w:tcW w:type="dxa" w:w="1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42,431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₹466</w:t>
            </w:r>
          </w:p>
        </w:tc>
        <w:tc>
          <w:tcPr>
            <w:tcW w:type="dxa" w:w="1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14.4%</w:t>
            </w:r>
          </w:p>
        </w:tc>
        <w:tc>
          <w:tcPr>
            <w:tcW w:type="dxa" w:w="14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1.8%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Blazer</w:t>
            </w:r>
          </w:p>
        </w:tc>
        <w:tc>
          <w:tcPr>
            <w:tcW w:type="dxa" w:w="1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₹10.1M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14.2%</w:t>
            </w:r>
          </w:p>
        </w:tc>
        <w:tc>
          <w:tcPr>
            <w:tcW w:type="dxa" w:w="1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13,327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₹777</w:t>
            </w:r>
          </w:p>
        </w:tc>
        <w:tc>
          <w:tcPr>
            <w:tcW w:type="dxa" w:w="1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13.7%</w:t>
            </w:r>
          </w:p>
        </w:tc>
        <w:tc>
          <w:tcPr>
            <w:tcW w:type="dxa" w:w="14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2.6%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Trousers</w:t>
            </w:r>
          </w:p>
        </w:tc>
        <w:tc>
          <w:tcPr>
            <w:tcW w:type="dxa" w:w="1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₹4.9M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6.9%</w:t>
            </w:r>
          </w:p>
        </w:tc>
        <w:tc>
          <w:tcPr>
            <w:tcW w:type="dxa" w:w="1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9,334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₹535</w:t>
            </w:r>
          </w:p>
        </w:tc>
        <w:tc>
          <w:tcPr>
            <w:tcW w:type="dxa" w:w="1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12.0%</w:t>
            </w:r>
          </w:p>
        </w:tc>
        <w:tc>
          <w:tcPr>
            <w:tcW w:type="dxa" w:w="14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1.4%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Other (5 categories)</w:t>
            </w:r>
          </w:p>
        </w:tc>
        <w:tc>
          <w:tcPr>
            <w:tcW w:type="dxa" w:w="1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₹1.4M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1.9%</w:t>
            </w:r>
          </w:p>
        </w:tc>
        <w:tc>
          <w:tcPr>
            <w:tcW w:type="dxa" w:w="1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2,348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–</w:t>
            </w:r>
          </w:p>
        </w:tc>
        <w:tc>
          <w:tcPr>
            <w:tcW w:type="dxa" w:w="1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–</w:t>
            </w:r>
          </w:p>
        </w:tc>
        <w:tc>
          <w:tcPr>
            <w:tcW w:type="dxa" w:w="14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80"/>
      </w:pP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2514E"/>
          <w:sz w:val="17"/>
          <w:szCs w:val="17"/>
        </w:rPr>
        <w:t xml:space="preserve">*Return rate counts recorded returns (Merchant-fulfilled only) as a share of all non-cancelled lines in the category. Avg. line value excludes lines with no amount.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Four categories make up 98.1% of sales.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T-shirts bring 50% of revenue from 39% of units because the average T-shirt line (₹854) is worth about 1.8× the average shirt line (₹466).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Quantities are almost always one.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99.6% of lines are for exactly one unit, so bulk buying is negligible; growth has to come from more orders or more items per order.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Perfume, wallets, socks, shoes and watches are immaterial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(1.9% of sales combined). They are either a distraction or untested; decide deliberately whether to invest or prune.</w:t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6000750" cy="3086100"/>
            <wp:effectExtent t="0" r="0" b="0" l="0"/>
            <wp:docPr id="1" name="fig4_cat_trend.png" descr="Chart" title="fig4_cat_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T-shirts lost the most ground: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-25% revenue per day, April to June (₹468K → ₹351K). That gap is worth about ₹3.5M a month and is almost all (97%) of the ₹3.6M-a-month fall in total run-rate.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Blazers grew +39%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and are the only growing category. Blazer is also the category with the highest recorded return rate (2.6%), so grow it with attention to fit and sizing.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84F95"/>
          <w:sz w:val="25"/>
          <w:szCs w:val="25"/>
        </w:rPr>
        <w:t xml:space="preserve">Sizes and quantities</w:t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6000750" cy="2800350"/>
            <wp:effectExtent t="0" r="0" b="0" l="0"/>
            <wp:docPr id="1" name="fig5_size.png" descr="Chart" title="fig5_si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6000750" cy="2295525"/>
            <wp:effectExtent t="0" r="0" b="0" l="0"/>
            <wp:docPr id="1" name="fig6_heatmap.png" descr="Chart" title="fig6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M, L and XL are 50.1% of units;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with S and XXL the five central sizes (S–XXL) make up about 77%. XXL and 3XL together add 26%, so the customer base skews to larger sizes.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Extended sizes (4XL–6XL) are tiny overall (1.4% of units, ₹1.24M of sales) but they are a shirt phenomenon: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3.2% of shirt units against 0.4% of T-shirts and none for blazers or trousers.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XS is a T-shirt size, not a shirt size: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10.6% of T-shirt units but only 6.1% of shirt units.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Trousers skew larger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(XL 17.5%, XXL 17.2%) while blazers peak at L (18.3%).</w:t>
      </w:r>
    </w:p>
    <w:p>
      <w:pPr>
        <w:pStyle w:val="Heading1"/>
        <w:keepNext/>
        <w:pBdr>
          <w:bottom w:val="single" w:color="D9D8D0" w:sz="6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2"/>
          <w:szCs w:val="32"/>
        </w:rPr>
        <w:t xml:space="preserve">5. Fulfilment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800"/>
        <w:gridCol w:w="1100"/>
        <w:gridCol w:w="800"/>
        <w:gridCol w:w="1100"/>
        <w:gridCol w:w="1300"/>
        <w:gridCol w:w="1638"/>
      </w:tblGrid>
      <w:tr>
        <w:trPr>
          <w:cantSplit/>
          <w:tblHeader/>
        </w:trPr>
        <w:tc>
          <w:tcPr>
            <w:tcW w:type="dxa" w:w="19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8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sales</w:t>
            </w:r>
          </w:p>
        </w:tc>
        <w:tc>
          <w:tcPr>
            <w:tcW w:type="dxa" w:w="8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Avg. line</w:t>
            </w:r>
          </w:p>
        </w:tc>
        <w:tc>
          <w:tcPr>
            <w:tcW w:type="dxa" w:w="1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Cancel rate</w:t>
            </w:r>
          </w:p>
        </w:tc>
        <w:tc>
          <w:tcPr>
            <w:tcW w:type="dxa" w:w="16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Return rate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Amazon-fulfilled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89,085</w:t>
            </w:r>
          </w:p>
        </w:tc>
        <w:tc>
          <w:tcPr>
            <w:tcW w:type="dxa" w:w="8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70%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₹50.4M</w:t>
            </w:r>
          </w:p>
        </w:tc>
        <w:tc>
          <w:tcPr>
            <w:tcW w:type="dxa" w:w="8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71%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₹662</w:t>
            </w:r>
          </w:p>
        </w:tc>
        <w:tc>
          <w:tcPr>
            <w:tcW w:type="dxa" w:w="1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12.6%</w:t>
            </w:r>
          </w:p>
        </w:tc>
        <w:tc>
          <w:tcPr>
            <w:tcW w:type="dxa" w:w="16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not recorded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Merchant (Easy Ship)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38,932</w:t>
            </w:r>
          </w:p>
        </w:tc>
        <w:tc>
          <w:tcPr>
            <w:tcW w:type="dxa" w:w="8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30%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₹20.9M</w:t>
            </w:r>
          </w:p>
        </w:tc>
        <w:tc>
          <w:tcPr>
            <w:tcW w:type="dxa" w:w="8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29%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₹668</w:t>
            </w:r>
          </w:p>
        </w:tc>
        <w:tc>
          <w:tcPr>
            <w:tcW w:type="dxa" w:w="1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17.4%</w:t>
            </w:r>
          </w:p>
        </w:tc>
        <w:tc>
          <w:tcPr>
            <w:tcW w:type="dxa" w:w="16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6.5%</w:t>
            </w:r>
          </w:p>
        </w:tc>
      </w:tr>
    </w:tbl>
    <w:p>
      <w:pPr>
        <w:spacing w:after="80"/>
      </w:pP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2514E"/>
          <w:sz w:val="17"/>
          <w:szCs w:val="17"/>
        </w:rPr>
        <w:t xml:space="preserve">Return rate = returned lines ÷ non-cancelled lines. Amazon-fulfilled returns do not appear in this extract.</w:t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6000750" cy="2952750"/>
            <wp:effectExtent t="0" r="0" b="0" l="0"/>
            <wp:docPr id="1" name="fig7_fulfilment.png" descr="Chart" title="fig7_fulfil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The cancellation gap is consistent, which points to the process, not the product mix.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Merchant orders cancel 4.8 points more often overall, and the gap holds in every category (T-shirt 4.6, Shirt 5.2, Blazer 4.3, Trousers 4.3 points) and every month (4.7–4.9 points).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Value at stake: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if Easy Ship cancelled at Amazon's rate, about 1,869 more lines would convert over the three months, roughly ₹1.25M of sales (1.8% of the total). This is an upper bound; some cancellations are customer-initiated and unavoidable.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Merchant orders also carry the only recorded returns: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2,100 lines (6.5% of non-cancelled Merchant lines), worth ₹1.38M. Amazon-fulfilled returns are not in the extract, so do not read this as Amazon being return-free.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Speed and method cannot be separated.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99% of Amazon-fulfilled lines ship Expedited and every Merchant line ships Standard, so the data cannot show whether faster shipping, rather than the fulfilment method itself, drives the lower cancellation rate.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Operational flags at extract date: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6,799 Merchant lines (17%) were still “On the Way”, 519 were unshipped, and 933 lines overall were in a pending state. Without delivery dates, transit time cannot be judged, but the pending and unshipped lines should be reviewed for ageing.</w:t>
      </w:r>
    </w:p>
    <w:p>
      <w:pPr>
        <w:pStyle w:val="Heading1"/>
        <w:keepNext/>
        <w:pBdr>
          <w:bottom w:val="single" w:color="D9D8D0" w:sz="6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2"/>
          <w:szCs w:val="32"/>
        </w:rPr>
        <w:t xml:space="preserve">6. Customer segmentation</w:t>
      </w:r>
    </w:p>
    <w:p>
      <w:pPr>
        <w:spacing w:after="120" w:line="276"/>
      </w:pPr>
      <w:r>
        <w:rPr>
          <w:rFonts w:ascii="Calibri" w:cs="Calibri" w:eastAsia="Calibri" w:hAnsi="Calibri"/>
          <w:color w:val="1A1A19"/>
          <w:sz w:val="21"/>
          <w:szCs w:val="21"/>
        </w:rPr>
        <w:t xml:space="preserve">There is no customer identifier in the extract, so customers are segmented by </w:t>
      </w: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what they do within an order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(basket size, value, buyer type) and </w:t>
      </w: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where they are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. The 100,600 non-cancelled orders with a recorded value fall into five behavioural segments.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350"/>
        <w:gridCol w:w="900"/>
        <w:gridCol w:w="1000"/>
        <w:gridCol w:w="1000"/>
        <w:gridCol w:w="1100"/>
        <w:gridCol w:w="1538"/>
      </w:tblGrid>
      <w:tr>
        <w:trPr>
          <w:cantSplit/>
          <w:tblHeader/>
        </w:trPr>
        <w:tc>
          <w:tcPr>
            <w:tcW w:type="dxa" w:w="17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3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9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Order share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Avg. order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sales</w:t>
            </w:r>
          </w:p>
        </w:tc>
        <w:tc>
          <w:tcPr>
            <w:tcW w:type="dxa" w:w="15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 share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Core single-item</w:t>
            </w:r>
          </w:p>
        </w:tc>
        <w:tc>
          <w:tcPr>
            <w:tcW w:type="dxa" w:w="23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One item, ₹472–₹1,132</w:t>
            </w:r>
          </w:p>
        </w:tc>
        <w:tc>
          <w:tcPr>
            <w:tcW w:type="dxa" w:w="9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61,713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61.3%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₹714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₹44.1M</w:t>
            </w:r>
          </w:p>
        </w:tc>
        <w:tc>
          <w:tcPr>
            <w:tcW w:type="dxa" w:w="15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61.8%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Value single-item</w:t>
            </w:r>
          </w:p>
        </w:tc>
        <w:tc>
          <w:tcPr>
            <w:tcW w:type="dxa" w:w="23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One item, ≤ ₹471 (bottom 25%)</w:t>
            </w:r>
          </w:p>
        </w:tc>
        <w:tc>
          <w:tcPr>
            <w:tcW w:type="dxa" w:w="9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25,792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25.6%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₹390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₹10.1M</w:t>
            </w:r>
          </w:p>
        </w:tc>
        <w:tc>
          <w:tcPr>
            <w:tcW w:type="dxa" w:w="15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14.1%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Premium single-item</w:t>
            </w:r>
          </w:p>
        </w:tc>
        <w:tc>
          <w:tcPr>
            <w:tcW w:type="dxa" w:w="23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One item, ≥ ₹1,133 (top 10%)</w:t>
            </w:r>
          </w:p>
        </w:tc>
        <w:tc>
          <w:tcPr>
            <w:tcW w:type="dxa" w:w="9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6,568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6.5%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₹1,287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₹8.5M</w:t>
            </w:r>
          </w:p>
        </w:tc>
        <w:tc>
          <w:tcPr>
            <w:tcW w:type="dxa" w:w="15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11.9%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Multi-item buyers</w:t>
            </w:r>
          </w:p>
        </w:tc>
        <w:tc>
          <w:tcPr>
            <w:tcW w:type="dxa" w:w="23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More than one item or unit</w:t>
            </w:r>
          </w:p>
        </w:tc>
        <w:tc>
          <w:tcPr>
            <w:tcW w:type="dxa" w:w="9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5,799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5.8%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₹1,408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₹8.2M</w:t>
            </w:r>
          </w:p>
        </w:tc>
        <w:tc>
          <w:tcPr>
            <w:tcW w:type="dxa" w:w="15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11.5%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B2B</w:t>
            </w:r>
          </w:p>
        </w:tc>
        <w:tc>
          <w:tcPr>
            <w:tcW w:type="dxa" w:w="23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Flagged business buyers</w:t>
            </w:r>
          </w:p>
        </w:tc>
        <w:tc>
          <w:tcPr>
            <w:tcW w:type="dxa" w:w="9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728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0.7%</w:t>
            </w:r>
          </w:p>
        </w:tc>
        <w:tc>
          <w:tcPr>
            <w:tcW w:type="dxa" w:w="10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₹765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₹0.6M</w:t>
            </w:r>
          </w:p>
        </w:tc>
        <w:tc>
          <w:tcPr>
            <w:tcW w:type="dxa" w:w="15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0.8%</w:t>
            </w:r>
          </w:p>
        </w:tc>
      </w:tr>
    </w:tbl>
    <w:p>
      <w:pPr>
        <w:spacing w:after="80"/>
      </w:pP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6000750" cy="2952750"/>
            <wp:effectExtent t="0" r="0" b="0" l="0"/>
            <wp:docPr id="1" name="fig8_valuebands.png" descr="Chart" title="fig8_valueba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A broad middle carries the business.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Core single-item buyers are 61% of orders and 62% of revenue at about ₹714 per order.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Low-value orders are common: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orders under ₹500 are 32% of orders but only 18% of revenue; orders of ₹1,000+ are just 15% of orders yet 28% of revenue.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Multi-item buyers are the most valuable and the rarest.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They are 5.8% of orders with an average of ₹1,408. Every 1 percentage point of orders moved from single-item to multi-item would add about ₹0.75M over a comparable period (illustrative).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B2B is negligible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(728 orders, 0.7%) with only a slightly higher average (₹765); treat it as an opportunistic channel unless a dedicated bulk offer is planned.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Location changes price, not basket behaviour.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The average line value is ₹699 in the North versus ₹644 in the South (9% higher), while orders from the 13 largest cities and the rest of India look alike on average order value (₹706 vs ₹711) and multi-item share (5.8% vs 5.4%).</w:t>
      </w:r>
    </w:p>
    <w:p>
      <w:pPr>
        <w:pStyle w:val="Heading1"/>
        <w:keepNext/>
        <w:pBdr>
          <w:bottom w:val="single" w:color="D9D8D0" w:sz="6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2"/>
          <w:szCs w:val="32"/>
        </w:rPr>
        <w:t xml:space="preserve">7. Geographical analysis</w:t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6000750" cy="2971800"/>
            <wp:effectExtent t="0" r="0" b="0" l="0"/>
            <wp:docPr id="1" name="fig9_geo.png" descr="Chart" title="fig9_ge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500"/>
        <w:gridCol w:w="2200"/>
        <w:gridCol w:w="2038"/>
      </w:tblGrid>
      <w:tr>
        <w:trPr>
          <w:cantSplit/>
          <w:tblHeader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sales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Avg. line value</w:t>
            </w:r>
          </w:p>
        </w:tc>
        <w:tc>
          <w:tcPr>
            <w:tcW w:type="dxa" w:w="20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Cancel rate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South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₹28.3M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39.7%</w:t>
            </w:r>
          </w:p>
        </w:tc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₹644</w:t>
            </w:r>
          </w:p>
        </w:tc>
        <w:tc>
          <w:tcPr>
            <w:tcW w:type="dxa" w:w="20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14.3%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North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₹17.5M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24.6%</w:t>
            </w:r>
          </w:p>
        </w:tc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₹699</w:t>
            </w:r>
          </w:p>
        </w:tc>
        <w:tc>
          <w:tcPr>
            <w:tcW w:type="dxa" w:w="20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14.0%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West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₹15.3M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21.4%</w:t>
            </w:r>
          </w:p>
        </w:tc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₹651</w:t>
            </w:r>
          </w:p>
        </w:tc>
        <w:tc>
          <w:tcPr>
            <w:tcW w:type="dxa" w:w="20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13.1%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East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₹6.5M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9.2%</w:t>
            </w:r>
          </w:p>
        </w:tc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₹681</w:t>
            </w:r>
          </w:p>
        </w:tc>
        <w:tc>
          <w:tcPr>
            <w:tcW w:type="dxa" w:w="20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15.3%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Central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₹2.0M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2.7%</w:t>
            </w:r>
          </w:p>
        </w:tc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₹686</w:t>
            </w:r>
          </w:p>
        </w:tc>
        <w:tc>
          <w:tcPr>
            <w:tcW w:type="dxa" w:w="20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14.7%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Northeast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₹1.7M</w:t>
            </w:r>
          </w:p>
        </w:tc>
        <w:tc>
          <w:tcPr>
            <w:tcW w:type="dxa" w:w="15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2.4%</w:t>
            </w:r>
          </w:p>
        </w:tc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₹688</w:t>
            </w:r>
          </w:p>
        </w:tc>
        <w:tc>
          <w:tcPr>
            <w:tcW w:type="dxa" w:w="20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14.5%</w:t>
            </w:r>
          </w:p>
        </w:tc>
      </w:tr>
    </w:tbl>
    <w:p>
      <w:pPr>
        <w:spacing w:after="80"/>
      </w:pP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2514E"/>
          <w:sz w:val="17"/>
          <w:szCs w:val="17"/>
        </w:rPr>
        <w:t xml:space="preserve">Regions group states by geography (West: Maharashtra, Gujarat, Goa; North: Delhi, Haryana, Punjab, Uttar Pradesh, Rajasthan and others; South: Karnataka, Telangana, Tamil Nadu, Andhra Pradesh, Kerala; East; Central; Northeast).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1700"/>
        <w:gridCol w:w="1600"/>
        <w:gridCol w:w="1638"/>
      </w:tblGrid>
      <w:tr>
        <w:trPr>
          <w:cantSplit/>
          <w:tblHeader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sales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Avg. line value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Cancel rate</w:t>
            </w:r>
          </w:p>
        </w:tc>
        <w:tc>
          <w:tcPr>
            <w:tcW w:type="dxa" w:w="16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Return rate*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Maharashtra</w:t>
            </w:r>
          </w:p>
        </w:tc>
        <w:tc>
          <w:tcPr>
            <w:tcW w:type="dxa" w:w="1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₹12.2M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17.1%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₹649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13.2%</w:t>
            </w:r>
          </w:p>
        </w:tc>
        <w:tc>
          <w:tcPr>
            <w:tcW w:type="dxa" w:w="16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1.4%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Karnataka</w:t>
            </w:r>
          </w:p>
        </w:tc>
        <w:tc>
          <w:tcPr>
            <w:tcW w:type="dxa" w:w="1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₹9.6M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13.5%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₹655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12.9%</w:t>
            </w:r>
          </w:p>
        </w:tc>
        <w:tc>
          <w:tcPr>
            <w:tcW w:type="dxa" w:w="16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1.4%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Telangana</w:t>
            </w:r>
          </w:p>
        </w:tc>
        <w:tc>
          <w:tcPr>
            <w:tcW w:type="dxa" w:w="1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₹6.3M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8.8%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₹661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14.3%</w:t>
            </w:r>
          </w:p>
        </w:tc>
        <w:tc>
          <w:tcPr>
            <w:tcW w:type="dxa" w:w="16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1.7%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Uttar Pradesh</w:t>
            </w:r>
          </w:p>
        </w:tc>
        <w:tc>
          <w:tcPr>
            <w:tcW w:type="dxa" w:w="1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₹6.2M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8.7%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₹704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15.0%</w:t>
            </w:r>
          </w:p>
        </w:tc>
        <w:tc>
          <w:tcPr>
            <w:tcW w:type="dxa" w:w="16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2.7%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Tamil Nadu</w:t>
            </w:r>
          </w:p>
        </w:tc>
        <w:tc>
          <w:tcPr>
            <w:tcW w:type="dxa" w:w="1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₹5.9M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8.3%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₹615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13.7%</w:t>
            </w:r>
          </w:p>
        </w:tc>
        <w:tc>
          <w:tcPr>
            <w:tcW w:type="dxa" w:w="16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1.6%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Delhi</w:t>
            </w:r>
          </w:p>
        </w:tc>
        <w:tc>
          <w:tcPr>
            <w:tcW w:type="dxa" w:w="1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₹4.0M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5.7%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₹682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12.9%</w:t>
            </w:r>
          </w:p>
        </w:tc>
        <w:tc>
          <w:tcPr>
            <w:tcW w:type="dxa" w:w="16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1.7%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Kerala</w:t>
            </w:r>
          </w:p>
        </w:tc>
        <w:tc>
          <w:tcPr>
            <w:tcW w:type="dxa" w:w="1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₹3.3M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4.7%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₹634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17.6%</w:t>
            </w:r>
          </w:p>
        </w:tc>
        <w:tc>
          <w:tcPr>
            <w:tcW w:type="dxa" w:w="16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1.5%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West Bengal</w:t>
            </w:r>
          </w:p>
        </w:tc>
        <w:tc>
          <w:tcPr>
            <w:tcW w:type="dxa" w:w="1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₹3.2M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4.5%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₹647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14.7%</w:t>
            </w:r>
          </w:p>
        </w:tc>
        <w:tc>
          <w:tcPr>
            <w:tcW w:type="dxa" w:w="16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2.4%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Andhra Pradesh</w:t>
            </w:r>
          </w:p>
        </w:tc>
        <w:tc>
          <w:tcPr>
            <w:tcW w:type="dxa" w:w="1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₹2.9M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4.0%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₹646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16.2%</w:t>
            </w:r>
          </w:p>
        </w:tc>
        <w:tc>
          <w:tcPr>
            <w:tcW w:type="dxa" w:w="16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2.2%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Haryana</w:t>
            </w:r>
          </w:p>
        </w:tc>
        <w:tc>
          <w:tcPr>
            <w:tcW w:type="dxa" w:w="1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₹2.6M</w:t>
            </w:r>
          </w:p>
        </w:tc>
        <w:tc>
          <w:tcPr>
            <w:tcW w:type="dxa" w:w="11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3.7%</w:t>
            </w:r>
          </w:p>
        </w:tc>
        <w:tc>
          <w:tcPr>
            <w:tcW w:type="dxa" w:w="17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₹709</w:t>
            </w:r>
          </w:p>
        </w:tc>
        <w:tc>
          <w:tcPr>
            <w:tcW w:type="dxa" w:w="16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12.5%</w:t>
            </w:r>
          </w:p>
        </w:tc>
        <w:tc>
          <w:tcPr>
            <w:tcW w:type="dxa" w:w="163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1.7%</w:t>
            </w:r>
          </w:p>
        </w:tc>
      </w:tr>
    </w:tbl>
    <w:p>
      <w:pPr>
        <w:spacing w:after="80"/>
      </w:pP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2514E"/>
          <w:sz w:val="17"/>
          <w:szCs w:val="17"/>
        </w:rPr>
        <w:t xml:space="preserve">*Recorded returns, Merchant-fulfilled only, as a share of non-cancelled lines.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Concentration: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the top 5 states hold 56% of sales and the top 10 hold 79% of 36 states/UTs served. Among 6,803 ship-to cities, the top 10 give 42%; Bengaluru alone gives 9.4%.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South leads at 40%, then North (25%) and West (21%).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East, Central and Northeast together are 14%.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Cancellation hot-spots: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Kerala (17.6%) is the biggest, ahead of Andhra Pradesh (16.2%) and Bihar (16.1%); Himachal Pradesh is higher still (18.6%) but on small volume. Kerala also has the lowest Amazon-fulfilment share of the top 15 states (65.8%), which fits the Easy Ship finding; Andhra Pradesh does not, so its cause is something else.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Higher-ticket, smaller markets: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Bihar, Rajasthan, Haryana, Odisha and Uttar Pradesh have average line values of about ₹704–₹739, above the big southern states (₹615–₹661). Bihar and Odisha also show the highest recorded return rates among the top 15 states.</w:t>
      </w:r>
    </w:p>
    <w:p>
      <w:pPr>
        <w:pStyle w:val="Heading1"/>
        <w:keepNext/>
        <w:pBdr>
          <w:bottom w:val="single" w:color="D9D8D0" w:sz="6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2"/>
          <w:szCs w:val="32"/>
        </w:rPr>
        <w:t xml:space="preserve">8. Business insights and recommendations</w:t>
      </w:r>
    </w:p>
    <w:p>
      <w:pPr>
        <w:spacing w:after="120" w:line="276"/>
      </w:pPr>
      <w:r>
        <w:rPr>
          <w:rFonts w:ascii="Calibri" w:cs="Calibri" w:eastAsia="Calibri" w:hAnsi="Calibri"/>
          <w:color w:val="1A1A19"/>
          <w:sz w:val="21"/>
          <w:szCs w:val="21"/>
        </w:rPr>
        <w:t xml:space="preserve">Actions are ordered by expected impact. Sizes quoted are derived from gaps observed in this data; they are illustrations of scale, not forecasts.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50"/>
        <w:gridCol w:w="2300"/>
        <w:gridCol w:w="3300"/>
        <w:gridCol w:w="1988"/>
      </w:tblGrid>
      <w:tr>
        <w:trPr>
          <w:cantSplit/>
          <w:tblHeader/>
        </w:trPr>
        <w:tc>
          <w:tcPr>
            <w:tcW w:type="dxa" w:w="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3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198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0D36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Success measure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1</w:t>
            </w:r>
          </w:p>
        </w:tc>
        <w:tc>
          <w:tcPr>
            <w:tcW w:type="dxa" w:w="16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Recover T-shirt demand</w:t>
            </w:r>
          </w:p>
        </w:tc>
        <w:tc>
          <w:tcPr>
            <w:tcW w:type="dxa" w:w="2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T-shirt revenue/day -25% Apr→Jun (≈₹3.5M/month); 50% of sales</w:t>
            </w:r>
          </w:p>
        </w:tc>
        <w:tc>
          <w:tcPr>
            <w:tcW w:type="dxa" w:w="3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Review T-shirt pricing vs. competitors, promotions and ad spend since April; check stock-outs in M/L/XL; test hero-SKU refresh</w:t>
            </w:r>
          </w:p>
        </w:tc>
        <w:tc>
          <w:tcPr>
            <w:tcW w:type="dxa" w:w="198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T-shirt revenue/day back to ≥ 90% of April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2</w:t>
            </w:r>
          </w:p>
        </w:tc>
        <w:tc>
          <w:tcPr>
            <w:tcW w:type="dxa" w:w="16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Cut Easy Ship cancellations</w:t>
            </w:r>
          </w:p>
        </w:tc>
        <w:tc>
          <w:tcPr>
            <w:tcW w:type="dxa" w:w="2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Merchant cancels 17.4% vs 12.6%; ≈₹1.25M per quarter at stake</w:t>
            </w:r>
          </w:p>
        </w:tc>
        <w:tc>
          <w:tcPr>
            <w:tcW w:type="dxa" w:w="3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Move fast sellers (M/L/XL T-shirts and shirts) to Amazon fulfilment; audit stock sync and pick-up SLAs; capture cancel reasons</w:t>
            </w:r>
          </w:p>
        </w:tc>
        <w:tc>
          <w:tcPr>
            <w:tcW w:type="dxa" w:w="198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Merchant cancel rate ≤ 14% within a quarter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3</w:t>
            </w:r>
          </w:p>
        </w:tc>
        <w:tc>
          <w:tcPr>
            <w:tcW w:type="dxa" w:w="16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Rebuild the size curve by category</w:t>
            </w:r>
          </w:p>
        </w:tc>
        <w:tc>
          <w:tcPr>
            <w:tcW w:type="dxa" w:w="2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M/L/XL = 50% of units; 4–6XL only matters for shirts</w:t>
            </w:r>
          </w:p>
        </w:tc>
        <w:tc>
          <w:tcPr>
            <w:tcW w:type="dxa" w:w="3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Buy per-category curves: add 4–6XL to shirts only, lighter XS on shirts, deeper XL/XXL on trousers, deeper L on blazers</w:t>
            </w:r>
          </w:p>
        </w:tc>
        <w:tc>
          <w:tcPr>
            <w:tcW w:type="dxa" w:w="198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Fewer size-driven stock-outs; lower aged stock in XS and 4–6XL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4</w:t>
            </w:r>
          </w:p>
        </w:tc>
        <w:tc>
          <w:tcPr>
            <w:tcW w:type="dxa" w:w="16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Lift order value with bundles</w:t>
            </w:r>
          </w:p>
        </w:tc>
        <w:tc>
          <w:tcPr>
            <w:tcW w:type="dxa" w:w="2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94% single-item; multi-item AOV ₹1,408 vs ₹665</w:t>
            </w:r>
          </w:p>
        </w:tc>
        <w:tc>
          <w:tcPr>
            <w:tcW w:type="dxa" w:w="3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Shirt + trouser and blazer + shirt bundles; spend-threshold offer near ₹1,000; cross-sell on product pages</w:t>
            </w:r>
          </w:p>
        </w:tc>
        <w:tc>
          <w:tcPr>
            <w:tcW w:type="dxa" w:w="198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Multi-item share from 5.8% towards 8%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5</w:t>
            </w:r>
          </w:p>
        </w:tc>
        <w:tc>
          <w:tcPr>
            <w:tcW w:type="dxa" w:w="16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Back blazers</w:t>
            </w:r>
          </w:p>
        </w:tc>
        <w:tc>
          <w:tcPr>
            <w:tcW w:type="dxa" w:w="2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Only growing category (+39%); ₹777 avg. line</w:t>
            </w:r>
          </w:p>
        </w:tc>
        <w:tc>
          <w:tcPr>
            <w:tcW w:type="dxa" w:w="3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Widen the blazer range, protect stock in L/XL/XXL, and fix fit information to hold returns down</w:t>
            </w:r>
          </w:p>
        </w:tc>
        <w:tc>
          <w:tcPr>
            <w:tcW w:type="dxa" w:w="198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Blazer share of sales above 14%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6</w:t>
            </w:r>
          </w:p>
        </w:tc>
        <w:tc>
          <w:tcPr>
            <w:tcW w:type="dxa" w:w="16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Defend core metros, fix regional leaks</w:t>
            </w:r>
          </w:p>
        </w:tc>
        <w:tc>
          <w:tcPr>
            <w:tcW w:type="dxa" w:w="2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Top 6 cities = 35% of sales; Kerala/AP cancel 16–18%</w:t>
            </w:r>
          </w:p>
        </w:tc>
        <w:tc>
          <w:tcPr>
            <w:tcW w:type="dxa" w:w="3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Keep regional stock close to Bengaluru, Hyderabad, Mumbai, Delhi, Chennai, Pune; investigate Kerala and Andhra Pradesh delivery/cancel causes; review returns in Bihar and Odisha</w:t>
            </w:r>
          </w:p>
        </w:tc>
        <w:tc>
          <w:tcPr>
            <w:tcW w:type="dxa" w:w="198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State cancel rates within 2 pts of the national rate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7</w:t>
            </w:r>
          </w:p>
        </w:tc>
        <w:tc>
          <w:tcPr>
            <w:tcW w:type="dxa" w:w="16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Rationalise the long tail</w:t>
            </w:r>
          </w:p>
        </w:tc>
        <w:tc>
          <w:tcPr>
            <w:tcW w:type="dxa" w:w="2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Perfume, wallets, socks, shoes, watches = 1.9% of sales</w:t>
            </w:r>
          </w:p>
        </w:tc>
        <w:tc>
          <w:tcPr>
            <w:tcW w:type="dxa" w:w="3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Run a time-boxed test or prune; free up working capital for core categories</w:t>
            </w:r>
          </w:p>
        </w:tc>
        <w:tc>
          <w:tcPr>
            <w:tcW w:type="dxa" w:w="198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Decision by next review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8</w:t>
            </w:r>
          </w:p>
        </w:tc>
        <w:tc>
          <w:tcPr>
            <w:tcW w:type="dxa" w:w="165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Fix the data</w:t>
            </w:r>
          </w:p>
        </w:tc>
        <w:tc>
          <w:tcPr>
            <w:tcW w:type="dxa" w:w="2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No customer ID, SKU, cancel reason, delivery date; FBA returns missing</w:t>
            </w:r>
          </w:p>
        </w:tc>
        <w:tc>
          <w:tcPr>
            <w:tcW w:type="dxa" w:w="3300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Add these fields to the export; track repeat-purchase rate, delivery time and return reasons</w:t>
            </w:r>
          </w:p>
        </w:tc>
        <w:tc>
          <w:tcPr>
            <w:tcW w:type="dxa" w:w="1988"/>
            <w:tcBorders>
              <w:top w:val="single" w:color="D9D8D0" w:sz="4"/>
              <w:left w:val="none" w:color="FFFFFF" w:sz="0"/>
              <w:bottom w:val="single" w:color="D9D8D0" w:sz="4"/>
              <w:right w:val="none" w:color="FFFFFF" w:sz="0"/>
            </w:tcBorders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A1A19"/>
                <w:sz w:val="18"/>
                <w:szCs w:val="18"/>
              </w:rPr>
              <w:t xml:space="preserve">Next analysis can measure repeat rate and delivery speed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84F95"/>
          <w:sz w:val="25"/>
          <w:szCs w:val="25"/>
        </w:rPr>
        <w:t xml:space="preserve">Suggested monitoring dashboard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color w:val="1A1A19"/>
          <w:sz w:val="21"/>
          <w:szCs w:val="21"/>
        </w:rPr>
        <w:t xml:space="preserve">Weekly: revenue per day, orders per day, cancellation rate by fulfilment method, T-shirt vs blazer revenue index.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color w:val="1A1A19"/>
          <w:sz w:val="21"/>
          <w:szCs w:val="21"/>
        </w:rPr>
        <w:t xml:space="preserve">Monthly: size-curve share by category, multi-item order share, order-value band mix, state and city revenue share, region cancel rates.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color w:val="1A1A19"/>
          <w:sz w:val="21"/>
          <w:szCs w:val="21"/>
        </w:rPr>
        <w:t xml:space="preserve">Alert thresholds worth setting: cancellation rate above 15%, revenue per day more than 10% below the prior month, and any category share falling more than 2 points.</w:t>
      </w:r>
    </w:p>
    <w:p>
      <w:pPr>
        <w:pStyle w:val="Heading1"/>
        <w:keepNext/>
        <w:pBdr>
          <w:bottom w:val="single" w:color="D9D8D0" w:sz="6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2"/>
          <w:szCs w:val="32"/>
        </w:rPr>
        <w:t xml:space="preserve">Appendix: definitions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Net sales: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sum of Amount for non-cancelled order lines, before deducting returns.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Active order: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an Order ID with at least one non-cancelled line. Average order value uses orders with a recorded value above ₹0.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Cancel rate: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cancelled lines ÷ all lines (after de-duplication). </w:t>
      </w: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Return rate: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lines with status Returned / Returning to Seller or Rejected by Buyer ÷ non-cancelled lines.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Per-day rates: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monthly totals divided by calendar days in the window (Apr 30, May 31, Jun 1–28 = 28).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A19"/>
          <w:sz w:val="21"/>
          <w:szCs w:val="21"/>
        </w:rPr>
        <w:t xml:space="preserve">Largest cities:</w:t>
      </w:r>
      <w:r>
        <w:rPr>
          <w:rFonts w:ascii="Calibri" w:cs="Calibri" w:eastAsia="Calibri" w:hAnsi="Calibri"/>
          <w:color w:val="1A1A19"/>
          <w:sz w:val="21"/>
          <w:szCs w:val="21"/>
        </w:rPr>
        <w:t xml:space="preserve"> Bengaluru, Hyderabad, Mumbai, New Delhi, Chennai, Pune, Kolkata, Gurugram, Thane, Lucknow, Ahmedabad, Noida, Jaipur.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2514E"/>
        <w:sz w:val="16"/>
        <w:szCs w:val="16"/>
      </w:rPr>
      <w:t xml:space="preserve">Amazon India Sales Analysis · Page </w:t>
    </w:r>
    <w:r>
      <w:rPr>
        <w:rFonts w:ascii="Calibri" w:cs="Calibri" w:eastAsia="Calibri" w:hAnsi="Calibri"/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2A78D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3414e17011dc1e003d0fa505050d59fa3741a7f.png"/><Relationship Id="rId9" Type="http://schemas.openxmlformats.org/officeDocument/2006/relationships/image" Target="media/34c0586def98e277d62245ca66480cd4d84f1519.png"/><Relationship Id="rId10" Type="http://schemas.openxmlformats.org/officeDocument/2006/relationships/image" Target="media/a1afeb75b8f6a2f2e48d0fd2a68577e06ec0211a.png"/><Relationship Id="rId11" Type="http://schemas.openxmlformats.org/officeDocument/2006/relationships/image" Target="media/7a7232b23ed9f148218a630ba6ce1e9617e8b0da.png"/><Relationship Id="rId12" Type="http://schemas.openxmlformats.org/officeDocument/2006/relationships/image" Target="media/9df7cb205958c615302c2a4e884e1b2c894e99cb.png"/><Relationship Id="rId13" Type="http://schemas.openxmlformats.org/officeDocument/2006/relationships/image" Target="media/41fd988e40434aba1efd9ae96569dbca805107d3.png"/><Relationship Id="rId14" Type="http://schemas.openxmlformats.org/officeDocument/2006/relationships/image" Target="media/80fb0aad1ceb4bfba97bb95fb310201e661b8487.png"/><Relationship Id="rId15" Type="http://schemas.openxmlformats.org/officeDocument/2006/relationships/image" Target="media/572ba665c4fd9922be1c0cb14f498e475b96c497.png"/><Relationship Id="rId16" Type="http://schemas.openxmlformats.org/officeDocument/2006/relationships/image" Target="media/ed2fe680d00a4d1f884b8dd01b896c1656f1ea0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 India Sales Analysis</dc:title>
  <dc:creator>Analysis report</dc:creator>
  <cp:lastModifiedBy>Un-named</cp:lastModifiedBy>
  <cp:revision>1</cp:revision>
  <dcterms:created xsi:type="dcterms:W3CDTF">2026-10-12T06:39:43.594Z</dcterms:created>
  <dcterms:modified xsi:type="dcterms:W3CDTF">2026-10-12T06:39:43.594Z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