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468" w:rsidRPr="00E32468" w:rsidRDefault="00E32468" w:rsidP="00E32468">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E32468">
        <w:rPr>
          <w:rFonts w:ascii="Times New Roman" w:eastAsia="Times New Roman" w:hAnsi="Times New Roman" w:cs="Times New Roman"/>
          <w:b/>
          <w:bCs/>
          <w:sz w:val="27"/>
          <w:szCs w:val="27"/>
          <w:lang w:eastAsia="en-IN"/>
        </w:rPr>
        <w:t>Power BI Dashboard Report: Borrower Credit Profile</w:t>
      </w:r>
    </w:p>
    <w:p w:rsidR="00E32468" w:rsidRPr="00E32468" w:rsidRDefault="00E32468" w:rsidP="00E3246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32468">
        <w:rPr>
          <w:rFonts w:ascii="Times New Roman" w:eastAsia="Times New Roman" w:hAnsi="Times New Roman" w:cs="Times New Roman"/>
          <w:b/>
          <w:bCs/>
          <w:sz w:val="24"/>
          <w:szCs w:val="24"/>
          <w:lang w:eastAsia="en-IN"/>
        </w:rPr>
        <w:t>Overview</w:t>
      </w: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sz w:val="24"/>
          <w:szCs w:val="24"/>
          <w:lang w:eastAsia="en-IN"/>
        </w:rPr>
        <w:t xml:space="preserve">This Power BI dashboard provides comprehensive insights into the credit profiles of borrowers. The primary metrics include average credit scores, debt-to-income ratios, bankcard utilization rates, and the performance of loans categorized by their status. This report will highlight key visualizations, their interpretations, and </w:t>
      </w:r>
      <w:r>
        <w:rPr>
          <w:rFonts w:ascii="Times New Roman" w:eastAsia="Times New Roman" w:hAnsi="Times New Roman" w:cs="Times New Roman"/>
          <w:sz w:val="24"/>
          <w:szCs w:val="24"/>
          <w:lang w:eastAsia="en-IN"/>
        </w:rPr>
        <w:t>their actionable insights</w:t>
      </w:r>
      <w:r w:rsidRPr="00E32468">
        <w:rPr>
          <w:rFonts w:ascii="Times New Roman" w:eastAsia="Times New Roman" w:hAnsi="Times New Roman" w:cs="Times New Roman"/>
          <w:sz w:val="24"/>
          <w:szCs w:val="24"/>
          <w:lang w:eastAsia="en-IN"/>
        </w:rPr>
        <w:t>.</w:t>
      </w: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Average Credit Score</w:t>
      </w:r>
      <w:r w:rsidRPr="00E32468">
        <w:rPr>
          <w:rFonts w:ascii="Times New Roman" w:eastAsia="Times New Roman" w:hAnsi="Times New Roman" w:cs="Times New Roman"/>
          <w:sz w:val="24"/>
          <w:szCs w:val="24"/>
          <w:lang w:eastAsia="en-IN"/>
        </w:rPr>
        <w:t>:</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Metric</w:t>
      </w:r>
      <w:r w:rsidRPr="00E32468">
        <w:rPr>
          <w:rFonts w:ascii="Times New Roman" w:eastAsia="Times New Roman" w:hAnsi="Times New Roman" w:cs="Times New Roman"/>
          <w:sz w:val="24"/>
          <w:szCs w:val="24"/>
          <w:lang w:eastAsia="en-IN"/>
        </w:rPr>
        <w:t>: 708.50</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The average credit score of the borrowers in the dataset indicates a generally good credit profile among the users. This reflects positively on the financial responsibility of the borrower base.</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Count of Current Credit Lines</w:t>
      </w:r>
      <w:r w:rsidRPr="00E32468">
        <w:rPr>
          <w:rFonts w:ascii="Times New Roman" w:eastAsia="Times New Roman" w:hAnsi="Times New Roman" w:cs="Times New Roman"/>
          <w:sz w:val="24"/>
          <w:szCs w:val="24"/>
          <w:lang w:eastAsia="en-IN"/>
        </w:rPr>
        <w:t>:</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Metric</w:t>
      </w:r>
      <w:r w:rsidRPr="00E32468">
        <w:rPr>
          <w:rFonts w:ascii="Times New Roman" w:eastAsia="Times New Roman" w:hAnsi="Times New Roman" w:cs="Times New Roman"/>
          <w:sz w:val="24"/>
          <w:szCs w:val="24"/>
          <w:lang w:eastAsia="en-IN"/>
        </w:rPr>
        <w:t>: 77.56K</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This metric shows the total number of current credit lines. It helps in understanding the borrowing patterns and the extent of credit utilization among borrowers.</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Average Debt-to-Income Ratio (DTI)</w:t>
      </w:r>
      <w:r w:rsidRPr="00E32468">
        <w:rPr>
          <w:rFonts w:ascii="Times New Roman" w:eastAsia="Times New Roman" w:hAnsi="Times New Roman" w:cs="Times New Roman"/>
          <w:sz w:val="24"/>
          <w:szCs w:val="24"/>
          <w:lang w:eastAsia="en-IN"/>
        </w:rPr>
        <w:t>:</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Metric</w:t>
      </w:r>
      <w:r w:rsidRPr="00E32468">
        <w:rPr>
          <w:rFonts w:ascii="Times New Roman" w:eastAsia="Times New Roman" w:hAnsi="Times New Roman" w:cs="Times New Roman"/>
          <w:sz w:val="24"/>
          <w:szCs w:val="24"/>
          <w:lang w:eastAsia="en-IN"/>
        </w:rPr>
        <w:t>: 0.26</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A DTI of 0.26 suggests that, on average, 26% of borrowers' incomes are used for debt repayments. This is a healthy ratio, indicating manageable debt levels relative to income.</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Inquiries in the Last 6 Months</w:t>
      </w:r>
      <w:r w:rsidRPr="00E32468">
        <w:rPr>
          <w:rFonts w:ascii="Times New Roman" w:eastAsia="Times New Roman" w:hAnsi="Times New Roman" w:cs="Times New Roman"/>
          <w:sz w:val="24"/>
          <w:szCs w:val="24"/>
          <w:lang w:eastAsia="en-IN"/>
        </w:rPr>
        <w:t>:</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Metric</w:t>
      </w:r>
      <w:r w:rsidRPr="00E32468">
        <w:rPr>
          <w:rFonts w:ascii="Times New Roman" w:eastAsia="Times New Roman" w:hAnsi="Times New Roman" w:cs="Times New Roman"/>
          <w:sz w:val="24"/>
          <w:szCs w:val="24"/>
          <w:lang w:eastAsia="en-IN"/>
        </w:rPr>
        <w:t>: 109K</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High levels of inquiries can indicate a higher risk of default as frequent credit inquiries often correlate with higher financial stress.</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Average Current Credit Lines by Employment Status</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xml:space="preserve">: The visualization shows the distribution of credit lines across different employment statuses. For example, 'Self-employed' individuals have an average of 11 credit lines, whereas 'Part-time' workers have around 7. This helps in understanding credit </w:t>
      </w:r>
      <w:proofErr w:type="spellStart"/>
      <w:r w:rsidRPr="00E32468">
        <w:rPr>
          <w:rFonts w:ascii="Times New Roman" w:eastAsia="Times New Roman" w:hAnsi="Times New Roman" w:cs="Times New Roman"/>
          <w:sz w:val="24"/>
          <w:szCs w:val="24"/>
          <w:lang w:eastAsia="en-IN"/>
        </w:rPr>
        <w:t>behavior</w:t>
      </w:r>
      <w:proofErr w:type="spellEnd"/>
      <w:r w:rsidRPr="00E32468">
        <w:rPr>
          <w:rFonts w:ascii="Times New Roman" w:eastAsia="Times New Roman" w:hAnsi="Times New Roman" w:cs="Times New Roman"/>
          <w:sz w:val="24"/>
          <w:szCs w:val="24"/>
          <w:lang w:eastAsia="en-IN"/>
        </w:rPr>
        <w:t xml:space="preserve"> relative to employment.</w:t>
      </w:r>
    </w:p>
    <w:p w:rsidR="00E32468" w:rsidRP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Average Debt-to-Income Ratio by Loan Performance</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This chart categorizes loans into 'Poor', 'Average', 'Good', and 'Excellent' based on performance. The DTI ratio decreases as the loan performance improves, with 'Excellent' loans having the lowest DTI ratio. This indicates that lower debt burdens are associated with better loan performance.</w:t>
      </w:r>
    </w:p>
    <w:p w:rsid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lastRenderedPageBreak/>
        <w:t>Distribution of Credit Score</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The distribution chart illustrates the range and concentration of credit scores among borrowers. Higher concentrations in the upper ranges suggest a generally creditworthy borrower base.</w:t>
      </w:r>
    </w:p>
    <w:p w:rsidR="00E32468" w:rsidRPr="00E32468" w:rsidRDefault="00E32468" w:rsidP="00E32468">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Average Bankcard Utilization Rate by Year</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xml:space="preserve">: This time-series visualization shows how bankcard utilization rates have changed over the years. Peaks and troughs can indicate changes in borrowing </w:t>
      </w:r>
      <w:proofErr w:type="spellStart"/>
      <w:r w:rsidRPr="00E32468">
        <w:rPr>
          <w:rFonts w:ascii="Times New Roman" w:eastAsia="Times New Roman" w:hAnsi="Times New Roman" w:cs="Times New Roman"/>
          <w:sz w:val="24"/>
          <w:szCs w:val="24"/>
          <w:lang w:eastAsia="en-IN"/>
        </w:rPr>
        <w:t>behavior</w:t>
      </w:r>
      <w:proofErr w:type="spellEnd"/>
      <w:r w:rsidRPr="00E32468">
        <w:rPr>
          <w:rFonts w:ascii="Times New Roman" w:eastAsia="Times New Roman" w:hAnsi="Times New Roman" w:cs="Times New Roman"/>
          <w:sz w:val="24"/>
          <w:szCs w:val="24"/>
          <w:lang w:eastAsia="en-IN"/>
        </w:rPr>
        <w:t xml:space="preserve"> or economic conditions.</w:t>
      </w: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Default Rate by Total Inquiries</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The scatter plot shows a correlation between the number of credit inquiries and the default rate. As the number of inquiries increases, the default rate tends to rise, indicating higher risk with frequent credit checks.</w:t>
      </w: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Credit Score Range Filter</w:t>
      </w:r>
      <w:r w:rsidRPr="00E32468">
        <w:rPr>
          <w:rFonts w:ascii="Times New Roman" w:eastAsia="Times New Roman" w:hAnsi="Times New Roman" w:cs="Times New Roman"/>
          <w:sz w:val="24"/>
          <w:szCs w:val="24"/>
          <w:lang w:eastAsia="en-IN"/>
        </w:rPr>
        <w:t>:</w:t>
      </w:r>
    </w:p>
    <w:p w:rsidR="00E32468" w:rsidRDefault="00E32468" w:rsidP="00E3246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Insight</w:t>
      </w:r>
      <w:r w:rsidRPr="00E32468">
        <w:rPr>
          <w:rFonts w:ascii="Times New Roman" w:eastAsia="Times New Roman" w:hAnsi="Times New Roman" w:cs="Times New Roman"/>
          <w:sz w:val="24"/>
          <w:szCs w:val="24"/>
          <w:lang w:eastAsia="en-IN"/>
        </w:rPr>
        <w:t>: The slicer allows users to filter data by credit score ranges, from 600 to 880 for the lower range and 619 to 899 for the upper range. This functionality enables focused analysis on specific segments of the borrower population.</w:t>
      </w: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32468">
        <w:rPr>
          <w:rFonts w:ascii="Times New Roman" w:eastAsia="Times New Roman" w:hAnsi="Times New Roman" w:cs="Times New Roman"/>
          <w:b/>
          <w:bCs/>
          <w:sz w:val="24"/>
          <w:szCs w:val="24"/>
          <w:lang w:eastAsia="en-IN"/>
        </w:rPr>
        <w:t>Interpretation and Actionable Insights</w:t>
      </w:r>
    </w:p>
    <w:p w:rsidR="00E32468" w:rsidRDefault="00E32468" w:rsidP="00E324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Credit Score Management</w:t>
      </w:r>
      <w:r w:rsidRPr="00E32468">
        <w:rPr>
          <w:rFonts w:ascii="Times New Roman" w:eastAsia="Times New Roman" w:hAnsi="Times New Roman" w:cs="Times New Roman"/>
          <w:sz w:val="24"/>
          <w:szCs w:val="24"/>
          <w:lang w:eastAsia="en-IN"/>
        </w:rPr>
        <w:t>: Maintaining a high average credit score of 708.50 is indicative of good financial health among borrowers. Programs to educate and support borrowers in improving their credit scores can be beneficial.</w:t>
      </w:r>
    </w:p>
    <w:p w:rsidR="00E32468" w:rsidRPr="00E32468" w:rsidRDefault="00E32468" w:rsidP="00E3246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32468" w:rsidRDefault="00E32468" w:rsidP="00E324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Debt-to-Income Ratio</w:t>
      </w:r>
      <w:r w:rsidRPr="00E32468">
        <w:rPr>
          <w:rFonts w:ascii="Times New Roman" w:eastAsia="Times New Roman" w:hAnsi="Times New Roman" w:cs="Times New Roman"/>
          <w:sz w:val="24"/>
          <w:szCs w:val="24"/>
          <w:lang w:eastAsia="en-IN"/>
        </w:rPr>
        <w:t>: The DTI ratio being on average at 0.26 suggests that debt levels are generally under control. Continuous monitoring and providing debt management services could help maintain or even improve this ratio.</w:t>
      </w:r>
    </w:p>
    <w:p w:rsidR="00E32468" w:rsidRDefault="00E32468" w:rsidP="00E32468">
      <w:pPr>
        <w:pStyle w:val="ListParagraph"/>
        <w:rPr>
          <w:rFonts w:ascii="Times New Roman" w:eastAsia="Times New Roman" w:hAnsi="Times New Roman" w:cs="Times New Roman"/>
          <w:sz w:val="24"/>
          <w:szCs w:val="24"/>
          <w:lang w:eastAsia="en-IN"/>
        </w:rPr>
      </w:pP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p>
    <w:p w:rsidR="00E32468" w:rsidRPr="00E32468" w:rsidRDefault="00E32468" w:rsidP="00E324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Inquiries and Default Rate</w:t>
      </w:r>
      <w:r w:rsidRPr="00E32468">
        <w:rPr>
          <w:rFonts w:ascii="Times New Roman" w:eastAsia="Times New Roman" w:hAnsi="Times New Roman" w:cs="Times New Roman"/>
          <w:sz w:val="24"/>
          <w:szCs w:val="24"/>
          <w:lang w:eastAsia="en-IN"/>
        </w:rPr>
        <w:t xml:space="preserve">: The positive correlation between credit inquiries and default rates suggests the need for careful evaluation of borrowers with frequent inquiries. Implementing stricter credit checks or offering financial </w:t>
      </w:r>
      <w:proofErr w:type="spellStart"/>
      <w:r w:rsidRPr="00E32468">
        <w:rPr>
          <w:rFonts w:ascii="Times New Roman" w:eastAsia="Times New Roman" w:hAnsi="Times New Roman" w:cs="Times New Roman"/>
          <w:sz w:val="24"/>
          <w:szCs w:val="24"/>
          <w:lang w:eastAsia="en-IN"/>
        </w:rPr>
        <w:t>counseling</w:t>
      </w:r>
      <w:proofErr w:type="spellEnd"/>
      <w:r w:rsidRPr="00E32468">
        <w:rPr>
          <w:rFonts w:ascii="Times New Roman" w:eastAsia="Times New Roman" w:hAnsi="Times New Roman" w:cs="Times New Roman"/>
          <w:sz w:val="24"/>
          <w:szCs w:val="24"/>
          <w:lang w:eastAsia="en-IN"/>
        </w:rPr>
        <w:t xml:space="preserve"> to such borrowers might reduce default rates.</w:t>
      </w:r>
    </w:p>
    <w:p w:rsidR="00E32468" w:rsidRDefault="00E32468" w:rsidP="00E324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b/>
          <w:bCs/>
          <w:sz w:val="24"/>
          <w:szCs w:val="24"/>
          <w:lang w:eastAsia="en-IN"/>
        </w:rPr>
        <w:t>Loan Performance by Employment Status</w:t>
      </w:r>
      <w:r w:rsidRPr="00E32468">
        <w:rPr>
          <w:rFonts w:ascii="Times New Roman" w:eastAsia="Times New Roman" w:hAnsi="Times New Roman" w:cs="Times New Roman"/>
          <w:sz w:val="24"/>
          <w:szCs w:val="24"/>
          <w:lang w:eastAsia="en-IN"/>
        </w:rPr>
        <w:t>: Understanding that self-employed individuals have higher average credit lines can lead to tailored credit products for different employment statuses, potentially improving loan performance.</w:t>
      </w:r>
    </w:p>
    <w:p w:rsidR="00E32468" w:rsidRDefault="00E32468" w:rsidP="00E32468">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rsidR="00E32468" w:rsidRPr="00E32468" w:rsidRDefault="00E32468" w:rsidP="00E3246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32468" w:rsidRPr="00E32468" w:rsidRDefault="00E32468" w:rsidP="00E3246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32468">
        <w:rPr>
          <w:rFonts w:ascii="Times New Roman" w:eastAsia="Times New Roman" w:hAnsi="Times New Roman" w:cs="Times New Roman"/>
          <w:b/>
          <w:bCs/>
          <w:sz w:val="24"/>
          <w:szCs w:val="24"/>
          <w:lang w:eastAsia="en-IN"/>
        </w:rPr>
        <w:t>Conclusion</w:t>
      </w:r>
    </w:p>
    <w:p w:rsidR="00E32468" w:rsidRPr="00E32468" w:rsidRDefault="00E32468" w:rsidP="00E32468">
      <w:pPr>
        <w:spacing w:before="100" w:beforeAutospacing="1" w:after="100" w:afterAutospacing="1" w:line="240" w:lineRule="auto"/>
        <w:rPr>
          <w:rFonts w:ascii="Times New Roman" w:eastAsia="Times New Roman" w:hAnsi="Times New Roman" w:cs="Times New Roman"/>
          <w:sz w:val="24"/>
          <w:szCs w:val="24"/>
          <w:lang w:eastAsia="en-IN"/>
        </w:rPr>
      </w:pPr>
      <w:r w:rsidRPr="00E32468">
        <w:rPr>
          <w:rFonts w:ascii="Times New Roman" w:eastAsia="Times New Roman" w:hAnsi="Times New Roman" w:cs="Times New Roman"/>
          <w:sz w:val="24"/>
          <w:szCs w:val="24"/>
          <w:lang w:eastAsia="en-IN"/>
        </w:rPr>
        <w:t xml:space="preserve">This dashboard provides valuable insights into the credit </w:t>
      </w:r>
      <w:proofErr w:type="spellStart"/>
      <w:r w:rsidRPr="00E32468">
        <w:rPr>
          <w:rFonts w:ascii="Times New Roman" w:eastAsia="Times New Roman" w:hAnsi="Times New Roman" w:cs="Times New Roman"/>
          <w:sz w:val="24"/>
          <w:szCs w:val="24"/>
          <w:lang w:eastAsia="en-IN"/>
        </w:rPr>
        <w:t>behaviors</w:t>
      </w:r>
      <w:proofErr w:type="spellEnd"/>
      <w:r w:rsidRPr="00E32468">
        <w:rPr>
          <w:rFonts w:ascii="Times New Roman" w:eastAsia="Times New Roman" w:hAnsi="Times New Roman" w:cs="Times New Roman"/>
          <w:sz w:val="24"/>
          <w:szCs w:val="24"/>
          <w:lang w:eastAsia="en-IN"/>
        </w:rPr>
        <w:t xml:space="preserve"> and risk profiles of borrowers. By leveraging these insights, financial institutions can make informed decisions to enhance borrower support, manage risks, and optimize their credit offerings. Continuous monitoring and updating of this dashboard will ensure it remains a crucial tool for strategic planning and risk management.</w:t>
      </w:r>
      <w:bookmarkStart w:id="0" w:name="_GoBack"/>
      <w:bookmarkEnd w:id="0"/>
    </w:p>
    <w:p w:rsidR="00E32468" w:rsidRPr="00E32468" w:rsidRDefault="00E32468" w:rsidP="00E32468">
      <w:pPr>
        <w:spacing w:after="0" w:line="240" w:lineRule="auto"/>
        <w:rPr>
          <w:rFonts w:ascii="Times New Roman" w:eastAsia="Times New Roman" w:hAnsi="Times New Roman" w:cs="Times New Roman"/>
          <w:sz w:val="24"/>
          <w:szCs w:val="24"/>
          <w:lang w:eastAsia="en-IN"/>
        </w:rPr>
      </w:pPr>
    </w:p>
    <w:p w:rsidR="002E3658" w:rsidRDefault="007B5A59"/>
    <w:sectPr w:rsidR="002E3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B53090"/>
    <w:multiLevelType w:val="multilevel"/>
    <w:tmpl w:val="745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8042A"/>
    <w:multiLevelType w:val="multilevel"/>
    <w:tmpl w:val="C2D4D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468"/>
    <w:rsid w:val="007B5A59"/>
    <w:rsid w:val="007E08CB"/>
    <w:rsid w:val="00974506"/>
    <w:rsid w:val="009B74F2"/>
    <w:rsid w:val="00E32468"/>
    <w:rsid w:val="00E34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B507C4-0BCE-4A52-8D54-FB42BB73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246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3246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246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3246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324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2468"/>
    <w:rPr>
      <w:b/>
      <w:bCs/>
    </w:rPr>
  </w:style>
  <w:style w:type="character" w:customStyle="1" w:styleId="line-clamp-1">
    <w:name w:val="line-clamp-1"/>
    <w:basedOn w:val="DefaultParagraphFont"/>
    <w:rsid w:val="00E32468"/>
  </w:style>
  <w:style w:type="paragraph" w:styleId="ListParagraph">
    <w:name w:val="List Paragraph"/>
    <w:basedOn w:val="Normal"/>
    <w:uiPriority w:val="34"/>
    <w:qFormat/>
    <w:rsid w:val="00E32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304287">
      <w:bodyDiv w:val="1"/>
      <w:marLeft w:val="0"/>
      <w:marRight w:val="0"/>
      <w:marTop w:val="0"/>
      <w:marBottom w:val="0"/>
      <w:divBdr>
        <w:top w:val="none" w:sz="0" w:space="0" w:color="auto"/>
        <w:left w:val="none" w:sz="0" w:space="0" w:color="auto"/>
        <w:bottom w:val="none" w:sz="0" w:space="0" w:color="auto"/>
        <w:right w:val="none" w:sz="0" w:space="0" w:color="auto"/>
      </w:divBdr>
      <w:divsChild>
        <w:div w:id="1157458780">
          <w:marLeft w:val="0"/>
          <w:marRight w:val="0"/>
          <w:marTop w:val="0"/>
          <w:marBottom w:val="0"/>
          <w:divBdr>
            <w:top w:val="none" w:sz="0" w:space="0" w:color="auto"/>
            <w:left w:val="none" w:sz="0" w:space="0" w:color="auto"/>
            <w:bottom w:val="none" w:sz="0" w:space="0" w:color="auto"/>
            <w:right w:val="none" w:sz="0" w:space="0" w:color="auto"/>
          </w:divBdr>
          <w:divsChild>
            <w:div w:id="1762873498">
              <w:marLeft w:val="0"/>
              <w:marRight w:val="0"/>
              <w:marTop w:val="0"/>
              <w:marBottom w:val="0"/>
              <w:divBdr>
                <w:top w:val="none" w:sz="0" w:space="0" w:color="auto"/>
                <w:left w:val="none" w:sz="0" w:space="0" w:color="auto"/>
                <w:bottom w:val="none" w:sz="0" w:space="0" w:color="auto"/>
                <w:right w:val="none" w:sz="0" w:space="0" w:color="auto"/>
              </w:divBdr>
              <w:divsChild>
                <w:div w:id="1523013050">
                  <w:marLeft w:val="0"/>
                  <w:marRight w:val="0"/>
                  <w:marTop w:val="0"/>
                  <w:marBottom w:val="0"/>
                  <w:divBdr>
                    <w:top w:val="none" w:sz="0" w:space="0" w:color="auto"/>
                    <w:left w:val="none" w:sz="0" w:space="0" w:color="auto"/>
                    <w:bottom w:val="none" w:sz="0" w:space="0" w:color="auto"/>
                    <w:right w:val="none" w:sz="0" w:space="0" w:color="auto"/>
                  </w:divBdr>
                  <w:divsChild>
                    <w:div w:id="2092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6703">
          <w:marLeft w:val="0"/>
          <w:marRight w:val="0"/>
          <w:marTop w:val="0"/>
          <w:marBottom w:val="0"/>
          <w:divBdr>
            <w:top w:val="none" w:sz="0" w:space="0" w:color="auto"/>
            <w:left w:val="none" w:sz="0" w:space="0" w:color="auto"/>
            <w:bottom w:val="none" w:sz="0" w:space="0" w:color="auto"/>
            <w:right w:val="none" w:sz="0" w:space="0" w:color="auto"/>
          </w:divBdr>
          <w:divsChild>
            <w:div w:id="1203983953">
              <w:marLeft w:val="0"/>
              <w:marRight w:val="0"/>
              <w:marTop w:val="0"/>
              <w:marBottom w:val="0"/>
              <w:divBdr>
                <w:top w:val="none" w:sz="0" w:space="0" w:color="auto"/>
                <w:left w:val="none" w:sz="0" w:space="0" w:color="auto"/>
                <w:bottom w:val="none" w:sz="0" w:space="0" w:color="auto"/>
                <w:right w:val="none" w:sz="0" w:space="0" w:color="auto"/>
              </w:divBdr>
              <w:divsChild>
                <w:div w:id="499390054">
                  <w:marLeft w:val="0"/>
                  <w:marRight w:val="0"/>
                  <w:marTop w:val="0"/>
                  <w:marBottom w:val="0"/>
                  <w:divBdr>
                    <w:top w:val="none" w:sz="0" w:space="0" w:color="auto"/>
                    <w:left w:val="none" w:sz="0" w:space="0" w:color="auto"/>
                    <w:bottom w:val="none" w:sz="0" w:space="0" w:color="auto"/>
                    <w:right w:val="none" w:sz="0" w:space="0" w:color="auto"/>
                  </w:divBdr>
                  <w:divsChild>
                    <w:div w:id="16426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3817</Characters>
  <Application>Microsoft Office Word</Application>
  <DocSecurity>0</DocSecurity>
  <Lines>91</Lines>
  <Paragraphs>39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Power BI Dashboard Report: Borrower Credit Profile</vt:lpstr>
    </vt:vector>
  </TitlesOfParts>
  <Company/>
  <LinksUpToDate>false</LinksUpToDate>
  <CharactersWithSpaces>4440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2024-07-16T15:43:00Z</dcterms:created>
  <dcterms:modified xsi:type="dcterms:W3CDTF">2024-07-16T15:43:00Z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fd7362e7-355c-483a-bae4-b585cc265c8e</vt:lpwstr>
  </property>
</Properties>
</file>