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2D5C" w:rsidRPr="00292D5C" w:rsidRDefault="00292D5C" w:rsidP="00292D5C">
      <w:pPr>
        <w:spacing w:before="100" w:beforeAutospacing="1" w:after="100" w:afterAutospacing="1" w:line="240" w:lineRule="auto"/>
        <w:rPr>
          <w:b/>
          <w:sz w:val="48"/>
        </w:rPr>
      </w:pPr>
      <w:r w:rsidRPr="00292D5C">
        <w:rPr>
          <w:b/>
          <w:sz w:val="48"/>
        </w:rPr>
        <w:t xml:space="preserve">Loan Portfolio Analysis: </w:t>
      </w:r>
    </w:p>
    <w:p w:rsidR="00292D5C" w:rsidRPr="00292D5C" w:rsidRDefault="00292D5C" w:rsidP="00292D5C">
      <w:pPr>
        <w:spacing w:before="100" w:beforeAutospacing="1" w:after="100" w:afterAutospacing="1" w:line="240" w:lineRule="auto"/>
        <w:rPr>
          <w:b/>
          <w:sz w:val="48"/>
        </w:rPr>
      </w:pPr>
      <w:r w:rsidRPr="00292D5C">
        <w:rPr>
          <w:b/>
          <w:sz w:val="48"/>
        </w:rPr>
        <w:t>Key Insights and Strategic Recommendations</w:t>
      </w:r>
    </w:p>
    <w:p w:rsidR="00292D5C" w:rsidRPr="00292D5C" w:rsidRDefault="00292D5C" w:rsidP="00292D5C">
      <w:pPr>
        <w:spacing w:before="100" w:beforeAutospacing="1" w:after="100" w:afterAutospacing="1" w:line="240" w:lineRule="auto"/>
        <w:rPr>
          <w:rFonts w:ascii="Times New Roman" w:eastAsia="Times New Roman" w:hAnsi="Times New Roman" w:cs="Times New Roman"/>
          <w:b/>
          <w:bCs/>
          <w:sz w:val="52"/>
          <w:szCs w:val="24"/>
          <w:lang w:eastAsia="en-IN"/>
        </w:rPr>
      </w:pPr>
    </w:p>
    <w:p w:rsidR="00292D5C" w:rsidRPr="00292D5C" w:rsidRDefault="00292D5C" w:rsidP="00292D5C">
      <w:p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b/>
          <w:bCs/>
          <w:sz w:val="24"/>
          <w:szCs w:val="24"/>
          <w:lang w:eastAsia="en-IN"/>
        </w:rPr>
        <w:t>1. A High-Level Overview of Our Loan Portfolio</w:t>
      </w:r>
    </w:p>
    <w:p w:rsidR="00292D5C" w:rsidRPr="00292D5C" w:rsidRDefault="00292D5C" w:rsidP="00292D5C">
      <w:p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sz w:val="24"/>
          <w:szCs w:val="24"/>
          <w:lang w:eastAsia="en-IN"/>
        </w:rPr>
        <w:t xml:space="preserve">Our loan portfolio is substantial, with </w:t>
      </w:r>
      <w:r w:rsidRPr="00292D5C">
        <w:rPr>
          <w:rFonts w:ascii="Times New Roman" w:eastAsia="Times New Roman" w:hAnsi="Times New Roman" w:cs="Times New Roman"/>
          <w:b/>
          <w:bCs/>
          <w:sz w:val="24"/>
          <w:szCs w:val="24"/>
          <w:lang w:eastAsia="en-IN"/>
        </w:rPr>
        <w:t>114,000 total loans</w:t>
      </w:r>
      <w:r w:rsidRPr="00292D5C">
        <w:rPr>
          <w:rFonts w:ascii="Times New Roman" w:eastAsia="Times New Roman" w:hAnsi="Times New Roman" w:cs="Times New Roman"/>
          <w:sz w:val="24"/>
          <w:szCs w:val="24"/>
          <w:lang w:eastAsia="en-IN"/>
        </w:rPr>
        <w:t xml:space="preserve"> issued. This number highlights the extensive reach of our lending operations. Let’s break this down further:</w:t>
      </w:r>
    </w:p>
    <w:p w:rsidR="00292D5C" w:rsidRPr="00292D5C" w:rsidRDefault="00292D5C" w:rsidP="00292D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b/>
          <w:bCs/>
          <w:sz w:val="24"/>
          <w:szCs w:val="24"/>
          <w:lang w:eastAsia="en-IN"/>
        </w:rPr>
        <w:t>Current Loans</w:t>
      </w:r>
      <w:r w:rsidRPr="00292D5C">
        <w:rPr>
          <w:rFonts w:ascii="Times New Roman" w:eastAsia="Times New Roman" w:hAnsi="Times New Roman" w:cs="Times New Roman"/>
          <w:sz w:val="24"/>
          <w:szCs w:val="24"/>
          <w:lang w:eastAsia="en-IN"/>
        </w:rPr>
        <w:t>: 57,000 loans (active and being repaid)</w:t>
      </w:r>
    </w:p>
    <w:p w:rsidR="00292D5C" w:rsidRPr="00292D5C" w:rsidRDefault="00292D5C" w:rsidP="00292D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b/>
          <w:bCs/>
          <w:sz w:val="24"/>
          <w:szCs w:val="24"/>
          <w:lang w:eastAsia="en-IN"/>
        </w:rPr>
        <w:t>Completed Loans</w:t>
      </w:r>
      <w:r w:rsidRPr="00292D5C">
        <w:rPr>
          <w:rFonts w:ascii="Times New Roman" w:eastAsia="Times New Roman" w:hAnsi="Times New Roman" w:cs="Times New Roman"/>
          <w:sz w:val="24"/>
          <w:szCs w:val="24"/>
          <w:lang w:eastAsia="en-IN"/>
        </w:rPr>
        <w:t>: 38,000 loans (successfully repaid)</w:t>
      </w:r>
    </w:p>
    <w:p w:rsidR="00292D5C" w:rsidRPr="00292D5C" w:rsidRDefault="00292D5C" w:rsidP="00292D5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b/>
          <w:bCs/>
          <w:sz w:val="24"/>
          <w:szCs w:val="24"/>
          <w:lang w:eastAsia="en-IN"/>
        </w:rPr>
        <w:t>Defaulted Loans</w:t>
      </w:r>
      <w:r w:rsidRPr="00292D5C">
        <w:rPr>
          <w:rFonts w:ascii="Times New Roman" w:eastAsia="Times New Roman" w:hAnsi="Times New Roman" w:cs="Times New Roman"/>
          <w:sz w:val="24"/>
          <w:szCs w:val="24"/>
          <w:lang w:eastAsia="en-IN"/>
        </w:rPr>
        <w:t>: 5,000 loans (where the borrower has defaulted)</w:t>
      </w:r>
    </w:p>
    <w:p w:rsidR="00292D5C" w:rsidRPr="00292D5C" w:rsidRDefault="00292D5C" w:rsidP="00292D5C">
      <w:p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sz w:val="24"/>
          <w:szCs w:val="24"/>
          <w:lang w:eastAsia="en-IN"/>
        </w:rPr>
        <w:t xml:space="preserve">This segmentation gives us a clear picture of loan activity and where our attention should be focused. While the majority of loans are in good standing, the </w:t>
      </w:r>
      <w:r w:rsidRPr="00292D5C">
        <w:rPr>
          <w:rFonts w:ascii="Times New Roman" w:eastAsia="Times New Roman" w:hAnsi="Times New Roman" w:cs="Times New Roman"/>
          <w:b/>
          <w:bCs/>
          <w:sz w:val="24"/>
          <w:szCs w:val="24"/>
          <w:lang w:eastAsia="en-IN"/>
        </w:rPr>
        <w:t>default rate of 10.53%</w:t>
      </w:r>
      <w:r w:rsidRPr="00292D5C">
        <w:rPr>
          <w:rFonts w:ascii="Times New Roman" w:eastAsia="Times New Roman" w:hAnsi="Times New Roman" w:cs="Times New Roman"/>
          <w:sz w:val="24"/>
          <w:szCs w:val="24"/>
          <w:lang w:eastAsia="en-IN"/>
        </w:rPr>
        <w:t xml:space="preserve"> is an area that requires further analysis and action.</w:t>
      </w:r>
    </w:p>
    <w:p w:rsidR="00292D5C" w:rsidRPr="00292D5C" w:rsidRDefault="00292D5C" w:rsidP="00292D5C">
      <w:pPr>
        <w:spacing w:after="0"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sz w:val="24"/>
          <w:szCs w:val="24"/>
          <w:lang w:eastAsia="en-IN"/>
        </w:rPr>
        <w:pict>
          <v:rect id="_x0000_i1025" style="width:0;height:1.5pt" o:hralign="center" o:hrstd="t" o:hr="t" fillcolor="#a0a0a0" stroked="f"/>
        </w:pict>
      </w:r>
    </w:p>
    <w:p w:rsidR="00292D5C" w:rsidRPr="00292D5C" w:rsidRDefault="00292D5C" w:rsidP="00292D5C">
      <w:p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b/>
          <w:bCs/>
          <w:sz w:val="24"/>
          <w:szCs w:val="24"/>
          <w:lang w:eastAsia="en-IN"/>
        </w:rPr>
        <w:t>2. Loan Amount Distribution by Status: Where the Money Is</w:t>
      </w:r>
    </w:p>
    <w:p w:rsidR="00292D5C" w:rsidRPr="00292D5C" w:rsidRDefault="00292D5C" w:rsidP="00292D5C">
      <w:p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sz w:val="24"/>
          <w:szCs w:val="24"/>
          <w:lang w:eastAsia="en-IN"/>
        </w:rPr>
        <w:t xml:space="preserve">The </w:t>
      </w:r>
      <w:r w:rsidRPr="00292D5C">
        <w:rPr>
          <w:rFonts w:ascii="Times New Roman" w:eastAsia="Times New Roman" w:hAnsi="Times New Roman" w:cs="Times New Roman"/>
          <w:b/>
          <w:bCs/>
          <w:sz w:val="24"/>
          <w:szCs w:val="24"/>
          <w:lang w:eastAsia="en-IN"/>
        </w:rPr>
        <w:t>$944 million total loan amount</w:t>
      </w:r>
      <w:r w:rsidRPr="00292D5C">
        <w:rPr>
          <w:rFonts w:ascii="Times New Roman" w:eastAsia="Times New Roman" w:hAnsi="Times New Roman" w:cs="Times New Roman"/>
          <w:sz w:val="24"/>
          <w:szCs w:val="24"/>
          <w:lang w:eastAsia="en-IN"/>
        </w:rPr>
        <w:t xml:space="preserve"> is distributed as follows:</w:t>
      </w:r>
    </w:p>
    <w:p w:rsidR="00292D5C" w:rsidRPr="00292D5C" w:rsidRDefault="00292D5C" w:rsidP="00292D5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b/>
          <w:bCs/>
          <w:sz w:val="24"/>
          <w:szCs w:val="24"/>
          <w:lang w:eastAsia="en-IN"/>
        </w:rPr>
        <w:t>Current Loans</w:t>
      </w:r>
      <w:r w:rsidRPr="00292D5C">
        <w:rPr>
          <w:rFonts w:ascii="Times New Roman" w:eastAsia="Times New Roman" w:hAnsi="Times New Roman" w:cs="Times New Roman"/>
          <w:sz w:val="24"/>
          <w:szCs w:val="24"/>
          <w:lang w:eastAsia="en-IN"/>
        </w:rPr>
        <w:t>: $581 million (ongoing loans that are still being repaid)</w:t>
      </w:r>
    </w:p>
    <w:p w:rsidR="00292D5C" w:rsidRPr="00292D5C" w:rsidRDefault="00292D5C" w:rsidP="00292D5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b/>
          <w:bCs/>
          <w:sz w:val="24"/>
          <w:szCs w:val="24"/>
          <w:lang w:eastAsia="en-IN"/>
        </w:rPr>
        <w:t>Completed Loans</w:t>
      </w:r>
      <w:r w:rsidRPr="00292D5C">
        <w:rPr>
          <w:rFonts w:ascii="Times New Roman" w:eastAsia="Times New Roman" w:hAnsi="Times New Roman" w:cs="Times New Roman"/>
          <w:sz w:val="24"/>
          <w:szCs w:val="24"/>
          <w:lang w:eastAsia="en-IN"/>
        </w:rPr>
        <w:t>: $236 million (fully repaid loans)</w:t>
      </w:r>
    </w:p>
    <w:p w:rsidR="00292D5C" w:rsidRPr="00292D5C" w:rsidRDefault="00292D5C" w:rsidP="00292D5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b/>
          <w:bCs/>
          <w:sz w:val="24"/>
          <w:szCs w:val="24"/>
          <w:lang w:eastAsia="en-IN"/>
        </w:rPr>
        <w:t>Defaulted Loans</w:t>
      </w:r>
      <w:r w:rsidRPr="00292D5C">
        <w:rPr>
          <w:rFonts w:ascii="Times New Roman" w:eastAsia="Times New Roman" w:hAnsi="Times New Roman" w:cs="Times New Roman"/>
          <w:sz w:val="24"/>
          <w:szCs w:val="24"/>
          <w:lang w:eastAsia="en-IN"/>
        </w:rPr>
        <w:t>: $33 million (loans in default)</w:t>
      </w:r>
    </w:p>
    <w:p w:rsidR="00292D5C" w:rsidRPr="00292D5C" w:rsidRDefault="00292D5C" w:rsidP="00292D5C">
      <w:p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sz w:val="24"/>
          <w:szCs w:val="24"/>
          <w:lang w:eastAsia="en-IN"/>
        </w:rPr>
        <w:t>The vast majority of loan capital is tied up in current loans, but the $33 million in defaulted loans is a concern. This amount not only affects cash flow but also serves as a red flag for risk management. Reducing this defaulted amount could significantly improve the overall health of the portfolio.</w:t>
      </w:r>
    </w:p>
    <w:p w:rsidR="00292D5C" w:rsidRPr="00292D5C" w:rsidRDefault="00292D5C" w:rsidP="00292D5C">
      <w:pPr>
        <w:spacing w:after="0"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sz w:val="24"/>
          <w:szCs w:val="24"/>
          <w:lang w:eastAsia="en-IN"/>
        </w:rPr>
        <w:pict>
          <v:rect id="_x0000_i1026" style="width:0;height:1.5pt" o:hralign="center" o:hrstd="t" o:hr="t" fillcolor="#a0a0a0" stroked="f"/>
        </w:pict>
      </w:r>
    </w:p>
    <w:p w:rsidR="00292D5C" w:rsidRPr="00292D5C" w:rsidRDefault="00292D5C" w:rsidP="00292D5C">
      <w:p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b/>
          <w:bCs/>
          <w:sz w:val="24"/>
          <w:szCs w:val="24"/>
          <w:lang w:eastAsia="en-IN"/>
        </w:rPr>
        <w:t>3. Interest Rates: Balancing Profitability and Borrower Affordability</w:t>
      </w:r>
    </w:p>
    <w:p w:rsidR="00292D5C" w:rsidRPr="00292D5C" w:rsidRDefault="00292D5C" w:rsidP="00292D5C">
      <w:p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sz w:val="24"/>
          <w:szCs w:val="24"/>
          <w:lang w:eastAsia="en-IN"/>
        </w:rPr>
        <w:t xml:space="preserve">At </w:t>
      </w:r>
      <w:r w:rsidRPr="00292D5C">
        <w:rPr>
          <w:rFonts w:ascii="Times New Roman" w:eastAsia="Times New Roman" w:hAnsi="Times New Roman" w:cs="Times New Roman"/>
          <w:b/>
          <w:bCs/>
          <w:sz w:val="24"/>
          <w:szCs w:val="24"/>
          <w:lang w:eastAsia="en-IN"/>
        </w:rPr>
        <w:t>19.28% average interest</w:t>
      </w:r>
      <w:r w:rsidRPr="00292D5C">
        <w:rPr>
          <w:rFonts w:ascii="Times New Roman" w:eastAsia="Times New Roman" w:hAnsi="Times New Roman" w:cs="Times New Roman"/>
          <w:sz w:val="24"/>
          <w:szCs w:val="24"/>
          <w:lang w:eastAsia="en-IN"/>
        </w:rPr>
        <w:t xml:space="preserve">, we are positioned in a profitable lending space. This interest rate is a key metric for both the lender’s returns and the borrower’s ability to manage debt. While this rate supports strong returns, it’s important to regularly assess how it impacts borrower </w:t>
      </w:r>
      <w:proofErr w:type="spellStart"/>
      <w:r w:rsidRPr="00292D5C">
        <w:rPr>
          <w:rFonts w:ascii="Times New Roman" w:eastAsia="Times New Roman" w:hAnsi="Times New Roman" w:cs="Times New Roman"/>
          <w:sz w:val="24"/>
          <w:szCs w:val="24"/>
          <w:lang w:eastAsia="en-IN"/>
        </w:rPr>
        <w:t>behavior</w:t>
      </w:r>
      <w:proofErr w:type="spellEnd"/>
      <w:r w:rsidRPr="00292D5C">
        <w:rPr>
          <w:rFonts w:ascii="Times New Roman" w:eastAsia="Times New Roman" w:hAnsi="Times New Roman" w:cs="Times New Roman"/>
          <w:sz w:val="24"/>
          <w:szCs w:val="24"/>
          <w:lang w:eastAsia="en-IN"/>
        </w:rPr>
        <w:t xml:space="preserve"> and loan defaults. If too high, it could lead to more defaults, especially in a high-risk economy.</w:t>
      </w:r>
    </w:p>
    <w:p w:rsidR="00292D5C" w:rsidRPr="00292D5C" w:rsidRDefault="00292D5C" w:rsidP="00292D5C">
      <w:pPr>
        <w:spacing w:after="0"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sz w:val="24"/>
          <w:szCs w:val="24"/>
          <w:lang w:eastAsia="en-IN"/>
        </w:rPr>
        <w:pict>
          <v:rect id="_x0000_i1027" style="width:0;height:1.5pt" o:hralign="center" o:hrstd="t" o:hr="t" fillcolor="#a0a0a0" stroked="f"/>
        </w:pict>
      </w:r>
    </w:p>
    <w:p w:rsidR="00292D5C" w:rsidRPr="00292D5C" w:rsidRDefault="00292D5C" w:rsidP="00292D5C">
      <w:p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b/>
          <w:bCs/>
          <w:sz w:val="24"/>
          <w:szCs w:val="24"/>
          <w:lang w:eastAsia="en-IN"/>
        </w:rPr>
        <w:lastRenderedPageBreak/>
        <w:t>4. Tackling the Default Rate</w:t>
      </w:r>
    </w:p>
    <w:p w:rsidR="00292D5C" w:rsidRPr="00292D5C" w:rsidRDefault="00292D5C" w:rsidP="00292D5C">
      <w:p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sz w:val="24"/>
          <w:szCs w:val="24"/>
          <w:lang w:eastAsia="en-IN"/>
        </w:rPr>
        <w:t xml:space="preserve">The </w:t>
      </w:r>
      <w:r w:rsidRPr="00292D5C">
        <w:rPr>
          <w:rFonts w:ascii="Times New Roman" w:eastAsia="Times New Roman" w:hAnsi="Times New Roman" w:cs="Times New Roman"/>
          <w:b/>
          <w:bCs/>
          <w:sz w:val="24"/>
          <w:szCs w:val="24"/>
          <w:lang w:eastAsia="en-IN"/>
        </w:rPr>
        <w:t>10.53% default rate</w:t>
      </w:r>
      <w:r w:rsidRPr="00292D5C">
        <w:rPr>
          <w:rFonts w:ascii="Times New Roman" w:eastAsia="Times New Roman" w:hAnsi="Times New Roman" w:cs="Times New Roman"/>
          <w:sz w:val="24"/>
          <w:szCs w:val="24"/>
          <w:lang w:eastAsia="en-IN"/>
        </w:rPr>
        <w:t xml:space="preserve"> is a critical KPI. A default rate in double digits suggests there is room for improvement in how we assess borrower risk, particularly for high-risk customers. A deeper dive into default trends (e.g., by region, credit grade) could reveal opportunities for proactive adjustments in our lending criteria or repayment terms to mitigate future defaults.</w:t>
      </w:r>
    </w:p>
    <w:p w:rsidR="00292D5C" w:rsidRPr="00292D5C" w:rsidRDefault="00292D5C" w:rsidP="00292D5C">
      <w:pPr>
        <w:spacing w:after="0"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sz w:val="24"/>
          <w:szCs w:val="24"/>
          <w:lang w:eastAsia="en-IN"/>
        </w:rPr>
        <w:pict>
          <v:rect id="_x0000_i1028" style="width:0;height:1.5pt" o:hralign="center" o:hrstd="t" o:hr="t" fillcolor="#a0a0a0" stroked="f"/>
        </w:pict>
      </w:r>
    </w:p>
    <w:p w:rsidR="00292D5C" w:rsidRPr="00292D5C" w:rsidRDefault="00292D5C" w:rsidP="00292D5C">
      <w:p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b/>
          <w:bCs/>
          <w:sz w:val="24"/>
          <w:szCs w:val="24"/>
          <w:lang w:eastAsia="en-IN"/>
        </w:rPr>
        <w:t>5. Loan Distribution by Credit Grade: Understanding Risk Profiles</w:t>
      </w:r>
    </w:p>
    <w:p w:rsidR="00292D5C" w:rsidRPr="00292D5C" w:rsidRDefault="00292D5C" w:rsidP="00292D5C">
      <w:p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sz w:val="24"/>
          <w:szCs w:val="24"/>
          <w:lang w:eastAsia="en-IN"/>
        </w:rPr>
        <w:t xml:space="preserve">Looking at how loan amounts are distributed by </w:t>
      </w:r>
      <w:r w:rsidRPr="00292D5C">
        <w:rPr>
          <w:rFonts w:ascii="Times New Roman" w:eastAsia="Times New Roman" w:hAnsi="Times New Roman" w:cs="Times New Roman"/>
          <w:b/>
          <w:bCs/>
          <w:sz w:val="24"/>
          <w:szCs w:val="24"/>
          <w:lang w:eastAsia="en-IN"/>
        </w:rPr>
        <w:t>credit grade</w:t>
      </w:r>
      <w:r w:rsidRPr="00292D5C">
        <w:rPr>
          <w:rFonts w:ascii="Times New Roman" w:eastAsia="Times New Roman" w:hAnsi="Times New Roman" w:cs="Times New Roman"/>
          <w:sz w:val="24"/>
          <w:szCs w:val="24"/>
          <w:lang w:eastAsia="en-IN"/>
        </w:rPr>
        <w:t>, we see that higher-risk grades are receiving the bulk of loans:</w:t>
      </w:r>
    </w:p>
    <w:p w:rsidR="00292D5C" w:rsidRPr="00292D5C" w:rsidRDefault="00292D5C" w:rsidP="00292D5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b/>
          <w:bCs/>
          <w:sz w:val="24"/>
          <w:szCs w:val="24"/>
          <w:lang w:eastAsia="en-IN"/>
        </w:rPr>
        <w:t>Grade C</w:t>
      </w:r>
      <w:r w:rsidRPr="00292D5C">
        <w:rPr>
          <w:rFonts w:ascii="Times New Roman" w:eastAsia="Times New Roman" w:hAnsi="Times New Roman" w:cs="Times New Roman"/>
          <w:sz w:val="24"/>
          <w:szCs w:val="24"/>
          <w:lang w:eastAsia="en-IN"/>
        </w:rPr>
        <w:t>: $4.34K</w:t>
      </w:r>
    </w:p>
    <w:p w:rsidR="00292D5C" w:rsidRPr="00292D5C" w:rsidRDefault="00292D5C" w:rsidP="00292D5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b/>
          <w:bCs/>
          <w:sz w:val="24"/>
          <w:szCs w:val="24"/>
          <w:lang w:eastAsia="en-IN"/>
        </w:rPr>
        <w:t>Grade D</w:t>
      </w:r>
      <w:r w:rsidRPr="00292D5C">
        <w:rPr>
          <w:rFonts w:ascii="Times New Roman" w:eastAsia="Times New Roman" w:hAnsi="Times New Roman" w:cs="Times New Roman"/>
          <w:sz w:val="24"/>
          <w:szCs w:val="24"/>
          <w:lang w:eastAsia="en-IN"/>
        </w:rPr>
        <w:t>: $3.81K</w:t>
      </w:r>
    </w:p>
    <w:p w:rsidR="00292D5C" w:rsidRPr="00292D5C" w:rsidRDefault="00292D5C" w:rsidP="00292D5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b/>
          <w:bCs/>
          <w:sz w:val="24"/>
          <w:szCs w:val="24"/>
          <w:lang w:eastAsia="en-IN"/>
        </w:rPr>
        <w:t>Grade B</w:t>
      </w:r>
      <w:r w:rsidRPr="00292D5C">
        <w:rPr>
          <w:rFonts w:ascii="Times New Roman" w:eastAsia="Times New Roman" w:hAnsi="Times New Roman" w:cs="Times New Roman"/>
          <w:sz w:val="24"/>
          <w:szCs w:val="24"/>
          <w:lang w:eastAsia="en-IN"/>
        </w:rPr>
        <w:t>: $3.48K</w:t>
      </w:r>
    </w:p>
    <w:p w:rsidR="00292D5C" w:rsidRPr="00292D5C" w:rsidRDefault="00292D5C" w:rsidP="00292D5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b/>
          <w:bCs/>
          <w:sz w:val="24"/>
          <w:szCs w:val="24"/>
          <w:lang w:eastAsia="en-IN"/>
        </w:rPr>
        <w:t>Grade AA</w:t>
      </w:r>
      <w:r w:rsidRPr="00292D5C">
        <w:rPr>
          <w:rFonts w:ascii="Times New Roman" w:eastAsia="Times New Roman" w:hAnsi="Times New Roman" w:cs="Times New Roman"/>
          <w:sz w:val="24"/>
          <w:szCs w:val="24"/>
          <w:lang w:eastAsia="en-IN"/>
        </w:rPr>
        <w:t>: $3.17K</w:t>
      </w:r>
    </w:p>
    <w:p w:rsidR="00292D5C" w:rsidRPr="00292D5C" w:rsidRDefault="00292D5C" w:rsidP="00292D5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b/>
          <w:bCs/>
          <w:sz w:val="24"/>
          <w:szCs w:val="24"/>
          <w:lang w:eastAsia="en-IN"/>
        </w:rPr>
        <w:t>Grade A</w:t>
      </w:r>
      <w:r w:rsidRPr="00292D5C">
        <w:rPr>
          <w:rFonts w:ascii="Times New Roman" w:eastAsia="Times New Roman" w:hAnsi="Times New Roman" w:cs="Times New Roman"/>
          <w:sz w:val="24"/>
          <w:szCs w:val="24"/>
          <w:lang w:eastAsia="en-IN"/>
        </w:rPr>
        <w:t>: $2.79K</w:t>
      </w:r>
    </w:p>
    <w:p w:rsidR="00292D5C" w:rsidRPr="00292D5C" w:rsidRDefault="00292D5C" w:rsidP="00292D5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b/>
          <w:bCs/>
          <w:sz w:val="24"/>
          <w:szCs w:val="24"/>
          <w:lang w:eastAsia="en-IN"/>
        </w:rPr>
        <w:t>Grade E and HR</w:t>
      </w:r>
      <w:r w:rsidRPr="00292D5C">
        <w:rPr>
          <w:rFonts w:ascii="Times New Roman" w:eastAsia="Times New Roman" w:hAnsi="Times New Roman" w:cs="Times New Roman"/>
          <w:sz w:val="24"/>
          <w:szCs w:val="24"/>
          <w:lang w:eastAsia="en-IN"/>
        </w:rPr>
        <w:t>: $2.34K and $2.26K, respectively</w:t>
      </w:r>
    </w:p>
    <w:p w:rsidR="00292D5C" w:rsidRPr="00292D5C" w:rsidRDefault="00292D5C" w:rsidP="00292D5C">
      <w:p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sz w:val="24"/>
          <w:szCs w:val="24"/>
          <w:lang w:eastAsia="en-IN"/>
        </w:rPr>
        <w:t xml:space="preserve">Grades C and D loans are driving the largest share of loan amounts. While these are higher-risk grades, they also offer higher returns. However, balancing our risk by increasing the share of loans in </w:t>
      </w:r>
      <w:r w:rsidRPr="00292D5C">
        <w:rPr>
          <w:rFonts w:ascii="Times New Roman" w:eastAsia="Times New Roman" w:hAnsi="Times New Roman" w:cs="Times New Roman"/>
          <w:b/>
          <w:bCs/>
          <w:sz w:val="24"/>
          <w:szCs w:val="24"/>
          <w:lang w:eastAsia="en-IN"/>
        </w:rPr>
        <w:t>lower-risk grades (A, AA)</w:t>
      </w:r>
      <w:r w:rsidRPr="00292D5C">
        <w:rPr>
          <w:rFonts w:ascii="Times New Roman" w:eastAsia="Times New Roman" w:hAnsi="Times New Roman" w:cs="Times New Roman"/>
          <w:sz w:val="24"/>
          <w:szCs w:val="24"/>
          <w:lang w:eastAsia="en-IN"/>
        </w:rPr>
        <w:t xml:space="preserve"> would reduce exposure to defaults and ensure more consistent repayment performance over time.</w:t>
      </w:r>
    </w:p>
    <w:p w:rsidR="00292D5C" w:rsidRPr="00292D5C" w:rsidRDefault="00292D5C" w:rsidP="00292D5C">
      <w:pPr>
        <w:spacing w:after="0"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sz w:val="24"/>
          <w:szCs w:val="24"/>
          <w:lang w:eastAsia="en-IN"/>
        </w:rPr>
        <w:pict>
          <v:rect id="_x0000_i1029" style="width:0;height:1.5pt" o:hralign="center" o:hrstd="t" o:hr="t" fillcolor="#a0a0a0" stroked="f"/>
        </w:pict>
      </w:r>
    </w:p>
    <w:p w:rsidR="00292D5C" w:rsidRPr="00292D5C" w:rsidRDefault="00292D5C" w:rsidP="00292D5C">
      <w:p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b/>
          <w:bCs/>
          <w:sz w:val="24"/>
          <w:szCs w:val="24"/>
          <w:lang w:eastAsia="en-IN"/>
        </w:rPr>
        <w:t xml:space="preserve">6. Average Loan Amount: Insight into Borrower </w:t>
      </w:r>
      <w:proofErr w:type="spellStart"/>
      <w:r w:rsidRPr="00292D5C">
        <w:rPr>
          <w:rFonts w:ascii="Times New Roman" w:eastAsia="Times New Roman" w:hAnsi="Times New Roman" w:cs="Times New Roman"/>
          <w:b/>
          <w:bCs/>
          <w:sz w:val="24"/>
          <w:szCs w:val="24"/>
          <w:lang w:eastAsia="en-IN"/>
        </w:rPr>
        <w:t>Behavior</w:t>
      </w:r>
      <w:proofErr w:type="spellEnd"/>
    </w:p>
    <w:p w:rsidR="00292D5C" w:rsidRPr="00292D5C" w:rsidRDefault="00292D5C" w:rsidP="00292D5C">
      <w:p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sz w:val="24"/>
          <w:szCs w:val="24"/>
          <w:lang w:eastAsia="en-IN"/>
        </w:rPr>
        <w:t xml:space="preserve">The </w:t>
      </w:r>
      <w:r w:rsidRPr="00292D5C">
        <w:rPr>
          <w:rFonts w:ascii="Times New Roman" w:eastAsia="Times New Roman" w:hAnsi="Times New Roman" w:cs="Times New Roman"/>
          <w:b/>
          <w:bCs/>
          <w:sz w:val="24"/>
          <w:szCs w:val="24"/>
          <w:lang w:eastAsia="en-IN"/>
        </w:rPr>
        <w:t>average loan amount</w:t>
      </w:r>
      <w:r w:rsidRPr="00292D5C">
        <w:rPr>
          <w:rFonts w:ascii="Times New Roman" w:eastAsia="Times New Roman" w:hAnsi="Times New Roman" w:cs="Times New Roman"/>
          <w:sz w:val="24"/>
          <w:szCs w:val="24"/>
          <w:lang w:eastAsia="en-IN"/>
        </w:rPr>
        <w:t xml:space="preserve"> is </w:t>
      </w:r>
      <w:r w:rsidRPr="00292D5C">
        <w:rPr>
          <w:rFonts w:ascii="Times New Roman" w:eastAsia="Times New Roman" w:hAnsi="Times New Roman" w:cs="Times New Roman"/>
          <w:b/>
          <w:bCs/>
          <w:sz w:val="24"/>
          <w:szCs w:val="24"/>
          <w:lang w:eastAsia="en-IN"/>
        </w:rPr>
        <w:t>$8,290</w:t>
      </w:r>
      <w:r w:rsidRPr="00292D5C">
        <w:rPr>
          <w:rFonts w:ascii="Times New Roman" w:eastAsia="Times New Roman" w:hAnsi="Times New Roman" w:cs="Times New Roman"/>
          <w:sz w:val="24"/>
          <w:szCs w:val="24"/>
          <w:lang w:eastAsia="en-IN"/>
        </w:rPr>
        <w:t>, giving us a clear idea of the typical loan size. Understanding this helps in forecasting cash flow, assessing loan performance, and tailoring our marketing strategies. This insight is key when setting loan terms and offering products to meet borrower needs while ensuring profitability.</w:t>
      </w:r>
    </w:p>
    <w:p w:rsidR="00292D5C" w:rsidRPr="00292D5C" w:rsidRDefault="00292D5C" w:rsidP="00292D5C">
      <w:pPr>
        <w:spacing w:after="0"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sz w:val="24"/>
          <w:szCs w:val="24"/>
          <w:lang w:eastAsia="en-IN"/>
        </w:rPr>
        <w:pict>
          <v:rect id="_x0000_i1030" style="width:0;height:1.5pt" o:hralign="center" o:hrstd="t" o:hr="t" fillcolor="#a0a0a0" stroked="f"/>
        </w:pict>
      </w:r>
    </w:p>
    <w:p w:rsidR="00292D5C" w:rsidRPr="00292D5C" w:rsidRDefault="00292D5C" w:rsidP="00292D5C">
      <w:p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b/>
          <w:bCs/>
          <w:sz w:val="24"/>
          <w:szCs w:val="24"/>
          <w:lang w:eastAsia="en-IN"/>
        </w:rPr>
        <w:t>7. Loan Volume by Year: Growth and Market Shifts</w:t>
      </w:r>
    </w:p>
    <w:p w:rsidR="00292D5C" w:rsidRPr="00292D5C" w:rsidRDefault="00292D5C" w:rsidP="00292D5C">
      <w:p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sz w:val="24"/>
          <w:szCs w:val="24"/>
          <w:lang w:eastAsia="en-IN"/>
        </w:rPr>
        <w:t xml:space="preserve">The </w:t>
      </w:r>
      <w:r w:rsidRPr="00292D5C">
        <w:rPr>
          <w:rFonts w:ascii="Times New Roman" w:eastAsia="Times New Roman" w:hAnsi="Times New Roman" w:cs="Times New Roman"/>
          <w:b/>
          <w:bCs/>
          <w:sz w:val="24"/>
          <w:szCs w:val="24"/>
          <w:lang w:eastAsia="en-IN"/>
        </w:rPr>
        <w:t>loan volume trend from 2005 to 2014</w:t>
      </w:r>
      <w:r w:rsidRPr="00292D5C">
        <w:rPr>
          <w:rFonts w:ascii="Times New Roman" w:eastAsia="Times New Roman" w:hAnsi="Times New Roman" w:cs="Times New Roman"/>
          <w:sz w:val="24"/>
          <w:szCs w:val="24"/>
          <w:lang w:eastAsia="en-IN"/>
        </w:rPr>
        <w:t xml:space="preserve"> shows an overall increase in loans issued, with some notable fluctuations:</w:t>
      </w:r>
    </w:p>
    <w:p w:rsidR="00292D5C" w:rsidRPr="00292D5C" w:rsidRDefault="00292D5C" w:rsidP="00292D5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b/>
          <w:bCs/>
          <w:sz w:val="24"/>
          <w:szCs w:val="24"/>
          <w:lang w:eastAsia="en-IN"/>
        </w:rPr>
        <w:t>2009</w:t>
      </w:r>
      <w:r w:rsidRPr="00292D5C">
        <w:rPr>
          <w:rFonts w:ascii="Times New Roman" w:eastAsia="Times New Roman" w:hAnsi="Times New Roman" w:cs="Times New Roman"/>
          <w:sz w:val="24"/>
          <w:szCs w:val="24"/>
          <w:lang w:eastAsia="en-IN"/>
        </w:rPr>
        <w:t xml:space="preserve"> saw a dip due to external economic conditions, aligning with the global financial crisis.</w:t>
      </w:r>
    </w:p>
    <w:p w:rsidR="00292D5C" w:rsidRPr="00292D5C" w:rsidRDefault="00292D5C" w:rsidP="00292D5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sz w:val="24"/>
          <w:szCs w:val="24"/>
          <w:lang w:eastAsia="en-IN"/>
        </w:rPr>
        <w:t xml:space="preserve">A </w:t>
      </w:r>
      <w:r w:rsidRPr="00292D5C">
        <w:rPr>
          <w:rFonts w:ascii="Times New Roman" w:eastAsia="Times New Roman" w:hAnsi="Times New Roman" w:cs="Times New Roman"/>
          <w:b/>
          <w:bCs/>
          <w:sz w:val="24"/>
          <w:szCs w:val="24"/>
          <w:lang w:eastAsia="en-IN"/>
        </w:rPr>
        <w:t>peak in 2013</w:t>
      </w:r>
      <w:r w:rsidRPr="00292D5C">
        <w:rPr>
          <w:rFonts w:ascii="Times New Roman" w:eastAsia="Times New Roman" w:hAnsi="Times New Roman" w:cs="Times New Roman"/>
          <w:sz w:val="24"/>
          <w:szCs w:val="24"/>
          <w:lang w:eastAsia="en-IN"/>
        </w:rPr>
        <w:t xml:space="preserve"> followed by a slight decline in 2014 suggests external market factors or internal shifts in lending practices.</w:t>
      </w:r>
    </w:p>
    <w:p w:rsidR="00292D5C" w:rsidRPr="00292D5C" w:rsidRDefault="00292D5C" w:rsidP="00292D5C">
      <w:p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sz w:val="24"/>
          <w:szCs w:val="24"/>
          <w:lang w:eastAsia="en-IN"/>
        </w:rPr>
        <w:t xml:space="preserve">The steepest growth occurred between </w:t>
      </w:r>
      <w:r w:rsidRPr="00292D5C">
        <w:rPr>
          <w:rFonts w:ascii="Times New Roman" w:eastAsia="Times New Roman" w:hAnsi="Times New Roman" w:cs="Times New Roman"/>
          <w:b/>
          <w:bCs/>
          <w:sz w:val="24"/>
          <w:szCs w:val="24"/>
          <w:lang w:eastAsia="en-IN"/>
        </w:rPr>
        <w:t>2009 and 2014</w:t>
      </w:r>
      <w:r w:rsidRPr="00292D5C">
        <w:rPr>
          <w:rFonts w:ascii="Times New Roman" w:eastAsia="Times New Roman" w:hAnsi="Times New Roman" w:cs="Times New Roman"/>
          <w:sz w:val="24"/>
          <w:szCs w:val="24"/>
          <w:lang w:eastAsia="en-IN"/>
        </w:rPr>
        <w:t xml:space="preserve">, where loans surged from </w:t>
      </w:r>
      <w:r w:rsidRPr="00292D5C">
        <w:rPr>
          <w:rFonts w:ascii="Times New Roman" w:eastAsia="Times New Roman" w:hAnsi="Times New Roman" w:cs="Times New Roman"/>
          <w:b/>
          <w:bCs/>
          <w:sz w:val="24"/>
          <w:szCs w:val="24"/>
          <w:lang w:eastAsia="en-IN"/>
        </w:rPr>
        <w:t>2,047 to 12,172</w:t>
      </w:r>
      <w:r w:rsidRPr="00292D5C">
        <w:rPr>
          <w:rFonts w:ascii="Times New Roman" w:eastAsia="Times New Roman" w:hAnsi="Times New Roman" w:cs="Times New Roman"/>
          <w:sz w:val="24"/>
          <w:szCs w:val="24"/>
          <w:lang w:eastAsia="en-IN"/>
        </w:rPr>
        <w:t>. This period shows our resilience in navigating market changes and identifying the best opportunities to expand loan offerings.</w:t>
      </w:r>
    </w:p>
    <w:p w:rsidR="00292D5C" w:rsidRPr="00292D5C" w:rsidRDefault="00292D5C" w:rsidP="00292D5C">
      <w:pPr>
        <w:spacing w:after="0"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sz w:val="24"/>
          <w:szCs w:val="24"/>
          <w:lang w:eastAsia="en-IN"/>
        </w:rPr>
        <w:pict>
          <v:rect id="_x0000_i1031" style="width:0;height:1.5pt" o:hralign="center" o:hrstd="t" o:hr="t" fillcolor="#a0a0a0" stroked="f"/>
        </w:pict>
      </w:r>
    </w:p>
    <w:p w:rsidR="00292D5C" w:rsidRPr="00292D5C" w:rsidRDefault="00292D5C" w:rsidP="00292D5C">
      <w:p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b/>
          <w:bCs/>
          <w:sz w:val="24"/>
          <w:szCs w:val="24"/>
          <w:lang w:eastAsia="en-IN"/>
        </w:rPr>
        <w:t>8. Geographic Breakdown: Targeting Regional Markets</w:t>
      </w:r>
    </w:p>
    <w:p w:rsidR="00292D5C" w:rsidRPr="00292D5C" w:rsidRDefault="00292D5C" w:rsidP="00292D5C">
      <w:p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sz w:val="24"/>
          <w:szCs w:val="24"/>
          <w:lang w:eastAsia="en-IN"/>
        </w:rPr>
        <w:t xml:space="preserve">Our </w:t>
      </w:r>
      <w:r w:rsidRPr="00292D5C">
        <w:rPr>
          <w:rFonts w:ascii="Times New Roman" w:eastAsia="Times New Roman" w:hAnsi="Times New Roman" w:cs="Times New Roman"/>
          <w:b/>
          <w:bCs/>
          <w:sz w:val="24"/>
          <w:szCs w:val="24"/>
          <w:lang w:eastAsia="en-IN"/>
        </w:rPr>
        <w:t>Total Loans by Borrower State</w:t>
      </w:r>
      <w:r w:rsidRPr="00292D5C">
        <w:rPr>
          <w:rFonts w:ascii="Times New Roman" w:eastAsia="Times New Roman" w:hAnsi="Times New Roman" w:cs="Times New Roman"/>
          <w:sz w:val="24"/>
          <w:szCs w:val="24"/>
          <w:lang w:eastAsia="en-IN"/>
        </w:rPr>
        <w:t xml:space="preserve"> metric gives us geographic insights. </w:t>
      </w:r>
      <w:r w:rsidRPr="00292D5C">
        <w:rPr>
          <w:rFonts w:ascii="Times New Roman" w:eastAsia="Times New Roman" w:hAnsi="Times New Roman" w:cs="Times New Roman"/>
          <w:b/>
          <w:bCs/>
          <w:sz w:val="24"/>
          <w:szCs w:val="24"/>
          <w:lang w:eastAsia="en-IN"/>
        </w:rPr>
        <w:t>California, Texas, and New York</w:t>
      </w:r>
      <w:r w:rsidRPr="00292D5C">
        <w:rPr>
          <w:rFonts w:ascii="Times New Roman" w:eastAsia="Times New Roman" w:hAnsi="Times New Roman" w:cs="Times New Roman"/>
          <w:sz w:val="24"/>
          <w:szCs w:val="24"/>
          <w:lang w:eastAsia="en-IN"/>
        </w:rPr>
        <w:t xml:space="preserve"> lead in loan issuance, which makes sense given their population sizes and economic activity. On the other hand, </w:t>
      </w:r>
      <w:r w:rsidRPr="00292D5C">
        <w:rPr>
          <w:rFonts w:ascii="Times New Roman" w:eastAsia="Times New Roman" w:hAnsi="Times New Roman" w:cs="Times New Roman"/>
          <w:b/>
          <w:bCs/>
          <w:sz w:val="24"/>
          <w:szCs w:val="24"/>
          <w:lang w:eastAsia="en-IN"/>
        </w:rPr>
        <w:t>North Dakota, Wyoming, and Maine</w:t>
      </w:r>
      <w:r w:rsidRPr="00292D5C">
        <w:rPr>
          <w:rFonts w:ascii="Times New Roman" w:eastAsia="Times New Roman" w:hAnsi="Times New Roman" w:cs="Times New Roman"/>
          <w:sz w:val="24"/>
          <w:szCs w:val="24"/>
          <w:lang w:eastAsia="en-IN"/>
        </w:rPr>
        <w:t xml:space="preserve"> have the fewest borrowers, indicating smaller markets. These states may represent opportunities for growth, particularly in underserved markets where there is less competition.</w:t>
      </w:r>
    </w:p>
    <w:p w:rsidR="00292D5C" w:rsidRPr="00292D5C" w:rsidRDefault="00292D5C" w:rsidP="00292D5C">
      <w:pPr>
        <w:spacing w:after="0"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sz w:val="24"/>
          <w:szCs w:val="24"/>
          <w:lang w:eastAsia="en-IN"/>
        </w:rPr>
        <w:pict>
          <v:rect id="_x0000_i1032" style="width:0;height:1.5pt" o:hralign="center" o:hrstd="t" o:hr="t" fillcolor="#a0a0a0" stroked="f"/>
        </w:pict>
      </w:r>
    </w:p>
    <w:p w:rsidR="00292D5C" w:rsidRPr="00292D5C" w:rsidRDefault="00292D5C" w:rsidP="00292D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2D5C">
        <w:rPr>
          <w:rFonts w:ascii="Times New Roman" w:eastAsia="Times New Roman" w:hAnsi="Times New Roman" w:cs="Times New Roman"/>
          <w:b/>
          <w:bCs/>
          <w:sz w:val="27"/>
          <w:szCs w:val="27"/>
          <w:lang w:eastAsia="en-IN"/>
        </w:rPr>
        <w:t>Key Recommendations for Stakeholders:</w:t>
      </w:r>
    </w:p>
    <w:p w:rsidR="00292D5C" w:rsidRPr="00292D5C" w:rsidRDefault="00292D5C" w:rsidP="00292D5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b/>
          <w:bCs/>
          <w:sz w:val="24"/>
          <w:szCs w:val="24"/>
          <w:lang w:eastAsia="en-IN"/>
        </w:rPr>
        <w:t>Address the Default Rate</w:t>
      </w:r>
      <w:r w:rsidRPr="00292D5C">
        <w:rPr>
          <w:rFonts w:ascii="Times New Roman" w:eastAsia="Times New Roman" w:hAnsi="Times New Roman" w:cs="Times New Roman"/>
          <w:sz w:val="24"/>
          <w:szCs w:val="24"/>
          <w:lang w:eastAsia="en-IN"/>
        </w:rPr>
        <w:t xml:space="preserve">: The default rate of </w:t>
      </w:r>
      <w:r w:rsidRPr="00292D5C">
        <w:rPr>
          <w:rFonts w:ascii="Times New Roman" w:eastAsia="Times New Roman" w:hAnsi="Times New Roman" w:cs="Times New Roman"/>
          <w:b/>
          <w:bCs/>
          <w:sz w:val="24"/>
          <w:szCs w:val="24"/>
          <w:lang w:eastAsia="en-IN"/>
        </w:rPr>
        <w:t>10.53%</w:t>
      </w:r>
      <w:r w:rsidRPr="00292D5C">
        <w:rPr>
          <w:rFonts w:ascii="Times New Roman" w:eastAsia="Times New Roman" w:hAnsi="Times New Roman" w:cs="Times New Roman"/>
          <w:sz w:val="24"/>
          <w:szCs w:val="24"/>
          <w:lang w:eastAsia="en-IN"/>
        </w:rPr>
        <w:t xml:space="preserve"> is a potential risk factor. Improving our credit assessment processes or adjusting loan terms for riskier borrowers can help reduce defaults.</w:t>
      </w:r>
    </w:p>
    <w:p w:rsidR="00292D5C" w:rsidRPr="00292D5C" w:rsidRDefault="00292D5C" w:rsidP="00292D5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b/>
          <w:bCs/>
          <w:sz w:val="24"/>
          <w:szCs w:val="24"/>
          <w:lang w:eastAsia="en-IN"/>
        </w:rPr>
        <w:t>Diversify Risk Across Credit Grades</w:t>
      </w:r>
      <w:r w:rsidRPr="00292D5C">
        <w:rPr>
          <w:rFonts w:ascii="Times New Roman" w:eastAsia="Times New Roman" w:hAnsi="Times New Roman" w:cs="Times New Roman"/>
          <w:sz w:val="24"/>
          <w:szCs w:val="24"/>
          <w:lang w:eastAsia="en-IN"/>
        </w:rPr>
        <w:t xml:space="preserve">: Loans in </w:t>
      </w:r>
      <w:r w:rsidRPr="00292D5C">
        <w:rPr>
          <w:rFonts w:ascii="Times New Roman" w:eastAsia="Times New Roman" w:hAnsi="Times New Roman" w:cs="Times New Roman"/>
          <w:b/>
          <w:bCs/>
          <w:sz w:val="24"/>
          <w:szCs w:val="24"/>
          <w:lang w:eastAsia="en-IN"/>
        </w:rPr>
        <w:t>Grade C and D</w:t>
      </w:r>
      <w:r w:rsidRPr="00292D5C">
        <w:rPr>
          <w:rFonts w:ascii="Times New Roman" w:eastAsia="Times New Roman" w:hAnsi="Times New Roman" w:cs="Times New Roman"/>
          <w:sz w:val="24"/>
          <w:szCs w:val="24"/>
          <w:lang w:eastAsia="en-IN"/>
        </w:rPr>
        <w:t xml:space="preserve"> dominate the portfolio. Balancing these with more </w:t>
      </w:r>
      <w:r w:rsidRPr="00292D5C">
        <w:rPr>
          <w:rFonts w:ascii="Times New Roman" w:eastAsia="Times New Roman" w:hAnsi="Times New Roman" w:cs="Times New Roman"/>
          <w:b/>
          <w:bCs/>
          <w:sz w:val="24"/>
          <w:szCs w:val="24"/>
          <w:lang w:eastAsia="en-IN"/>
        </w:rPr>
        <w:t>Grade A and AA loans</w:t>
      </w:r>
      <w:r w:rsidRPr="00292D5C">
        <w:rPr>
          <w:rFonts w:ascii="Times New Roman" w:eastAsia="Times New Roman" w:hAnsi="Times New Roman" w:cs="Times New Roman"/>
          <w:sz w:val="24"/>
          <w:szCs w:val="24"/>
          <w:lang w:eastAsia="en-IN"/>
        </w:rPr>
        <w:t xml:space="preserve"> would reduce risk and improve repayment consistency.</w:t>
      </w:r>
    </w:p>
    <w:p w:rsidR="00292D5C" w:rsidRPr="00292D5C" w:rsidRDefault="00292D5C" w:rsidP="00292D5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b/>
          <w:bCs/>
          <w:sz w:val="24"/>
          <w:szCs w:val="24"/>
          <w:lang w:eastAsia="en-IN"/>
        </w:rPr>
        <w:t>Expand Geographic Reach</w:t>
      </w:r>
      <w:r w:rsidRPr="00292D5C">
        <w:rPr>
          <w:rFonts w:ascii="Times New Roman" w:eastAsia="Times New Roman" w:hAnsi="Times New Roman" w:cs="Times New Roman"/>
          <w:sz w:val="24"/>
          <w:szCs w:val="24"/>
          <w:lang w:eastAsia="en-IN"/>
        </w:rPr>
        <w:t xml:space="preserve">: There are growth opportunities in states with lower loan activity like </w:t>
      </w:r>
      <w:r w:rsidRPr="00292D5C">
        <w:rPr>
          <w:rFonts w:ascii="Times New Roman" w:eastAsia="Times New Roman" w:hAnsi="Times New Roman" w:cs="Times New Roman"/>
          <w:b/>
          <w:bCs/>
          <w:sz w:val="24"/>
          <w:szCs w:val="24"/>
          <w:lang w:eastAsia="en-IN"/>
        </w:rPr>
        <w:t>North Dakota, Wyoming, and Maine</w:t>
      </w:r>
      <w:r w:rsidRPr="00292D5C">
        <w:rPr>
          <w:rFonts w:ascii="Times New Roman" w:eastAsia="Times New Roman" w:hAnsi="Times New Roman" w:cs="Times New Roman"/>
          <w:sz w:val="24"/>
          <w:szCs w:val="24"/>
          <w:lang w:eastAsia="en-IN"/>
        </w:rPr>
        <w:t>. Expanding our presence in these regions could diversify our portfolio and capture new markets.</w:t>
      </w:r>
    </w:p>
    <w:p w:rsidR="00292D5C" w:rsidRPr="00292D5C" w:rsidRDefault="00292D5C" w:rsidP="00292D5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b/>
          <w:bCs/>
          <w:sz w:val="24"/>
          <w:szCs w:val="24"/>
          <w:lang w:eastAsia="en-IN"/>
        </w:rPr>
        <w:t>Maintain Competitive Interest Rates</w:t>
      </w:r>
      <w:r w:rsidRPr="00292D5C">
        <w:rPr>
          <w:rFonts w:ascii="Times New Roman" w:eastAsia="Times New Roman" w:hAnsi="Times New Roman" w:cs="Times New Roman"/>
          <w:sz w:val="24"/>
          <w:szCs w:val="24"/>
          <w:lang w:eastAsia="en-IN"/>
        </w:rPr>
        <w:t xml:space="preserve">: While the </w:t>
      </w:r>
      <w:r w:rsidRPr="00292D5C">
        <w:rPr>
          <w:rFonts w:ascii="Times New Roman" w:eastAsia="Times New Roman" w:hAnsi="Times New Roman" w:cs="Times New Roman"/>
          <w:b/>
          <w:bCs/>
          <w:sz w:val="24"/>
          <w:szCs w:val="24"/>
          <w:lang w:eastAsia="en-IN"/>
        </w:rPr>
        <w:t>19.28% average interest rate</w:t>
      </w:r>
      <w:r w:rsidRPr="00292D5C">
        <w:rPr>
          <w:rFonts w:ascii="Times New Roman" w:eastAsia="Times New Roman" w:hAnsi="Times New Roman" w:cs="Times New Roman"/>
          <w:sz w:val="24"/>
          <w:szCs w:val="24"/>
          <w:lang w:eastAsia="en-IN"/>
        </w:rPr>
        <w:t xml:space="preserve"> ensures profitability, we must monitor borrower </w:t>
      </w:r>
      <w:proofErr w:type="spellStart"/>
      <w:r w:rsidRPr="00292D5C">
        <w:rPr>
          <w:rFonts w:ascii="Times New Roman" w:eastAsia="Times New Roman" w:hAnsi="Times New Roman" w:cs="Times New Roman"/>
          <w:sz w:val="24"/>
          <w:szCs w:val="24"/>
          <w:lang w:eastAsia="en-IN"/>
        </w:rPr>
        <w:t>behavior</w:t>
      </w:r>
      <w:proofErr w:type="spellEnd"/>
      <w:r w:rsidRPr="00292D5C">
        <w:rPr>
          <w:rFonts w:ascii="Times New Roman" w:eastAsia="Times New Roman" w:hAnsi="Times New Roman" w:cs="Times New Roman"/>
          <w:sz w:val="24"/>
          <w:szCs w:val="24"/>
          <w:lang w:eastAsia="en-IN"/>
        </w:rPr>
        <w:t xml:space="preserve"> closely to avoid increasing default rates due to high borrowing costs.</w:t>
      </w:r>
    </w:p>
    <w:p w:rsidR="00292D5C" w:rsidRPr="00292D5C" w:rsidRDefault="00292D5C" w:rsidP="00292D5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b/>
          <w:bCs/>
          <w:sz w:val="24"/>
          <w:szCs w:val="24"/>
          <w:lang w:eastAsia="en-IN"/>
        </w:rPr>
        <w:t>Leverage Data to Refine Strategy</w:t>
      </w:r>
      <w:r w:rsidRPr="00292D5C">
        <w:rPr>
          <w:rFonts w:ascii="Times New Roman" w:eastAsia="Times New Roman" w:hAnsi="Times New Roman" w:cs="Times New Roman"/>
          <w:sz w:val="24"/>
          <w:szCs w:val="24"/>
          <w:lang w:eastAsia="en-IN"/>
        </w:rPr>
        <w:t>: Regular analysis of loan trends, borrower demographics, and loan performance by region and grade will enable us to make informed adjustments to improve portfolio performance.</w:t>
      </w:r>
    </w:p>
    <w:p w:rsidR="00292D5C" w:rsidRPr="00292D5C" w:rsidRDefault="00292D5C" w:rsidP="00292D5C">
      <w:pPr>
        <w:spacing w:after="0"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sz w:val="24"/>
          <w:szCs w:val="24"/>
          <w:lang w:eastAsia="en-IN"/>
        </w:rPr>
        <w:pict>
          <v:rect id="_x0000_i1033" style="width:0;height:1.5pt" o:hralign="center" o:hrstd="t" o:hr="t" fillcolor="#a0a0a0" stroked="f"/>
        </w:pict>
      </w:r>
    </w:p>
    <w:p w:rsidR="00292D5C" w:rsidRPr="00292D5C" w:rsidRDefault="00292D5C" w:rsidP="00292D5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92D5C">
        <w:rPr>
          <w:rFonts w:ascii="Times New Roman" w:eastAsia="Times New Roman" w:hAnsi="Times New Roman" w:cs="Times New Roman"/>
          <w:b/>
          <w:bCs/>
          <w:sz w:val="27"/>
          <w:szCs w:val="27"/>
          <w:lang w:eastAsia="en-IN"/>
        </w:rPr>
        <w:t>Conclusion:</w:t>
      </w:r>
    </w:p>
    <w:p w:rsidR="00292D5C" w:rsidRPr="00292D5C" w:rsidRDefault="00292D5C" w:rsidP="00292D5C">
      <w:pPr>
        <w:spacing w:before="100" w:beforeAutospacing="1" w:after="100" w:afterAutospacing="1" w:line="240" w:lineRule="auto"/>
        <w:rPr>
          <w:rFonts w:ascii="Times New Roman" w:eastAsia="Times New Roman" w:hAnsi="Times New Roman" w:cs="Times New Roman"/>
          <w:sz w:val="24"/>
          <w:szCs w:val="24"/>
          <w:lang w:eastAsia="en-IN"/>
        </w:rPr>
      </w:pPr>
      <w:r w:rsidRPr="00292D5C">
        <w:rPr>
          <w:rFonts w:ascii="Times New Roman" w:eastAsia="Times New Roman" w:hAnsi="Times New Roman" w:cs="Times New Roman"/>
          <w:sz w:val="24"/>
          <w:szCs w:val="24"/>
          <w:lang w:eastAsia="en-IN"/>
        </w:rPr>
        <w:t xml:space="preserve">In summary, the loan portfolio analysis reveals a robust lending business with ample opportunity for growth and optimization. While the overall loan volume and interest rate reflect profitability, areas such as the </w:t>
      </w:r>
      <w:r w:rsidRPr="00292D5C">
        <w:rPr>
          <w:rFonts w:ascii="Times New Roman" w:eastAsia="Times New Roman" w:hAnsi="Times New Roman" w:cs="Times New Roman"/>
          <w:b/>
          <w:bCs/>
          <w:sz w:val="24"/>
          <w:szCs w:val="24"/>
          <w:lang w:eastAsia="en-IN"/>
        </w:rPr>
        <w:t>10.53% default rate</w:t>
      </w:r>
      <w:r w:rsidRPr="00292D5C">
        <w:rPr>
          <w:rFonts w:ascii="Times New Roman" w:eastAsia="Times New Roman" w:hAnsi="Times New Roman" w:cs="Times New Roman"/>
          <w:sz w:val="24"/>
          <w:szCs w:val="24"/>
          <w:lang w:eastAsia="en-IN"/>
        </w:rPr>
        <w:t xml:space="preserve"> and high exposure to </w:t>
      </w:r>
      <w:r w:rsidRPr="00292D5C">
        <w:rPr>
          <w:rFonts w:ascii="Times New Roman" w:eastAsia="Times New Roman" w:hAnsi="Times New Roman" w:cs="Times New Roman"/>
          <w:b/>
          <w:bCs/>
          <w:sz w:val="24"/>
          <w:szCs w:val="24"/>
          <w:lang w:eastAsia="en-IN"/>
        </w:rPr>
        <w:t>Grade C and D loans</w:t>
      </w:r>
      <w:r w:rsidRPr="00292D5C">
        <w:rPr>
          <w:rFonts w:ascii="Times New Roman" w:eastAsia="Times New Roman" w:hAnsi="Times New Roman" w:cs="Times New Roman"/>
          <w:sz w:val="24"/>
          <w:szCs w:val="24"/>
          <w:lang w:eastAsia="en-IN"/>
        </w:rPr>
        <w:t xml:space="preserve"> present opportunities for strategic improvement. By diversifying risk across lower credit grades, expanding into underserved geographic regions, and refining our approach to credit assessments, we can enhance the health of the portfolio and ensure long-term success. Stakeholders should focus on these actionable insights to drive sustainable growth while minimizing risk.</w:t>
      </w:r>
      <w:bookmarkStart w:id="0" w:name="_GoBack"/>
      <w:bookmarkEnd w:id="0"/>
    </w:p>
    <w:p w:rsidR="00437C6F" w:rsidRPr="00292D5C" w:rsidRDefault="00437C6F" w:rsidP="00292D5C"/>
    <w:sectPr w:rsidR="00437C6F" w:rsidRPr="00292D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F5563"/>
    <w:multiLevelType w:val="multilevel"/>
    <w:tmpl w:val="F62EE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D60A8"/>
    <w:multiLevelType w:val="multilevel"/>
    <w:tmpl w:val="A58C6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B97C1B"/>
    <w:multiLevelType w:val="multilevel"/>
    <w:tmpl w:val="EAFE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C6B5E"/>
    <w:multiLevelType w:val="multilevel"/>
    <w:tmpl w:val="64D4B2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4020E9"/>
    <w:multiLevelType w:val="hybridMultilevel"/>
    <w:tmpl w:val="6AF249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992EAA"/>
    <w:multiLevelType w:val="multilevel"/>
    <w:tmpl w:val="B8040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A05D0A"/>
    <w:multiLevelType w:val="multilevel"/>
    <w:tmpl w:val="2B76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2"/>
  </w:num>
  <w:num w:numId="4">
    <w:abstractNumId w:val="1"/>
  </w:num>
  <w:num w:numId="5">
    <w:abstractNumId w:val="6"/>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C6F"/>
    <w:rsid w:val="00292D5C"/>
    <w:rsid w:val="00347CE8"/>
    <w:rsid w:val="00437C6F"/>
    <w:rsid w:val="00473C09"/>
    <w:rsid w:val="005263C1"/>
    <w:rsid w:val="00640EC5"/>
    <w:rsid w:val="006C154D"/>
    <w:rsid w:val="007E08CB"/>
    <w:rsid w:val="00974506"/>
    <w:rsid w:val="00B35D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24A9EB0-C0DD-4743-A359-6733E79D5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92D5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mart-narratives-conditional-blot">
    <w:name w:val="smart-narratives-conditional-blot"/>
    <w:basedOn w:val="DefaultParagraphFont"/>
    <w:rsid w:val="00437C6F"/>
  </w:style>
  <w:style w:type="character" w:customStyle="1" w:styleId="smart-narratives-blot">
    <w:name w:val="smart-narratives-blot"/>
    <w:basedOn w:val="DefaultParagraphFont"/>
    <w:rsid w:val="00437C6F"/>
  </w:style>
  <w:style w:type="paragraph" w:styleId="NormalWeb">
    <w:name w:val="Normal (Web)"/>
    <w:basedOn w:val="Normal"/>
    <w:uiPriority w:val="99"/>
    <w:semiHidden/>
    <w:unhideWhenUsed/>
    <w:rsid w:val="00473C0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73C09"/>
    <w:rPr>
      <w:b/>
      <w:bCs/>
    </w:rPr>
  </w:style>
  <w:style w:type="paragraph" w:styleId="ListParagraph">
    <w:name w:val="List Paragraph"/>
    <w:basedOn w:val="Normal"/>
    <w:uiPriority w:val="34"/>
    <w:qFormat/>
    <w:rsid w:val="00640EC5"/>
    <w:pPr>
      <w:ind w:left="720"/>
      <w:contextualSpacing/>
    </w:pPr>
  </w:style>
  <w:style w:type="character" w:customStyle="1" w:styleId="Heading3Char">
    <w:name w:val="Heading 3 Char"/>
    <w:basedOn w:val="DefaultParagraphFont"/>
    <w:link w:val="Heading3"/>
    <w:uiPriority w:val="9"/>
    <w:rsid w:val="00292D5C"/>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416150">
      <w:bodyDiv w:val="1"/>
      <w:marLeft w:val="0"/>
      <w:marRight w:val="0"/>
      <w:marTop w:val="0"/>
      <w:marBottom w:val="0"/>
      <w:divBdr>
        <w:top w:val="none" w:sz="0" w:space="0" w:color="auto"/>
        <w:left w:val="none" w:sz="0" w:space="0" w:color="auto"/>
        <w:bottom w:val="none" w:sz="0" w:space="0" w:color="auto"/>
        <w:right w:val="none" w:sz="0" w:space="0" w:color="auto"/>
      </w:divBdr>
    </w:div>
    <w:div w:id="209879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917</Words>
  <Characters>5075</Characters>
  <Application>Microsoft Office Word</Application>
  <DocSecurity>0</DocSecurity>
  <Lines>100</Lines>
  <Paragraphs>44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Key Recommendations for Stakeholders:</vt:lpstr>
      <vt:lpstr>        Conclusion:</vt:lpstr>
    </vt:vector>
  </TitlesOfParts>
  <Company/>
  <LinksUpToDate>false</LinksUpToDate>
  <CharactersWithSpaces>5963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2024-09-10T12:37:00Z</dcterms:created>
  <dcterms:modified xsi:type="dcterms:W3CDTF">2024-09-10T12:37:00Z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24ae723d-f32d-403a-82dc-498f2c216f00</vt:lpwstr>
  </property>
</Properties>
</file>