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90"/>
        <w:gridCol w:w="5580"/>
        <w:tblGridChange w:id="0">
          <w:tblGrid>
            <w:gridCol w:w="3390"/>
            <w:gridCol w:w="558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380" w:before="380" w:lineRule="auto"/>
              <w:rPr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color w:val="273239"/>
                <w:sz w:val="28"/>
                <w:szCs w:val="28"/>
                <w:rtl w:val="0"/>
              </w:rPr>
              <w:t xml:space="preserve">Arrays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380" w:before="380" w:lineRule="auto"/>
              <w:rPr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color w:val="273239"/>
                <w:sz w:val="28"/>
                <w:szCs w:val="28"/>
                <w:rtl w:val="0"/>
              </w:rPr>
              <w:t xml:space="preserve">Collection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380" w:before="380" w:lineRule="auto"/>
              <w:rPr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rtl w:val="0"/>
              </w:rPr>
              <w:t xml:space="preserve">Arrays are fixed in size that is once we create an array we can not increase or decreased based on our requirement.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380" w:before="380" w:lineRule="auto"/>
              <w:rPr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rtl w:val="0"/>
              </w:rPr>
              <w:t xml:space="preserve">The collection is growable in nature that is based on our requirements. We can increase or decrease of size.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380" w:before="380" w:lineRule="auto"/>
              <w:rPr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rtl w:val="0"/>
              </w:rPr>
              <w:t xml:space="preserve">With respect to memory, Arrays are not recommended to use.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380" w:before="380" w:lineRule="auto"/>
              <w:rPr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rtl w:val="0"/>
              </w:rPr>
              <w:t xml:space="preserve">With respect to memory, collections is recommended to use.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380" w:before="380" w:lineRule="auto"/>
              <w:rPr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rtl w:val="0"/>
              </w:rPr>
              <w:t xml:space="preserve">Arrays can hold both objects and primitive.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380" w:before="380" w:lineRule="auto"/>
              <w:rPr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rtl w:val="0"/>
              </w:rPr>
              <w:t xml:space="preserve">Collection can hold only object types but not primitive datatypes such as int, long, short, etc.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380" w:before="380" w:lineRule="auto"/>
              <w:rPr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rtl w:val="0"/>
              </w:rPr>
              <w:t xml:space="preserve">Arrays can hold only homogeneous data types elements.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380" w:before="380" w:lineRule="auto"/>
              <w:rPr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rtl w:val="0"/>
              </w:rPr>
              <w:t xml:space="preserve">Collection can hold both homogeneous and heterogeneous elements.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380" w:before="380" w:lineRule="auto"/>
              <w:rPr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380" w:before="380" w:lineRule="auto"/>
              <w:rPr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380" w:before="380" w:lineRule="auto"/>
              <w:rPr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380" w:before="380" w:lineRule="auto"/>
              <w:rPr>
                <w:color w:val="273239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