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sz w:val="46"/>
          <w:szCs w:val="46"/>
        </w:rPr>
      </w:pPr>
      <w:bookmarkStart w:colFirst="0" w:colLast="0" w:name="_ujfr7n7qvkq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Document: Tablet Cost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33333"/>
          <w:sz w:val="34"/>
          <w:szCs w:val="34"/>
        </w:rPr>
      </w:pPr>
      <w:bookmarkStart w:colFirst="0" w:colLast="0" w:name="_wlifm632oeul" w:id="1"/>
      <w:bookmarkEnd w:id="1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Terrific Tablets Quote: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33333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Terrific Tablets</w:t>
        <w:tab/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Investments (Costs)</w:t>
        <w:tab/>
        <w:t xml:space="preserve">Estimated Cost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Training materials and fees</w:t>
        <w:tab/>
        <w:t xml:space="preserve">$10,000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Hardware and Software Implementation across locations</w:t>
        <w:tab/>
        <w:t xml:space="preserve">$30,000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Maintenance (IT fees through EOY)</w:t>
        <w:tab/>
        <w:t xml:space="preserve">$5,000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Updated website and menu design fee</w:t>
        <w:tab/>
        <w:t xml:space="preserve">$5,000</w:t>
      </w:r>
    </w:p>
    <w:p w:rsidR="00000000" w:rsidDel="00000000" w:rsidP="00000000" w:rsidRDefault="00000000" w:rsidRPr="00000000" w14:paraId="0000000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Other customization fees</w:t>
        <w:tab/>
        <w:t xml:space="preserve">$550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