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Documentation: College Canteen System</w:t>
      </w:r>
    </w:p>
    <w:p>
      <w:pPr>
        <w:pStyle w:val="Heading2"/>
      </w:pPr>
      <w:r>
        <w:t>UC-01: Pre-order Canteen Food</w:t>
      </w:r>
    </w:p>
    <w:p>
      <w:r>
        <w:t>Actor: Student</w:t>
        <w:br/>
        <w:t>Pre-condition: Logged in via College Email.</w:t>
        <w:br/>
        <w:t>Flow: Select Items -&gt; Pick Time Slot -&gt; Pay via UPI -&gt; Get Pickup Token #CNT-891.</w:t>
        <w:br/>
        <w:t>Post-condition: Kitchen queue display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