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Requirements Traceability Matrix (RTM)</w:t>
      </w:r>
    </w:p>
    <w:p>
      <w:pPr>
        <w:pStyle w:val="Heading2"/>
      </w:pPr>
      <w:r>
        <w:t>Traceability Mapping</w:t>
      </w:r>
    </w:p>
    <w:p>
      <w:r>
        <w:t>FR-01 -&gt; TC-01 (Verify College Email Auth)</w:t>
        <w:br/>
        <w:t>FR-02 -&gt; TC-02 (Verify Live Menu Out-of-Stock Status)</w:t>
        <w:br/>
        <w:t>FR-03 -&gt; TC-03 (Verify Slot Booking Validation)</w:t>
        <w:br/>
        <w:t>FR-04 -&gt; TC-04 (Verify UPI Payment Webhook)</w:t>
        <w:br/>
        <w:t>FR-05 -&gt; TC-05 (Verify Order Ready Push Notification)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