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CSCI 538 Final Project Report</w:t>
      </w:r>
    </w:p>
    <w:p>
      <w:r>
        <w:t>Title: Forecasting NCAA Athletic Department Financial Trajectories</w:t>
        <w:br/>
        <w:t>Authors: TODO: Insert team members</w:t>
        <w:br/>
        <w:t>Date: November 27, 2025</w:t>
      </w:r>
    </w:p>
    <w:p>
      <w:r>
        <w:rPr>
          <w:b/>
        </w:rPr>
        <w:t>Abstract</w:t>
      </w:r>
    </w:p>
    <w:p>
      <w:r>
        <w:t>We built an end-to-end pipeline that predicts whether an NCAA athletic department is on an Improving, Stable, or Declining two-year financial trajectory. Using a 10,332-row / 54-feature dataset derived from NCAA EADA filings, the final XGBoost + SMOTE model reaches 0.864 accuracy, 0.965 ROC-AUC, 0.817 macro F1, and 0.647 Improving-class F1. Temporal splits, SHAP explanations, and a tested CLI make the solution ready for course submission.</w:t>
      </w:r>
    </w:p>
    <w:p>
      <w:r>
        <w:rPr>
          <w:b/>
        </w:rPr>
        <w:t>1. Introduction</w:t>
      </w:r>
    </w:p>
    <w:p>
      <w:r>
        <w:t>Aim: Give athletic administrators a reliable warning system so they know if finances are trending up, flat, or down before drastic cuts occur.</w:t>
      </w:r>
    </w:p>
    <w:p>
      <w:r>
        <w:rPr>
          <w:b/>
        </w:rPr>
        <w:t>1.1 Problem Statement</w:t>
      </w:r>
    </w:p>
    <w:p>
      <w:r>
        <w:t>Forecast the next two-year financial trajectory for each institution using historical (t-2 to t) structural, participation, and financial signals—avoiding circular metrics and enforcing temporal causality.</w:t>
      </w:r>
    </w:p>
    <w:p>
      <w:r>
        <w:rPr>
          <w:b/>
        </w:rPr>
        <w:t>2. Architecture</w:t>
      </w:r>
    </w:p>
    <w:p>
      <w:r>
        <w:t>Components:</w:t>
        <w:br/>
        <w:t>1. Data Engineering (notebooks/01, 03): Build datasets</w:t>
        <w:br/>
        <w:t>2. Model Training (notebooks/02, 04): Train XGBoost/RF with SMOTE</w:t>
        <w:br/>
        <w:t>3. Documentation (appendix/): Metrics, references</w:t>
        <w:br/>
        <w:t>4. Deployment (scripts/predict.py): CLI tool</w:t>
      </w:r>
    </w:p>
    <w:p>
      <w:r>
        <w:rPr>
          <w:b/>
        </w:rPr>
        <w:t>3. Data Collection</w:t>
      </w:r>
    </w:p>
    <w:p>
      <w:r>
        <w:t>Source: NCAA EADA (2014–2023), 1,722 institutions</w:t>
        <w:br/>
        <w:t>Deliverable: data/trajectory_excellent.csv (10,332 rows × 54 columns)</w:t>
        <w:br/>
        <w:t>See Appendix B for full schema.</w:t>
      </w:r>
    </w:p>
    <w:p>
      <w:r>
        <w:rPr>
          <w:b/>
        </w:rPr>
        <w:t>4. Methods</w:t>
      </w:r>
    </w:p>
    <w:p>
      <w:r>
        <w:t>1. Preprocessing: Standardization, one-hot encoding, SMOTE</w:t>
        <w:br/>
        <w:t>2. Models: Random Forest baseline, XGBoost (tuned)</w:t>
        <w:br/>
        <w:t>3. Evaluation: Accuracy, macro F1, ROC-AUC, SHAP</w:t>
        <w:br/>
        <w:t>4. Deployment: joblib model + CLI with regression test</w:t>
      </w:r>
    </w:p>
    <w:p>
      <w:r>
        <w:rPr>
          <w:b/>
        </w:rPr>
        <w:t>5. Results</w:t>
      </w:r>
    </w:p>
    <w:p>
      <w:r>
        <w:t>Model Performance:</w:t>
        <w:br/>
        <w:t>- Baseline (persistence): Acc 0.700, Macro F1 0.467</w:t>
        <w:br/>
        <w:t>- XGBoost (final): Acc 0.864, ROC-AUC 0.965, Macro F1 0.817, Improving F1 0.647</w:t>
        <w:br/>
        <w:br/>
        <w:t>See Appendix A for detailed metrics.</w:t>
      </w:r>
    </w:p>
    <w:p>
      <w:r>
        <w:rPr>
          <w:b/>
        </w:rPr>
        <w:t>6. Key Findings</w:t>
      </w:r>
    </w:p>
    <w:p>
      <w:r>
        <w:t>1. Efficiency momentum is the strongest predictor</w:t>
        <w:br/>
        <w:t>2. Division context acts as structural prior</w:t>
        <w:br/>
        <w:t>3. Gender allocation correlates with compliance risk</w:t>
        <w:br/>
        <w:t>4. Per-athlete spend rewards disciplined allocation</w:t>
      </w:r>
    </w:p>
    <w:p>
      <w:r>
        <w:rPr>
          <w:b/>
        </w:rPr>
        <w:t>7. Conclusion</w:t>
      </w:r>
    </w:p>
    <w:p>
      <w:r>
        <w:t>The solution delivers an accurate, interpretable forecasting tool. Future work includes automating data refresh and adding endowment/win-loss signals.</w:t>
      </w:r>
    </w:p>
    <w:p>
      <w:r>
        <w:rPr>
          <w:b/>
        </w:rPr>
        <w:t>8. References</w:t>
      </w:r>
    </w:p>
    <w:p>
      <w:r>
        <w:t>See Appendix D for IEEE-formatted citations.</w:t>
      </w:r>
    </w:p>
    <w:p>
      <w:r>
        <w:rPr>
          <w:b/>
        </w:rPr>
        <w:t>Appendices</w:t>
      </w:r>
    </w:p>
    <w:p>
      <w:r>
        <w:t>A: Results Summary</w:t>
        <w:br/>
        <w:t>B: Data Dictionary</w:t>
        <w:br/>
        <w:t>C: Deployment Guide</w:t>
        <w:br/>
        <w:t>D: References</w:t>
        <w:br/>
        <w:t>E: Team Contributions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