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D1" w:rsidRDefault="006909D1">
      <w:pPr>
        <w:rPr>
          <w:sz w:val="20"/>
          <w:szCs w:val="20"/>
          <w:lang w:val="pl-PL"/>
        </w:rPr>
      </w:pPr>
    </w:p>
    <w:tbl>
      <w:tblPr>
        <w:tblpPr w:leftFromText="141" w:rightFromText="141" w:vertAnchor="page" w:horzAnchor="margin" w:tblpXSpec="center" w:tblpY="2721"/>
        <w:tblW w:w="16383" w:type="dxa"/>
        <w:tblCellMar>
          <w:left w:w="70" w:type="dxa"/>
          <w:right w:w="70" w:type="dxa"/>
        </w:tblCellMar>
        <w:tblLook w:val="04A0"/>
      </w:tblPr>
      <w:tblGrid>
        <w:gridCol w:w="1051"/>
        <w:gridCol w:w="874"/>
        <w:gridCol w:w="1040"/>
        <w:gridCol w:w="1085"/>
        <w:gridCol w:w="834"/>
        <w:gridCol w:w="874"/>
        <w:gridCol w:w="1040"/>
        <w:gridCol w:w="1085"/>
        <w:gridCol w:w="834"/>
        <w:gridCol w:w="874"/>
        <w:gridCol w:w="1040"/>
        <w:gridCol w:w="1085"/>
        <w:gridCol w:w="832"/>
        <w:gridCol w:w="874"/>
        <w:gridCol w:w="1040"/>
        <w:gridCol w:w="1085"/>
        <w:gridCol w:w="836"/>
      </w:tblGrid>
      <w:tr w:rsidR="005F4655" w:rsidRPr="00BC32BD" w:rsidTr="005F4655">
        <w:trPr>
          <w:trHeight w:val="217"/>
        </w:trPr>
        <w:tc>
          <w:tcPr>
            <w:tcW w:w="1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5332" w:type="dxa"/>
            <w:gridSpan w:val="16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Rodz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a</w:t>
            </w: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je algorytmów</w:t>
            </w:r>
          </w:p>
        </w:tc>
      </w:tr>
      <w:tr w:rsidR="005F4655" w:rsidRPr="00BC32BD" w:rsidTr="005F4655">
        <w:trPr>
          <w:trHeight w:val="227"/>
        </w:trPr>
        <w:tc>
          <w:tcPr>
            <w:tcW w:w="10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15332" w:type="dxa"/>
            <w:gridSpan w:val="16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</w:tr>
      <w:tr w:rsidR="005F4655" w:rsidRPr="00BC32BD" w:rsidTr="005F4655">
        <w:trPr>
          <w:trHeight w:val="230"/>
        </w:trPr>
        <w:tc>
          <w:tcPr>
            <w:tcW w:w="105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DE9D9"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Ilość elementów w tablicy</w:t>
            </w:r>
          </w:p>
        </w:tc>
        <w:tc>
          <w:tcPr>
            <w:tcW w:w="383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5D9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SelectionSort</w:t>
            </w:r>
          </w:p>
        </w:tc>
        <w:tc>
          <w:tcPr>
            <w:tcW w:w="383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InsertionSort</w:t>
            </w:r>
          </w:p>
        </w:tc>
        <w:tc>
          <w:tcPr>
            <w:tcW w:w="3831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QuickSort</w:t>
            </w:r>
          </w:p>
        </w:tc>
        <w:tc>
          <w:tcPr>
            <w:tcW w:w="383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HeapSort</w:t>
            </w:r>
          </w:p>
        </w:tc>
      </w:tr>
      <w:tr w:rsidR="005F4655" w:rsidRPr="00BC32BD" w:rsidTr="005F4655">
        <w:trPr>
          <w:trHeight w:val="230"/>
        </w:trPr>
        <w:tc>
          <w:tcPr>
            <w:tcW w:w="105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3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3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1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Random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Increasing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Decreasing</w:t>
            </w:r>
          </w:p>
        </w:tc>
        <w:tc>
          <w:tcPr>
            <w:tcW w:w="8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V-Shape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Random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Increasing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Decreasing</w:t>
            </w:r>
          </w:p>
        </w:tc>
        <w:tc>
          <w:tcPr>
            <w:tcW w:w="8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V-Shape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Random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Increasing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Decreasing</w:t>
            </w:r>
          </w:p>
        </w:tc>
        <w:tc>
          <w:tcPr>
            <w:tcW w:w="83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V-Shape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Random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Increasing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Decreasing</w:t>
            </w:r>
          </w:p>
        </w:tc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V-Shape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 w:rsidRPr="00CD36ED"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 w:rsidRPr="00CD36ED"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0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1500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0.0050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1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3000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0.0090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0.0190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0.0140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2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7500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0.0650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0.0270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0.1160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0.0850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0.0580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 w:rsidRPr="00CD36ED"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3</w:t>
            </w:r>
            <w:r w:rsidRPr="00CD36E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vertAlign w:val="subscript"/>
                <w:lang w:val="pl-PL" w:eastAsia="pl-PL"/>
              </w:rPr>
              <w:t xml:space="preserve"> 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9000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0.0810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0.0710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0.0730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0.0760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0.0390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0.1680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0.1190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0.0830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 xml:space="preserve">4  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15000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0.2220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0.1980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0.4660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0.3330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0.2400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5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15001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0.1980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0.2120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0.4640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0.3310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0.2350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6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15005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0.2030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0.2130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0.1060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0.4660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0.3350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0.2320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7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17501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0.2820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0.2700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0.2820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0.2890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0.1460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0.6370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0.4540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0.3180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8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19281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0.3660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0.3360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0.3500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0.1770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0.7690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0.5500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0.3850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0.0030</w:t>
            </w:r>
          </w:p>
        </w:tc>
      </w:tr>
      <w:tr w:rsidR="005F4655" w:rsidRPr="00BC32BD" w:rsidTr="005F4655">
        <w:trPr>
          <w:trHeight w:val="239"/>
        </w:trPr>
        <w:tc>
          <w:tcPr>
            <w:tcW w:w="10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DE9D9"/>
            <w:noWrap/>
            <w:vAlign w:val="center"/>
            <w:hideMark/>
          </w:tcPr>
          <w:p w:rsidR="005F4655" w:rsidRPr="00BC32BD" w:rsidRDefault="00CD36ED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lang w:val="pl-PL" w:eastAsia="pl-PL"/>
              </w:rPr>
              <w:t>n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i/>
                <w:color w:val="000000"/>
                <w:sz w:val="20"/>
                <w:szCs w:val="20"/>
                <w:vertAlign w:val="subscript"/>
                <w:lang w:val="pl-PL" w:eastAsia="pl-PL"/>
              </w:rPr>
              <w:t>9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 = </w:t>
            </w:r>
            <w:r w:rsidR="005F4655"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>30000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0.8430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0.8340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0.7910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0.8110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0.8470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0.4230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1.8580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1.3280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0.9320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0.0040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0.0050</w:t>
            </w:r>
          </w:p>
        </w:tc>
      </w:tr>
      <w:tr w:rsidR="005F4655" w:rsidRPr="00BC32BD" w:rsidTr="005F4655">
        <w:trPr>
          <w:trHeight w:val="227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38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jc w:val="right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F4655" w:rsidRPr="005B2317" w:rsidTr="005F4655">
        <w:trPr>
          <w:trHeight w:val="230"/>
        </w:trPr>
        <w:tc>
          <w:tcPr>
            <w:tcW w:w="16383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655" w:rsidRPr="00BC32BD" w:rsidRDefault="005F4655" w:rsidP="003E598C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  <w:r w:rsidRPr="00BC32BD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0"/>
                <w:szCs w:val="20"/>
                <w:lang w:val="pl-PL" w:eastAsia="pl-PL"/>
              </w:rPr>
              <w:t xml:space="preserve">Tabela 1. </w:t>
            </w:r>
            <w:r w:rsidRPr="00BC32BD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Czas wykonywania sortowania danych (podany w sekundach) przez cztery rodzaje algorytmów w zależności od liczby elementów w tablicy danych w czterech kategoriach rozłożenia danych wejściowych.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 xml:space="preserve"> Wyniki rzędu 0.0000, </w:t>
            </w:r>
            <w:r w:rsidR="006206C9">
              <w:rPr>
                <w:rFonts w:ascii="Czcionka tekstu podstawowego" w:eastAsia="Times New Roman" w:hAnsi="Czcionka tekstu podstawowego" w:cs="Times New Roman" w:hint="eastAsia"/>
                <w:color w:val="000000"/>
                <w:sz w:val="20"/>
                <w:szCs w:val="20"/>
                <w:lang w:val="pl-PL" w:eastAsia="pl-PL"/>
              </w:rPr>
              <w:t>np.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 xml:space="preserve"> w kolumnie InsertionSort Increasing, oznaczają, że sortowanie przebiegło pomyślnie, lecz z </w:t>
            </w:r>
            <w:r w:rsidR="003E598C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czasem mniejszym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 xml:space="preserve"> niż 1*10</w:t>
            </w:r>
            <w:r w:rsidR="006206C9" w:rsidRP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vertAlign w:val="superscript"/>
                <w:lang w:val="pl-PL" w:eastAsia="pl-PL"/>
              </w:rPr>
              <w:t>-4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vertAlign w:val="superscript"/>
                <w:lang w:val="pl-PL" w:eastAsia="pl-PL"/>
              </w:rPr>
              <w:t xml:space="preserve"> </w:t>
            </w:r>
            <w:r w:rsidR="006206C9"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  <w:t>sekundy.</w:t>
            </w:r>
          </w:p>
        </w:tc>
      </w:tr>
      <w:tr w:rsidR="005F4655" w:rsidRPr="005B2317" w:rsidTr="005F4655">
        <w:trPr>
          <w:trHeight w:val="230"/>
        </w:trPr>
        <w:tc>
          <w:tcPr>
            <w:tcW w:w="16383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4655" w:rsidRPr="00BC32BD" w:rsidRDefault="005F4655" w:rsidP="005F4655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color w:val="000000"/>
                <w:sz w:val="20"/>
                <w:szCs w:val="20"/>
                <w:lang w:val="pl-PL" w:eastAsia="pl-PL"/>
              </w:rPr>
            </w:pPr>
          </w:p>
        </w:tc>
      </w:tr>
    </w:tbl>
    <w:p w:rsidR="005F4655" w:rsidRDefault="005F4655">
      <w:pPr>
        <w:rPr>
          <w:sz w:val="20"/>
          <w:szCs w:val="20"/>
          <w:lang w:val="pl-PL"/>
        </w:rPr>
      </w:pPr>
    </w:p>
    <w:p w:rsidR="00A55373" w:rsidRDefault="00A55373" w:rsidP="00A55373">
      <w:pPr>
        <w:keepNext/>
        <w:ind w:hanging="1134"/>
        <w:rPr>
          <w:sz w:val="20"/>
          <w:szCs w:val="20"/>
          <w:lang w:val="pl-PL"/>
        </w:rPr>
      </w:pPr>
    </w:p>
    <w:p w:rsidR="008E6A6C" w:rsidRDefault="008E6A6C" w:rsidP="00A55373">
      <w:pPr>
        <w:keepNext/>
        <w:ind w:hanging="1134"/>
        <w:rPr>
          <w:sz w:val="20"/>
          <w:szCs w:val="20"/>
          <w:lang w:val="pl-PL"/>
        </w:rPr>
        <w:sectPr w:rsidR="008E6A6C" w:rsidSect="004203E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F4655" w:rsidRPr="005B2317" w:rsidRDefault="00651F28" w:rsidP="00A55373">
      <w:pPr>
        <w:keepNext/>
        <w:ind w:hanging="1134"/>
        <w:rPr>
          <w:lang w:val="pl-PL"/>
        </w:rPr>
      </w:pPr>
      <w:r w:rsidRPr="00651F28">
        <w:rPr>
          <w:noProof/>
          <w:sz w:val="20"/>
          <w:szCs w:val="20"/>
          <w:lang w:val="pl-PL" w:eastAsia="pl-P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2.9pt;margin-top:400pt;width:158.55pt;height:18.9pt;z-index:251660288" filled="f" stroked="f">
            <v:textbox style="mso-next-textbox:#_x0000_s1026">
              <w:txbxContent>
                <w:p w:rsidR="00A6078F" w:rsidRPr="00A6078F" w:rsidRDefault="00A6078F">
                  <w:pPr>
                    <w:rPr>
                      <w:b/>
                      <w:lang w:val="pl-PL"/>
                    </w:rPr>
                  </w:pPr>
                  <w:r w:rsidRPr="00A6078F">
                    <w:rPr>
                      <w:b/>
                      <w:lang w:val="pl-PL"/>
                    </w:rPr>
                    <w:t>Ilość elementów tablicy danych</w:t>
                  </w:r>
                </w:p>
              </w:txbxContent>
            </v:textbox>
          </v:shape>
        </w:pict>
      </w:r>
      <w:r w:rsidRPr="00651F28">
        <w:rPr>
          <w:noProof/>
        </w:rPr>
        <w:pict>
          <v:shape id="_x0000_s1028" type="#_x0000_t202" style="position:absolute;margin-left:-55.25pt;margin-top:422.65pt;width:806.65pt;height:.05pt;z-index:251662336" stroked="f">
            <v:textbox style="mso-next-textbox:#_x0000_s1028;mso-fit-shape-to-text:t" inset="0,0,0,0">
              <w:txbxContent>
                <w:p w:rsidR="00A55373" w:rsidRPr="00A55373" w:rsidRDefault="00A55373" w:rsidP="00A55373">
                  <w:pPr>
                    <w:rPr>
                      <w:noProof/>
                      <w:sz w:val="20"/>
                      <w:szCs w:val="20"/>
                      <w:lang w:val="pl-PL"/>
                    </w:rPr>
                  </w:pPr>
                  <w:r w:rsidRPr="00A55373">
                    <w:rPr>
                      <w:b/>
                      <w:sz w:val="20"/>
                      <w:szCs w:val="20"/>
                      <w:lang w:val="pl-PL"/>
                    </w:rPr>
                    <w:t xml:space="preserve">Wykres 1. </w:t>
                  </w:r>
                  <w:r w:rsidRPr="00BC32BD"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>Czas wykonywania sortowania danych (podany w sekundach) przez cztery rodzaje algorytmów w zależności od liczby elementów w tablicy danych w czterech kategoriach rozłożenia danych wejściowych.</w:t>
                  </w:r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 xml:space="preserve"> Algorytmy sortujące bardzo szybko w danym przypadku ułożenia danych (</w:t>
                  </w:r>
                  <w:r>
                    <w:rPr>
                      <w:rFonts w:ascii="Czcionka tekstu podstawowego" w:eastAsia="Times New Roman" w:hAnsi="Czcionka tekstu podstawowego" w:cs="Times New Roman" w:hint="eastAsia"/>
                      <w:color w:val="000000"/>
                      <w:sz w:val="20"/>
                      <w:szCs w:val="20"/>
                      <w:lang w:val="pl-PL" w:eastAsia="pl-PL"/>
                    </w:rPr>
                    <w:t>np</w:t>
                  </w:r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>. InsertionSort w przypadku Increasing) są ledwie widoczne przy osi X, jako że wykonują swoją pracę w czasie szybszym niż 1*10</w:t>
                  </w:r>
                  <w:r w:rsidR="005B2317"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vertAlign w:val="superscript"/>
                      <w:lang w:val="pl-PL" w:eastAsia="pl-PL"/>
                    </w:rPr>
                    <w:t>-4</w:t>
                  </w:r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vertAlign w:val="superscript"/>
                      <w:lang w:val="pl-PL" w:eastAsia="pl-PL"/>
                    </w:rPr>
                    <w:t xml:space="preserve"> </w:t>
                  </w:r>
                  <w:r>
                    <w:rPr>
                      <w:rFonts w:ascii="Czcionka tekstu podstawowego" w:eastAsia="Times New Roman" w:hAnsi="Czcionka tekstu podstawowego" w:cs="Times New Roman"/>
                      <w:color w:val="000000"/>
                      <w:sz w:val="20"/>
                      <w:szCs w:val="20"/>
                      <w:lang w:val="pl-PL" w:eastAsia="pl-PL"/>
                    </w:rPr>
                    <w:t xml:space="preserve">s. </w:t>
                  </w:r>
                </w:p>
              </w:txbxContent>
            </v:textbox>
            <w10:wrap type="square"/>
          </v:shape>
        </w:pict>
      </w:r>
      <w:r w:rsidR="00A55373">
        <w:rPr>
          <w:noProof/>
          <w:sz w:val="20"/>
          <w:szCs w:val="20"/>
          <w:lang w:val="pl-PL"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-332740</wp:posOffset>
            </wp:positionV>
            <wp:extent cx="10244455" cy="5643245"/>
            <wp:effectExtent l="19050" t="0" r="23495" b="0"/>
            <wp:wrapSquare wrapText="bothSides"/>
            <wp:docPr id="5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A6078F">
        <w:rPr>
          <w:sz w:val="20"/>
          <w:szCs w:val="20"/>
          <w:lang w:val="pl-PL"/>
        </w:rPr>
        <w:br w:type="page"/>
      </w:r>
    </w:p>
    <w:p w:rsidR="008E6A6C" w:rsidRDefault="008E6A6C" w:rsidP="00664542">
      <w:pPr>
        <w:pStyle w:val="Tytu"/>
        <w:rPr>
          <w:lang w:val="pl-PL"/>
        </w:rPr>
        <w:sectPr w:rsidR="008E6A6C" w:rsidSect="008E6A6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5F4655" w:rsidRDefault="00664542" w:rsidP="00664542">
      <w:pPr>
        <w:pStyle w:val="Tytu"/>
        <w:rPr>
          <w:lang w:val="pl-PL"/>
        </w:rPr>
      </w:pPr>
      <w:r>
        <w:rPr>
          <w:lang w:val="pl-PL"/>
        </w:rPr>
        <w:lastRenderedPageBreak/>
        <w:t>Analiza wybranych algorytmów sortowania</w:t>
      </w:r>
    </w:p>
    <w:p w:rsidR="006206C9" w:rsidRDefault="006206C9" w:rsidP="006206C9">
      <w:pPr>
        <w:pStyle w:val="Nagwek1"/>
        <w:rPr>
          <w:lang w:val="pl-PL"/>
        </w:rPr>
      </w:pPr>
      <w:r>
        <w:rPr>
          <w:lang w:val="pl-PL"/>
        </w:rPr>
        <w:t>Cele zadania</w:t>
      </w:r>
      <w:r w:rsidR="0086037F">
        <w:rPr>
          <w:lang w:val="pl-PL"/>
        </w:rPr>
        <w:t xml:space="preserve"> i specyfikacja komputera pomiarowego</w:t>
      </w:r>
    </w:p>
    <w:p w:rsidR="00664542" w:rsidRDefault="00664542" w:rsidP="00664542">
      <w:pPr>
        <w:rPr>
          <w:lang w:val="pl-PL"/>
        </w:rPr>
      </w:pPr>
      <w:r>
        <w:rPr>
          <w:lang w:val="pl-PL"/>
        </w:rPr>
        <w:t>Celami zadania były porównanie i analiza szybkości sortowania danych przez cztery rodzaje algorytmów sortujących: sortowanie przez wybieranie (SelectionSort), sortowanie przez wstawianie (InsertionSort),  sortowanie szybkie (QuickSort) oraz sortowanie przez kopcowanie (HeapSort) w czterech przypadkach wstępnego ułożenia danych w tablicach: kolejności losowej (Random), wzrastającej (Increasing), malejącej (Decreasing) oraz v – kształtnej (V-Shape). W tym celu należało stworzyć metody i/lub funkcje generujące tablice o danym wstępnym ułożeniu zmiennych</w:t>
      </w:r>
      <w:r w:rsidR="006206C9">
        <w:rPr>
          <w:lang w:val="pl-PL"/>
        </w:rPr>
        <w:t xml:space="preserve"> a następnie stworzyć metody i/lub funkcje sortujące. W celu łatwej </w:t>
      </w:r>
      <w:r w:rsidR="00EA68B2">
        <w:rPr>
          <w:lang w:val="pl-PL"/>
        </w:rPr>
        <w:t>konwersji</w:t>
      </w:r>
      <w:r w:rsidR="006206C9">
        <w:rPr>
          <w:lang w:val="pl-PL"/>
        </w:rPr>
        <w:t xml:space="preserve"> danych do programów Excel i Word doda</w:t>
      </w:r>
      <w:r w:rsidR="006B6D74">
        <w:rPr>
          <w:lang w:val="pl-PL"/>
        </w:rPr>
        <w:t>no</w:t>
      </w:r>
      <w:r w:rsidR="006206C9">
        <w:rPr>
          <w:lang w:val="pl-PL"/>
        </w:rPr>
        <w:t xml:space="preserve"> również kod zapisujący wyniki do zewnętrznego pliku data.dat – plik ten generowany jest za każdym razem od nowa i zawiera kompletny zapis widoczny w konsoli podczas działania programu. </w:t>
      </w:r>
      <w:r w:rsidR="0086037F">
        <w:rPr>
          <w:lang w:val="pl-PL"/>
        </w:rPr>
        <w:t xml:space="preserve">Przy wykonywaniu zadania </w:t>
      </w:r>
      <w:r w:rsidR="00EA68B2">
        <w:rPr>
          <w:lang w:val="pl-PL"/>
        </w:rPr>
        <w:t>wykorzystano standardowy kompilato</w:t>
      </w:r>
      <w:r w:rsidR="0086037F">
        <w:rPr>
          <w:lang w:val="pl-PL"/>
        </w:rPr>
        <w:t>a środowiska Code::Blocks, a specyfikacja komputera pomiarowego jest podana poniżej: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08"/>
        <w:gridCol w:w="4989"/>
      </w:tblGrid>
      <w:tr w:rsidR="008B7F3B" w:rsidRPr="008B7F3B" w:rsidTr="008B7F3B">
        <w:tc>
          <w:tcPr>
            <w:tcW w:w="0" w:type="auto"/>
          </w:tcPr>
          <w:p w:rsidR="008B7F3B" w:rsidRPr="008B7F3B" w:rsidRDefault="008B7F3B" w:rsidP="008B7F3B">
            <w:pPr>
              <w:contextualSpacing/>
              <w:jc w:val="center"/>
              <w:rPr>
                <w:lang w:val="pl-PL"/>
              </w:rPr>
            </w:pPr>
            <w:r w:rsidRPr="008B7F3B">
              <w:rPr>
                <w:lang w:val="pl-PL"/>
              </w:rPr>
              <w:t>OS:</w:t>
            </w:r>
          </w:p>
        </w:tc>
        <w:tc>
          <w:tcPr>
            <w:tcW w:w="0" w:type="auto"/>
          </w:tcPr>
          <w:p w:rsidR="008B7F3B" w:rsidRPr="008B7F3B" w:rsidRDefault="008B7F3B" w:rsidP="00512B88">
            <w:pPr>
              <w:contextualSpacing/>
              <w:rPr>
                <w:lang w:val="pl-PL"/>
              </w:rPr>
            </w:pPr>
            <w:r w:rsidRPr="008B7F3B">
              <w:rPr>
                <w:lang w:val="pl-PL"/>
              </w:rPr>
              <w:t>Windows 10 64-bit</w:t>
            </w:r>
          </w:p>
        </w:tc>
      </w:tr>
      <w:tr w:rsidR="008B7F3B" w:rsidRPr="008B7F3B" w:rsidTr="008B7F3B">
        <w:tc>
          <w:tcPr>
            <w:tcW w:w="0" w:type="auto"/>
          </w:tcPr>
          <w:p w:rsidR="008B7F3B" w:rsidRPr="008B7F3B" w:rsidRDefault="008B7F3B" w:rsidP="008B7F3B">
            <w:pPr>
              <w:contextualSpacing/>
              <w:jc w:val="center"/>
              <w:rPr>
                <w:lang w:val="pl-PL"/>
              </w:rPr>
            </w:pPr>
            <w:r w:rsidRPr="008B7F3B">
              <w:rPr>
                <w:lang w:val="pl-PL"/>
              </w:rPr>
              <w:t>Procesor:</w:t>
            </w:r>
          </w:p>
        </w:tc>
        <w:tc>
          <w:tcPr>
            <w:tcW w:w="0" w:type="auto"/>
          </w:tcPr>
          <w:p w:rsidR="008B7F3B" w:rsidRPr="008B7F3B" w:rsidRDefault="008B7F3B" w:rsidP="00512B88">
            <w:pPr>
              <w:contextualSpacing/>
              <w:rPr>
                <w:lang w:val="en-US"/>
              </w:rPr>
            </w:pPr>
            <w:r w:rsidRPr="008B7F3B">
              <w:rPr>
                <w:lang w:val="en-US"/>
              </w:rPr>
              <w:t>Intel® Core™ i7 - 4790k @ 4.00GHz (8 CPUs), ~4.0GHz</w:t>
            </w:r>
          </w:p>
        </w:tc>
      </w:tr>
      <w:tr w:rsidR="008B7F3B" w:rsidRPr="008B7F3B" w:rsidTr="008B7F3B">
        <w:tc>
          <w:tcPr>
            <w:tcW w:w="0" w:type="auto"/>
          </w:tcPr>
          <w:p w:rsidR="008B7F3B" w:rsidRPr="008B7F3B" w:rsidRDefault="008B7F3B" w:rsidP="008B7F3B">
            <w:pPr>
              <w:contextualSpacing/>
              <w:jc w:val="center"/>
              <w:rPr>
                <w:lang w:val="pl-PL"/>
              </w:rPr>
            </w:pPr>
            <w:r w:rsidRPr="008B7F3B">
              <w:rPr>
                <w:lang w:val="pl-PL"/>
              </w:rPr>
              <w:t>Pamięć RAM:</w:t>
            </w:r>
          </w:p>
        </w:tc>
        <w:tc>
          <w:tcPr>
            <w:tcW w:w="0" w:type="auto"/>
          </w:tcPr>
          <w:p w:rsidR="008B7F3B" w:rsidRPr="008B7F3B" w:rsidRDefault="008B7F3B" w:rsidP="00512B88">
            <w:pPr>
              <w:contextualSpacing/>
              <w:rPr>
                <w:lang w:val="pl-PL"/>
              </w:rPr>
            </w:pPr>
            <w:r w:rsidRPr="008B7F3B">
              <w:rPr>
                <w:lang w:val="pl-PL"/>
              </w:rPr>
              <w:t>12 288 MB</w:t>
            </w:r>
          </w:p>
        </w:tc>
      </w:tr>
    </w:tbl>
    <w:p w:rsidR="0086037F" w:rsidRPr="008B7F3B" w:rsidRDefault="0086037F" w:rsidP="0086037F">
      <w:pPr>
        <w:spacing w:line="240" w:lineRule="auto"/>
        <w:rPr>
          <w:lang w:val="pl-PL"/>
        </w:rPr>
      </w:pPr>
    </w:p>
    <w:p w:rsidR="0086037F" w:rsidRDefault="0086037F" w:rsidP="0086037F">
      <w:pPr>
        <w:pStyle w:val="Nagwek1"/>
        <w:rPr>
          <w:lang w:val="pl-PL"/>
        </w:rPr>
      </w:pPr>
      <w:r w:rsidRPr="0086037F">
        <w:rPr>
          <w:lang w:val="pl-PL"/>
        </w:rPr>
        <w:t xml:space="preserve">Omówienie </w:t>
      </w:r>
      <w:r w:rsidR="006B6D74">
        <w:rPr>
          <w:lang w:val="pl-PL"/>
        </w:rPr>
        <w:t>doboru liczności elementów w tablicach pomiarowych</w:t>
      </w:r>
    </w:p>
    <w:p w:rsidR="0086037F" w:rsidRDefault="0086037F" w:rsidP="0086037F">
      <w:pPr>
        <w:rPr>
          <w:lang w:val="pl-PL"/>
        </w:rPr>
      </w:pPr>
      <w:r>
        <w:rPr>
          <w:lang w:val="pl-PL"/>
        </w:rPr>
        <w:t xml:space="preserve">Wielkości tablic dobrano tak, aby łatwo można było zaobserwować zmiany długości wykonywania sortowania: większość </w:t>
      </w:r>
      <w:r w:rsidR="00CD36ED">
        <w:rPr>
          <w:lang w:val="pl-PL"/>
        </w:rPr>
        <w:t xml:space="preserve">wielkości tablic to wielokrotności </w:t>
      </w:r>
      <w:r w:rsidR="00CD36ED" w:rsidRPr="00CD36ED">
        <w:rPr>
          <w:i/>
          <w:lang w:val="pl-PL"/>
        </w:rPr>
        <w:t>n</w:t>
      </w:r>
      <w:r w:rsidR="00CD36ED">
        <w:rPr>
          <w:lang w:val="pl-PL"/>
        </w:rPr>
        <w:t xml:space="preserve"> początkowego: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0</w:t>
      </w:r>
      <w:r w:rsidR="00CD36ED">
        <w:rPr>
          <w:lang w:val="pl-PL"/>
        </w:rPr>
        <w:t xml:space="preserve"> = 1500 elementów.</w:t>
      </w:r>
      <w:r>
        <w:rPr>
          <w:lang w:val="pl-PL"/>
        </w:rPr>
        <w:t xml:space="preserve"> </w:t>
      </w:r>
      <w:r w:rsidR="00CD36ED">
        <w:rPr>
          <w:lang w:val="pl-PL"/>
        </w:rPr>
        <w:t xml:space="preserve"> Stosunek </w:t>
      </w:r>
      <w:r w:rsidR="00CD36ED" w:rsidRPr="00CD36ED">
        <w:rPr>
          <w:i/>
          <w:lang w:val="pl-PL"/>
        </w:rPr>
        <w:t>n</w:t>
      </w:r>
      <w:r w:rsidR="00CD36ED" w:rsidRPr="008B7F3B">
        <w:rPr>
          <w:lang w:val="pl-PL"/>
        </w:rPr>
        <w:t>/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0</w:t>
      </w:r>
      <w:r w:rsidR="00CD36ED">
        <w:rPr>
          <w:i/>
          <w:vertAlign w:val="subscript"/>
          <w:lang w:val="pl-PL"/>
        </w:rPr>
        <w:t xml:space="preserve"> </w:t>
      </w:r>
      <w:r w:rsidR="00CD36ED">
        <w:rPr>
          <w:lang w:val="pl-PL"/>
        </w:rPr>
        <w:t xml:space="preserve">w przypadku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1</w:t>
      </w:r>
      <w:r w:rsidR="00CD36ED">
        <w:rPr>
          <w:lang w:val="pl-PL"/>
        </w:rPr>
        <w:t xml:space="preserve"> = 3000 wynosi więc 2/1 = 2,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2</w:t>
      </w:r>
      <w:r w:rsidR="00CD36ED">
        <w:rPr>
          <w:i/>
          <w:vertAlign w:val="subscript"/>
          <w:lang w:val="pl-PL"/>
        </w:rPr>
        <w:t xml:space="preserve"> </w:t>
      </w:r>
      <w:r w:rsidR="00CD36ED">
        <w:rPr>
          <w:lang w:val="pl-PL"/>
        </w:rPr>
        <w:t xml:space="preserve">= 7500 wynosi 5/1 = 5, przez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4</w:t>
      </w:r>
      <w:r w:rsidR="00CD36ED">
        <w:rPr>
          <w:lang w:val="pl-PL"/>
        </w:rPr>
        <w:t xml:space="preserve"> = 15000, gdzie stosunek wynosi 10/1 = 10, aż do </w:t>
      </w:r>
      <w:r w:rsidR="00CD36ED" w:rsidRPr="00CD36ED">
        <w:rPr>
          <w:i/>
          <w:lang w:val="pl-PL"/>
        </w:rPr>
        <w:t>n</w:t>
      </w:r>
      <w:r w:rsidR="00CD36ED" w:rsidRPr="00CD36ED">
        <w:rPr>
          <w:i/>
          <w:vertAlign w:val="subscript"/>
          <w:lang w:val="pl-PL"/>
        </w:rPr>
        <w:t>9</w:t>
      </w:r>
      <w:r w:rsidR="00CD36ED">
        <w:rPr>
          <w:lang w:val="pl-PL"/>
        </w:rPr>
        <w:t xml:space="preserve"> = 30000, ze stosunkiem </w:t>
      </w:r>
      <w:r w:rsidR="00CD36ED" w:rsidRPr="00CD36ED">
        <w:rPr>
          <w:i/>
          <w:lang w:val="pl-PL"/>
        </w:rPr>
        <w:t>n9</w:t>
      </w:r>
      <w:r w:rsidR="00CD36ED" w:rsidRPr="008B7F3B">
        <w:rPr>
          <w:lang w:val="pl-PL"/>
        </w:rPr>
        <w:t>/</w:t>
      </w:r>
      <w:r w:rsidR="00CD36ED" w:rsidRPr="00CD36ED">
        <w:rPr>
          <w:i/>
          <w:lang w:val="pl-PL"/>
        </w:rPr>
        <w:t>n0</w:t>
      </w:r>
      <w:r w:rsidR="00CD36ED">
        <w:rPr>
          <w:lang w:val="pl-PL"/>
        </w:rPr>
        <w:t xml:space="preserve"> wynoszącym 20/1 = 20. </w:t>
      </w:r>
      <w:r w:rsidR="00CC2625">
        <w:rPr>
          <w:lang w:val="pl-PL"/>
        </w:rPr>
        <w:t xml:space="preserve">Dodatkowo zastosowano inne wielkości tablic, np. </w:t>
      </w:r>
      <w:r w:rsidR="00CC2625" w:rsidRPr="00CC2625">
        <w:rPr>
          <w:i/>
          <w:lang w:val="pl-PL"/>
        </w:rPr>
        <w:t>n</w:t>
      </w:r>
      <w:r w:rsidR="00CC2625" w:rsidRPr="00CC2625">
        <w:rPr>
          <w:i/>
          <w:vertAlign w:val="subscript"/>
          <w:lang w:val="pl-PL"/>
        </w:rPr>
        <w:t>7</w:t>
      </w:r>
      <w:r w:rsidR="00CC2625">
        <w:rPr>
          <w:lang w:val="pl-PL"/>
        </w:rPr>
        <w:t xml:space="preserve"> = 17501 w celu pokazania prawidłowego działania kodu generującego zmienne w tablicach we wszystkich kategoriach wstępnego ułożenia zmiennych w przypadku wykorzystania dużej liczby nieparzystej (wielokrotności naturalne </w:t>
      </w:r>
      <w:r w:rsidR="00CC2625" w:rsidRPr="00CC2625">
        <w:rPr>
          <w:i/>
          <w:lang w:val="pl-PL"/>
        </w:rPr>
        <w:t>n</w:t>
      </w:r>
      <w:r w:rsidR="00CC2625" w:rsidRPr="00CC2625">
        <w:rPr>
          <w:i/>
          <w:vertAlign w:val="subscript"/>
          <w:lang w:val="pl-PL"/>
        </w:rPr>
        <w:t>0</w:t>
      </w:r>
      <w:r w:rsidR="00CC2625">
        <w:rPr>
          <w:i/>
          <w:vertAlign w:val="subscript"/>
          <w:lang w:val="pl-PL"/>
        </w:rPr>
        <w:t xml:space="preserve"> </w:t>
      </w:r>
      <w:r w:rsidR="00CC2625">
        <w:rPr>
          <w:lang w:val="pl-PL"/>
        </w:rPr>
        <w:t>byłyby liczbami parzystymi, co miało szczególne znaczenie przy metodzie generującej rozłożenie v – kształtne, jako że metoda ta generuje zmienne w dwóch kierunkach:</w:t>
      </w:r>
      <w:r w:rsidR="00BC0C3C">
        <w:rPr>
          <w:lang w:val="pl-PL"/>
        </w:rPr>
        <w:t xml:space="preserve"> od początku i od końca tablicy</w:t>
      </w:r>
      <w:r w:rsidR="00CC2625">
        <w:rPr>
          <w:lang w:val="pl-PL"/>
        </w:rPr>
        <w:t xml:space="preserve"> oraz przy ewaluacji wygenerowanych tą metodą tablic). </w:t>
      </w:r>
      <w:r w:rsidR="00891B60">
        <w:rPr>
          <w:lang w:val="pl-PL"/>
        </w:rPr>
        <w:t xml:space="preserve">Ze względu na fakt, iż wielkość kroku między kolejnymi zmiennymi nie miała znaczenia (do momentu przekroczenia maksymalnej możliwej wartości rodzaju zmiennej </w:t>
      </w:r>
      <w:r w:rsidR="00891B60" w:rsidRPr="00891B60">
        <w:rPr>
          <w:i/>
          <w:lang w:val="pl-PL"/>
        </w:rPr>
        <w:t>i</w:t>
      </w:r>
      <w:r w:rsidR="00891B60" w:rsidRPr="003375E6">
        <w:rPr>
          <w:i/>
          <w:color w:val="C00000"/>
          <w:lang w:val="pl-PL"/>
        </w:rPr>
        <w:t xml:space="preserve">nt = </w:t>
      </w:r>
      <w:r w:rsidR="00BC0C3C" w:rsidRPr="003375E6">
        <w:rPr>
          <w:color w:val="C00000"/>
          <w:lang w:val="pl-PL"/>
        </w:rPr>
        <w:t xml:space="preserve">+/- </w:t>
      </w:r>
      <w:r w:rsidR="003375E6" w:rsidRPr="003375E6">
        <w:rPr>
          <w:color w:val="C00000"/>
          <w:lang w:val="pl-PL"/>
        </w:rPr>
        <w:t>2,147,483,647</w:t>
      </w:r>
      <w:r w:rsidR="00B12D0C">
        <w:rPr>
          <w:lang w:val="pl-PL"/>
        </w:rPr>
        <w:t xml:space="preserve">), tablice wypełniono wartościami większymi/ mniejszymi o +/- 1 (poza metodą </w:t>
      </w:r>
      <w:r w:rsidR="008E6A6C">
        <w:rPr>
          <w:lang w:val="pl-PL"/>
        </w:rPr>
        <w:t>fill_</w:t>
      </w:r>
      <w:r w:rsidR="00B12D0C">
        <w:rPr>
          <w:lang w:val="pl-PL"/>
        </w:rPr>
        <w:t xml:space="preserve">random, która generuje liczby losowe). </w:t>
      </w:r>
      <w:r w:rsidR="00285540">
        <w:rPr>
          <w:lang w:val="pl-PL"/>
        </w:rPr>
        <w:t xml:space="preserve">Maksymalną wartość </w:t>
      </w:r>
      <w:r w:rsidR="00285540" w:rsidRPr="00285540">
        <w:rPr>
          <w:i/>
          <w:lang w:val="pl-PL"/>
        </w:rPr>
        <w:t>n</w:t>
      </w:r>
      <w:r w:rsidR="00285540" w:rsidRPr="00285540">
        <w:rPr>
          <w:i/>
          <w:vertAlign w:val="subscript"/>
          <w:lang w:val="pl-PL"/>
        </w:rPr>
        <w:t>9</w:t>
      </w:r>
      <w:r w:rsidR="00285540">
        <w:rPr>
          <w:lang w:val="pl-PL"/>
        </w:rPr>
        <w:t xml:space="preserve"> = 30 000 wybrano ze względu na błędy oraz terminacje programu pomiarowego przy ilościach elementów w tablicach większych niż ok. 42 500 w przypadku algorytmu QuickSort. Terminacje te spowodowane są zapewne rekurencyjną budową algorytmu </w:t>
      </w:r>
      <w:r w:rsidR="00C73643">
        <w:rPr>
          <w:lang w:val="pl-PL"/>
        </w:rPr>
        <w:t xml:space="preserve">w wykorzystanym do pomiaru sposobie podziału danych przez algorytm: przez ostatni element </w:t>
      </w:r>
      <w:r w:rsidR="00285540">
        <w:rPr>
          <w:lang w:val="pl-PL"/>
        </w:rPr>
        <w:t>oraz spowodowaną taką budową dużą złożonością pamięciową algorytmu.</w:t>
      </w:r>
      <w:r w:rsidR="00C73643">
        <w:rPr>
          <w:lang w:val="pl-PL"/>
        </w:rPr>
        <w:t xml:space="preserve"> </w:t>
      </w:r>
      <w:r w:rsidR="0087552B">
        <w:rPr>
          <w:lang w:val="pl-PL"/>
        </w:rPr>
        <w:t xml:space="preserve">Dodatkowym czynnikiem wpływającym negatywnie mogła być wstępnie przygotowana architektura programu: QuickSort standardowo oczekuje trzech argumentów: tablicy do posortowania oraz indeksów wyższego i niższego, jednak architektura </w:t>
      </w:r>
      <w:r w:rsidR="0087552B">
        <w:rPr>
          <w:lang w:val="pl-PL"/>
        </w:rPr>
        <w:lastRenderedPageBreak/>
        <w:t xml:space="preserve">przygotowanego wcześniej programu umożliwiała podanie najpierw dwóch argumentów do funkcji. </w:t>
      </w:r>
      <w:r w:rsidR="0010609C">
        <w:rPr>
          <w:lang w:val="pl-PL"/>
        </w:rPr>
        <w:t>W celu dodania trzeciego argumentu należało więc wywołać właściwą funkcję (w naszym przypadku: quick_sort_2), która z definicji oczekiwała trzech argumentów, co najprawdopodobniej wyolbrzymiło złe wyniki algorytmu w najgorszym dla niego przypadku Increasing i reszcie poza Random.</w:t>
      </w:r>
    </w:p>
    <w:p w:rsidR="00E7349C" w:rsidRDefault="00E7349C" w:rsidP="0086037F">
      <w:pPr>
        <w:rPr>
          <w:lang w:val="pl-PL"/>
        </w:rPr>
      </w:pPr>
      <w:r>
        <w:rPr>
          <w:lang w:val="pl-PL"/>
        </w:rPr>
        <w:t>*** WSPOMNIEĆ O TYM, ŻE PRZY POMIARZE QUICKSORTA WYKORZYSTANO podział na ostatnim elemencie – on ma najgorszą złożoność i dlatego terminował program. TO, ŻE MUSIELIŚMY WYWOŁAĆ FUNKCJĘ W FUNKCJI ŻEBY QUICK SORT W OGÓLE DZIAŁAŁ (funkcja dawała 2 argumenty, a do buick sorta są potrzebne 3) też pewnie wpłynęło na beznadziejne wyniki QuickSorta w najgorszym jego przypadku (Increasing)***</w:t>
      </w:r>
    </w:p>
    <w:p w:rsidR="00233364" w:rsidRDefault="00233364" w:rsidP="00233364">
      <w:pPr>
        <w:pStyle w:val="Nagwek1"/>
        <w:rPr>
          <w:lang w:val="pl-PL"/>
        </w:rPr>
      </w:pPr>
      <w:r>
        <w:rPr>
          <w:lang w:val="pl-PL"/>
        </w:rPr>
        <w:t>Omówienie wyników zadania</w:t>
      </w:r>
    </w:p>
    <w:p w:rsidR="00A6078F" w:rsidRDefault="00233364" w:rsidP="0086037F">
      <w:pPr>
        <w:rPr>
          <w:lang w:val="pl-PL"/>
        </w:rPr>
      </w:pPr>
      <w:r>
        <w:rPr>
          <w:lang w:val="pl-PL"/>
        </w:rPr>
        <w:t>Wyniki zapisane z dokładnością do 1*10</w:t>
      </w:r>
      <w:r w:rsidRPr="00540516">
        <w:rPr>
          <w:vertAlign w:val="superscript"/>
          <w:lang w:val="pl-PL"/>
        </w:rPr>
        <w:t>-4</w:t>
      </w:r>
      <w:r>
        <w:rPr>
          <w:lang w:val="pl-PL"/>
        </w:rPr>
        <w:t xml:space="preserve"> sekundy zawarto w Tabeli 1., zaś Wykres 1. obrazuje uzyskane pomiary czasu sortowania danych w określonych kategoriach wstępnego ułożenia danych w tablicach. Ze względu na </w:t>
      </w:r>
      <w:r w:rsidR="00540516">
        <w:rPr>
          <w:lang w:val="pl-PL"/>
        </w:rPr>
        <w:t>ogromną</w:t>
      </w:r>
      <w:r>
        <w:rPr>
          <w:lang w:val="pl-PL"/>
        </w:rPr>
        <w:t xml:space="preserve"> rozbieżność rzędów wielkości uzyskanych pomiarów (</w:t>
      </w:r>
      <w:r w:rsidR="00540516">
        <w:rPr>
          <w:lang w:val="pl-PL"/>
        </w:rPr>
        <w:t xml:space="preserve">najwolniejszy </w:t>
      </w:r>
      <w:r>
        <w:rPr>
          <w:lang w:val="pl-PL"/>
        </w:rPr>
        <w:t>algorytm</w:t>
      </w:r>
      <w:r w:rsidR="00540516">
        <w:rPr>
          <w:lang w:val="pl-PL"/>
        </w:rPr>
        <w:t xml:space="preserve"> w swym najgorszym przypadku:</w:t>
      </w:r>
      <w:r>
        <w:rPr>
          <w:lang w:val="pl-PL"/>
        </w:rPr>
        <w:t xml:space="preserve"> QuickSort w kategor</w:t>
      </w:r>
      <w:r w:rsidR="00540516">
        <w:rPr>
          <w:lang w:val="pl-PL"/>
        </w:rPr>
        <w:t xml:space="preserve">ii ułożenia danych Increasing z 30 000 elementów w tablicy wykonał sortowanie w ciągu </w:t>
      </w:r>
      <w:r w:rsidR="00540516" w:rsidRPr="00BC32BD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>1.8580</w:t>
      </w:r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 xml:space="preserve"> s., zaś najszybsze algorytmy, jak choćby InsertionSort również w przypadku Increasing dokonywały sortowania w czasie krótszym niż 1*10</w:t>
      </w:r>
      <w:r w:rsidR="00540516" w:rsidRP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vertAlign w:val="superscript"/>
          <w:lang w:val="pl-PL" w:eastAsia="pl-PL"/>
        </w:rPr>
        <w:t>-4</w:t>
      </w:r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 xml:space="preserve"> sekundy; rzędy wielkości w tym przypadku różniły się więc o ponad 10</w:t>
      </w:r>
      <w:r w:rsidR="00540516" w:rsidRP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vertAlign w:val="superscript"/>
          <w:lang w:val="pl-PL" w:eastAsia="pl-PL"/>
        </w:rPr>
        <w:t>4</w:t>
      </w:r>
      <w:r w:rsidR="00540516">
        <w:rPr>
          <w:rFonts w:ascii="Czcionka tekstu podstawowego" w:eastAsia="Times New Roman" w:hAnsi="Czcionka tekstu podstawowego" w:cs="Times New Roman"/>
          <w:color w:val="000000"/>
          <w:sz w:val="20"/>
          <w:szCs w:val="20"/>
          <w:lang w:val="pl-PL" w:eastAsia="pl-PL"/>
        </w:rPr>
        <w:t xml:space="preserve">), </w:t>
      </w:r>
      <w:r>
        <w:rPr>
          <w:lang w:val="pl-PL"/>
        </w:rPr>
        <w:t xml:space="preserve"> niemożliwe było czytelniejsze zaprezentowanie danych na Wykresie 1.</w:t>
      </w:r>
    </w:p>
    <w:p w:rsidR="00285540" w:rsidRDefault="00285540" w:rsidP="0086037F">
      <w:pPr>
        <w:rPr>
          <w:lang w:val="pl-PL"/>
        </w:rPr>
      </w:pPr>
      <w:r>
        <w:rPr>
          <w:lang w:val="pl-PL"/>
        </w:rPr>
        <w:t>*** WYNIKI GENERALNIE dobrze obrazują złożoność obliczeniową algorytmów – trzeba opisać, że oczekiwany wzrost jest taki a taki (np. O(n^2) w SelectionSorcie ładnie widać – najczęściej pewnie będzie się korzystać z n4/n0, bo tam jest stosunek = 10 albo n9/n0, bo tam jest 20. Może wypisać te stosunki</w:t>
      </w:r>
      <w:r w:rsidR="00E7349C">
        <w:rPr>
          <w:lang w:val="pl-PL"/>
        </w:rPr>
        <w:t>, oczekiwane czasu i uzyskane rezultaty</w:t>
      </w:r>
      <w:r>
        <w:rPr>
          <w:lang w:val="pl-PL"/>
        </w:rPr>
        <w:t>?) ***</w:t>
      </w:r>
    </w:p>
    <w:p w:rsidR="00540516" w:rsidRDefault="00540516" w:rsidP="0086037F">
      <w:pPr>
        <w:rPr>
          <w:lang w:val="pl-PL"/>
        </w:rPr>
      </w:pPr>
      <w:r>
        <w:rPr>
          <w:lang w:val="pl-PL"/>
        </w:rPr>
        <w:t>*** OPISAĆ FAKT, IŻ NA PRZYKŁADZIE SELECTION SORT ŁADNIE WIDAĆ CZAS rosnący kwadratowo: n4/n0 = 10, a czas jest 100 razy większy ***</w:t>
      </w:r>
    </w:p>
    <w:p w:rsidR="00540516" w:rsidRDefault="00540516" w:rsidP="0086037F">
      <w:pPr>
        <w:rPr>
          <w:lang w:val="pl-PL"/>
        </w:rPr>
      </w:pPr>
      <w:r>
        <w:rPr>
          <w:lang w:val="pl-PL"/>
        </w:rPr>
        <w:t xml:space="preserve">*** ZWRÓCIĆ uwagę na ewentualne błędy pomiarowe: SelectionSort maleje między n4 a n5, a nie powinien – to pewnie przez randomowe lagi komputera albo </w:t>
      </w:r>
      <w:r w:rsidR="00285540">
        <w:rPr>
          <w:lang w:val="pl-PL"/>
        </w:rPr>
        <w:t>błąd w przybliżaniu czasu przez algorytm: to są bardzo małe wartości ***</w:t>
      </w:r>
    </w:p>
    <w:p w:rsidR="00285540" w:rsidRDefault="00285540" w:rsidP="0086037F">
      <w:pPr>
        <w:rPr>
          <w:lang w:val="pl-PL"/>
        </w:rPr>
      </w:pPr>
      <w:r>
        <w:rPr>
          <w:lang w:val="pl-PL"/>
        </w:rPr>
        <w:t xml:space="preserve">*** MOŻE ZROBIĆ TIER listę tych algorytmów? Najlepszy jest zdecydowanie HeapSort, potem pewnie InsertionSort, a le potem to nie wiem – liczenie tego chyba nie jest potrzebne *** </w:t>
      </w:r>
    </w:p>
    <w:p w:rsidR="00540516" w:rsidRPr="00891B60" w:rsidRDefault="00540516" w:rsidP="0086037F">
      <w:pPr>
        <w:rPr>
          <w:lang w:val="pl-PL"/>
        </w:rPr>
      </w:pPr>
    </w:p>
    <w:sectPr w:rsidR="00540516" w:rsidRPr="00891B60" w:rsidSect="008E6A6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drawingGridHorizontalSpacing w:val="110"/>
  <w:displayHorizontalDrawingGridEvery w:val="2"/>
  <w:characterSpacingControl w:val="doNotCompress"/>
  <w:compat/>
  <w:rsids>
    <w:rsidRoot w:val="004203E1"/>
    <w:rsid w:val="0010609C"/>
    <w:rsid w:val="00233364"/>
    <w:rsid w:val="00285540"/>
    <w:rsid w:val="00302EBA"/>
    <w:rsid w:val="003375E6"/>
    <w:rsid w:val="003515ED"/>
    <w:rsid w:val="003E598C"/>
    <w:rsid w:val="004203E1"/>
    <w:rsid w:val="00540516"/>
    <w:rsid w:val="00557B36"/>
    <w:rsid w:val="005B2317"/>
    <w:rsid w:val="005F4655"/>
    <w:rsid w:val="006206C9"/>
    <w:rsid w:val="00651F28"/>
    <w:rsid w:val="00664542"/>
    <w:rsid w:val="006909D1"/>
    <w:rsid w:val="006A16C4"/>
    <w:rsid w:val="006B6D74"/>
    <w:rsid w:val="00763946"/>
    <w:rsid w:val="008079CC"/>
    <w:rsid w:val="0086037F"/>
    <w:rsid w:val="0087552B"/>
    <w:rsid w:val="00891B60"/>
    <w:rsid w:val="008B7F3B"/>
    <w:rsid w:val="008E6A6C"/>
    <w:rsid w:val="00A35FA7"/>
    <w:rsid w:val="00A55373"/>
    <w:rsid w:val="00A6078F"/>
    <w:rsid w:val="00B12D0C"/>
    <w:rsid w:val="00B84475"/>
    <w:rsid w:val="00B95552"/>
    <w:rsid w:val="00BC0C3C"/>
    <w:rsid w:val="00BC32BD"/>
    <w:rsid w:val="00C73643"/>
    <w:rsid w:val="00CC2625"/>
    <w:rsid w:val="00CD36ED"/>
    <w:rsid w:val="00D74FD0"/>
    <w:rsid w:val="00E7349C"/>
    <w:rsid w:val="00EA68B2"/>
    <w:rsid w:val="00F22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09D1"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20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20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03E1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664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64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620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A5537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8B7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isia\Desktop\c%20programowanko\sorting\sorting%20wykres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600">
                <a:latin typeface="+mn-lt"/>
              </a:rPr>
              <a:t>Czas wykonywania sortowania danych przez cztery rodzaje algorytmów</a:t>
            </a:r>
            <a:r>
              <a:rPr lang="pl-PL" sz="1600" baseline="0">
                <a:latin typeface="+mn-lt"/>
              </a:rPr>
              <a:t> </a:t>
            </a:r>
            <a:r>
              <a:rPr lang="pl-PL" sz="1600">
                <a:latin typeface="+mn-lt"/>
              </a:rPr>
              <a:t>w zależności od liczby elementów w tablicy danych w</a:t>
            </a:r>
            <a:r>
              <a:rPr lang="pl-PL" sz="1600" baseline="0">
                <a:latin typeface="+mn-lt"/>
              </a:rPr>
              <a:t> czterech kategoriach rozłożenia danych wejściowych</a:t>
            </a:r>
            <a:endParaRPr lang="pl-PL" sz="1600">
              <a:latin typeface="+mn-lt"/>
            </a:endParaRPr>
          </a:p>
        </c:rich>
      </c:tx>
    </c:title>
    <c:plotArea>
      <c:layout>
        <c:manualLayout>
          <c:layoutTarget val="inner"/>
          <c:xMode val="edge"/>
          <c:yMode val="edge"/>
          <c:x val="9.082142417824722E-2"/>
          <c:y val="0.22737813272746107"/>
          <c:w val="0.79776476275933228"/>
          <c:h val="0.66356745305734877"/>
        </c:manualLayout>
      </c:layout>
      <c:barChart>
        <c:barDir val="col"/>
        <c:grouping val="clustered"/>
        <c:ser>
          <c:idx val="0"/>
          <c:order val="0"/>
          <c:tx>
            <c:strRef>
              <c:f>Arkusz1!$B$2</c:f>
              <c:strCache>
                <c:ptCount val="1"/>
                <c:pt idx="0">
                  <c:v>SelectionSort</c:v>
                </c:pt>
              </c:strCache>
            </c:strRef>
          </c:tx>
          <c:cat>
            <c:numRef>
              <c:f>Arkusz1!$D$2:$D$41</c:f>
              <c:numCache>
                <c:formatCode>General</c:formatCode>
                <c:ptCount val="40"/>
                <c:pt idx="0">
                  <c:v>1500</c:v>
                </c:pt>
                <c:pt idx="1">
                  <c:v>3000</c:v>
                </c:pt>
                <c:pt idx="2">
                  <c:v>7500</c:v>
                </c:pt>
                <c:pt idx="3">
                  <c:v>9000</c:v>
                </c:pt>
                <c:pt idx="4">
                  <c:v>15000</c:v>
                </c:pt>
                <c:pt idx="5">
                  <c:v>15001</c:v>
                </c:pt>
                <c:pt idx="6">
                  <c:v>15005</c:v>
                </c:pt>
                <c:pt idx="7">
                  <c:v>17501</c:v>
                </c:pt>
                <c:pt idx="8">
                  <c:v>19281</c:v>
                </c:pt>
                <c:pt idx="9">
                  <c:v>30000</c:v>
                </c:pt>
                <c:pt idx="10">
                  <c:v>1500</c:v>
                </c:pt>
                <c:pt idx="11">
                  <c:v>3000</c:v>
                </c:pt>
                <c:pt idx="12">
                  <c:v>7500</c:v>
                </c:pt>
                <c:pt idx="13">
                  <c:v>9000</c:v>
                </c:pt>
                <c:pt idx="14">
                  <c:v>15000</c:v>
                </c:pt>
                <c:pt idx="15">
                  <c:v>15001</c:v>
                </c:pt>
                <c:pt idx="16">
                  <c:v>15005</c:v>
                </c:pt>
                <c:pt idx="17">
                  <c:v>17501</c:v>
                </c:pt>
                <c:pt idx="18">
                  <c:v>19281</c:v>
                </c:pt>
                <c:pt idx="19">
                  <c:v>30000</c:v>
                </c:pt>
                <c:pt idx="20">
                  <c:v>1500</c:v>
                </c:pt>
                <c:pt idx="21">
                  <c:v>3000</c:v>
                </c:pt>
                <c:pt idx="22">
                  <c:v>7500</c:v>
                </c:pt>
                <c:pt idx="23">
                  <c:v>9000</c:v>
                </c:pt>
                <c:pt idx="24">
                  <c:v>15000</c:v>
                </c:pt>
                <c:pt idx="25">
                  <c:v>15001</c:v>
                </c:pt>
                <c:pt idx="26">
                  <c:v>15005</c:v>
                </c:pt>
                <c:pt idx="27">
                  <c:v>17501</c:v>
                </c:pt>
                <c:pt idx="28">
                  <c:v>19281</c:v>
                </c:pt>
                <c:pt idx="29">
                  <c:v>30000</c:v>
                </c:pt>
                <c:pt idx="30">
                  <c:v>1500</c:v>
                </c:pt>
                <c:pt idx="31">
                  <c:v>3000</c:v>
                </c:pt>
                <c:pt idx="32">
                  <c:v>7500</c:v>
                </c:pt>
                <c:pt idx="33">
                  <c:v>9000</c:v>
                </c:pt>
                <c:pt idx="34">
                  <c:v>15000</c:v>
                </c:pt>
                <c:pt idx="35">
                  <c:v>15001</c:v>
                </c:pt>
                <c:pt idx="36">
                  <c:v>15005</c:v>
                </c:pt>
                <c:pt idx="37">
                  <c:v>17501</c:v>
                </c:pt>
                <c:pt idx="38">
                  <c:v>19281</c:v>
                </c:pt>
                <c:pt idx="39">
                  <c:v>30000</c:v>
                </c:pt>
              </c:numCache>
            </c:numRef>
          </c:cat>
          <c:val>
            <c:numRef>
              <c:f>Arkusz1!$E$2:$E$41</c:f>
              <c:numCache>
                <c:formatCode>0.000000</c:formatCode>
                <c:ptCount val="40"/>
                <c:pt idx="0">
                  <c:v>2.0000000000000013E-3</c:v>
                </c:pt>
                <c:pt idx="1">
                  <c:v>8.0000000000000071E-3</c:v>
                </c:pt>
                <c:pt idx="2">
                  <c:v>5.3000000000000019E-2</c:v>
                </c:pt>
                <c:pt idx="3">
                  <c:v>8.1000000000000016E-2</c:v>
                </c:pt>
                <c:pt idx="4">
                  <c:v>0.21500000000000008</c:v>
                </c:pt>
                <c:pt idx="5">
                  <c:v>0.20900000000000007</c:v>
                </c:pt>
                <c:pt idx="6">
                  <c:v>0.21200000000000008</c:v>
                </c:pt>
                <c:pt idx="7">
                  <c:v>0.28500000000000014</c:v>
                </c:pt>
                <c:pt idx="8">
                  <c:v>0.3450000000000002</c:v>
                </c:pt>
                <c:pt idx="9">
                  <c:v>0.8430000000000003</c:v>
                </c:pt>
                <c:pt idx="10">
                  <c:v>2.0000000000000013E-3</c:v>
                </c:pt>
                <c:pt idx="11">
                  <c:v>9.0000000000000045E-3</c:v>
                </c:pt>
                <c:pt idx="12">
                  <c:v>6.500000000000003E-2</c:v>
                </c:pt>
                <c:pt idx="13">
                  <c:v>8.1000000000000016E-2</c:v>
                </c:pt>
                <c:pt idx="14">
                  <c:v>0.22200000000000003</c:v>
                </c:pt>
                <c:pt idx="15">
                  <c:v>0.20900000000000007</c:v>
                </c:pt>
                <c:pt idx="16">
                  <c:v>0.20700000000000007</c:v>
                </c:pt>
                <c:pt idx="17">
                  <c:v>0.28200000000000008</c:v>
                </c:pt>
                <c:pt idx="18">
                  <c:v>0.36600000000000021</c:v>
                </c:pt>
                <c:pt idx="19">
                  <c:v>0.8340000000000003</c:v>
                </c:pt>
                <c:pt idx="20">
                  <c:v>2.0000000000000013E-3</c:v>
                </c:pt>
                <c:pt idx="21">
                  <c:v>8.0000000000000071E-3</c:v>
                </c:pt>
                <c:pt idx="22">
                  <c:v>5.0000000000000017E-2</c:v>
                </c:pt>
                <c:pt idx="23">
                  <c:v>7.1000000000000008E-2</c:v>
                </c:pt>
                <c:pt idx="24">
                  <c:v>0.19800000000000004</c:v>
                </c:pt>
                <c:pt idx="25">
                  <c:v>0.19800000000000004</c:v>
                </c:pt>
                <c:pt idx="26">
                  <c:v>0.2</c:v>
                </c:pt>
                <c:pt idx="27">
                  <c:v>0.27</c:v>
                </c:pt>
                <c:pt idx="28">
                  <c:v>0.33100000000000024</c:v>
                </c:pt>
                <c:pt idx="29">
                  <c:v>0.79100000000000004</c:v>
                </c:pt>
                <c:pt idx="30">
                  <c:v>2.0000000000000013E-3</c:v>
                </c:pt>
                <c:pt idx="31">
                  <c:v>8.0000000000000071E-3</c:v>
                </c:pt>
                <c:pt idx="32">
                  <c:v>5.2000000000000018E-2</c:v>
                </c:pt>
                <c:pt idx="33">
                  <c:v>7.3000000000000023E-2</c:v>
                </c:pt>
                <c:pt idx="34">
                  <c:v>0.20500000000000004</c:v>
                </c:pt>
                <c:pt idx="35">
                  <c:v>0.20300000000000001</c:v>
                </c:pt>
                <c:pt idx="36">
                  <c:v>0.20300000000000001</c:v>
                </c:pt>
                <c:pt idx="37">
                  <c:v>0.28200000000000008</c:v>
                </c:pt>
                <c:pt idx="38">
                  <c:v>0.33600000000000024</c:v>
                </c:pt>
                <c:pt idx="39">
                  <c:v>0.81100000000000005</c:v>
                </c:pt>
              </c:numCache>
            </c:numRef>
          </c:val>
        </c:ser>
        <c:ser>
          <c:idx val="1"/>
          <c:order val="1"/>
          <c:tx>
            <c:strRef>
              <c:f>Arkusz1!$B$42</c:f>
              <c:strCache>
                <c:ptCount val="1"/>
                <c:pt idx="0">
                  <c:v>InsertionSort</c:v>
                </c:pt>
              </c:strCache>
            </c:strRef>
          </c:tx>
          <c:cat>
            <c:numRef>
              <c:f>Arkusz1!$D$2:$D$41</c:f>
              <c:numCache>
                <c:formatCode>General</c:formatCode>
                <c:ptCount val="40"/>
                <c:pt idx="0">
                  <c:v>1500</c:v>
                </c:pt>
                <c:pt idx="1">
                  <c:v>3000</c:v>
                </c:pt>
                <c:pt idx="2">
                  <c:v>7500</c:v>
                </c:pt>
                <c:pt idx="3">
                  <c:v>9000</c:v>
                </c:pt>
                <c:pt idx="4">
                  <c:v>15000</c:v>
                </c:pt>
                <c:pt idx="5">
                  <c:v>15001</c:v>
                </c:pt>
                <c:pt idx="6">
                  <c:v>15005</c:v>
                </c:pt>
                <c:pt idx="7">
                  <c:v>17501</c:v>
                </c:pt>
                <c:pt idx="8">
                  <c:v>19281</c:v>
                </c:pt>
                <c:pt idx="9">
                  <c:v>30000</c:v>
                </c:pt>
                <c:pt idx="10">
                  <c:v>1500</c:v>
                </c:pt>
                <c:pt idx="11">
                  <c:v>3000</c:v>
                </c:pt>
                <c:pt idx="12">
                  <c:v>7500</c:v>
                </c:pt>
                <c:pt idx="13">
                  <c:v>9000</c:v>
                </c:pt>
                <c:pt idx="14">
                  <c:v>15000</c:v>
                </c:pt>
                <c:pt idx="15">
                  <c:v>15001</c:v>
                </c:pt>
                <c:pt idx="16">
                  <c:v>15005</c:v>
                </c:pt>
                <c:pt idx="17">
                  <c:v>17501</c:v>
                </c:pt>
                <c:pt idx="18">
                  <c:v>19281</c:v>
                </c:pt>
                <c:pt idx="19">
                  <c:v>30000</c:v>
                </c:pt>
                <c:pt idx="20">
                  <c:v>1500</c:v>
                </c:pt>
                <c:pt idx="21">
                  <c:v>3000</c:v>
                </c:pt>
                <c:pt idx="22">
                  <c:v>7500</c:v>
                </c:pt>
                <c:pt idx="23">
                  <c:v>9000</c:v>
                </c:pt>
                <c:pt idx="24">
                  <c:v>15000</c:v>
                </c:pt>
                <c:pt idx="25">
                  <c:v>15001</c:v>
                </c:pt>
                <c:pt idx="26">
                  <c:v>15005</c:v>
                </c:pt>
                <c:pt idx="27">
                  <c:v>17501</c:v>
                </c:pt>
                <c:pt idx="28">
                  <c:v>19281</c:v>
                </c:pt>
                <c:pt idx="29">
                  <c:v>30000</c:v>
                </c:pt>
                <c:pt idx="30">
                  <c:v>1500</c:v>
                </c:pt>
                <c:pt idx="31">
                  <c:v>3000</c:v>
                </c:pt>
                <c:pt idx="32">
                  <c:v>7500</c:v>
                </c:pt>
                <c:pt idx="33">
                  <c:v>9000</c:v>
                </c:pt>
                <c:pt idx="34">
                  <c:v>15000</c:v>
                </c:pt>
                <c:pt idx="35">
                  <c:v>15001</c:v>
                </c:pt>
                <c:pt idx="36">
                  <c:v>15005</c:v>
                </c:pt>
                <c:pt idx="37">
                  <c:v>17501</c:v>
                </c:pt>
                <c:pt idx="38">
                  <c:v>19281</c:v>
                </c:pt>
                <c:pt idx="39">
                  <c:v>30000</c:v>
                </c:pt>
              </c:numCache>
            </c:numRef>
          </c:cat>
          <c:val>
            <c:numRef>
              <c:f>Arkusz1!$E$42:$E$81</c:f>
              <c:numCache>
                <c:formatCode>0.000000</c:formatCode>
                <c:ptCount val="40"/>
                <c:pt idx="0">
                  <c:v>2.0000000000000013E-3</c:v>
                </c:pt>
                <c:pt idx="1">
                  <c:v>6.0000000000000036E-3</c:v>
                </c:pt>
                <c:pt idx="2">
                  <c:v>2.6000000000000002E-2</c:v>
                </c:pt>
                <c:pt idx="3">
                  <c:v>4.0000000000000022E-2</c:v>
                </c:pt>
                <c:pt idx="4">
                  <c:v>0.10800000000000004</c:v>
                </c:pt>
                <c:pt idx="5">
                  <c:v>0.10500000000000002</c:v>
                </c:pt>
                <c:pt idx="6">
                  <c:v>0.10600000000000002</c:v>
                </c:pt>
                <c:pt idx="7">
                  <c:v>0.14400000000000004</c:v>
                </c:pt>
                <c:pt idx="8">
                  <c:v>0.18600000000000008</c:v>
                </c:pt>
                <c:pt idx="9">
                  <c:v>0.42800000000000021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2.0000000000000013E-3</c:v>
                </c:pt>
                <c:pt idx="21">
                  <c:v>9.0000000000000045E-3</c:v>
                </c:pt>
                <c:pt idx="22">
                  <c:v>5.3000000000000019E-2</c:v>
                </c:pt>
                <c:pt idx="23">
                  <c:v>7.6000000000000012E-2</c:v>
                </c:pt>
                <c:pt idx="24">
                  <c:v>0.21100000000000008</c:v>
                </c:pt>
                <c:pt idx="25">
                  <c:v>0.21200000000000008</c:v>
                </c:pt>
                <c:pt idx="26">
                  <c:v>0.21300000000000008</c:v>
                </c:pt>
                <c:pt idx="27">
                  <c:v>0.28900000000000015</c:v>
                </c:pt>
                <c:pt idx="28">
                  <c:v>0.35000000000000014</c:v>
                </c:pt>
                <c:pt idx="29">
                  <c:v>0.84700000000000031</c:v>
                </c:pt>
                <c:pt idx="30">
                  <c:v>1.0000000000000007E-3</c:v>
                </c:pt>
                <c:pt idx="31">
                  <c:v>5.0000000000000027E-3</c:v>
                </c:pt>
                <c:pt idx="32">
                  <c:v>2.7000000000000014E-2</c:v>
                </c:pt>
                <c:pt idx="33">
                  <c:v>3.9000000000000014E-2</c:v>
                </c:pt>
                <c:pt idx="34">
                  <c:v>0.10600000000000002</c:v>
                </c:pt>
                <c:pt idx="35">
                  <c:v>0.10600000000000002</c:v>
                </c:pt>
                <c:pt idx="36">
                  <c:v>0.10600000000000002</c:v>
                </c:pt>
                <c:pt idx="37">
                  <c:v>0.14600000000000007</c:v>
                </c:pt>
                <c:pt idx="38">
                  <c:v>0.17700000000000007</c:v>
                </c:pt>
                <c:pt idx="39">
                  <c:v>0.42300000000000021</c:v>
                </c:pt>
              </c:numCache>
            </c:numRef>
          </c:val>
        </c:ser>
        <c:ser>
          <c:idx val="2"/>
          <c:order val="2"/>
          <c:tx>
            <c:strRef>
              <c:f>Arkusz1!$B$82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Arkusz1!$D$2:$D$41</c:f>
              <c:numCache>
                <c:formatCode>General</c:formatCode>
                <c:ptCount val="40"/>
                <c:pt idx="0">
                  <c:v>1500</c:v>
                </c:pt>
                <c:pt idx="1">
                  <c:v>3000</c:v>
                </c:pt>
                <c:pt idx="2">
                  <c:v>7500</c:v>
                </c:pt>
                <c:pt idx="3">
                  <c:v>9000</c:v>
                </c:pt>
                <c:pt idx="4">
                  <c:v>15000</c:v>
                </c:pt>
                <c:pt idx="5">
                  <c:v>15001</c:v>
                </c:pt>
                <c:pt idx="6">
                  <c:v>15005</c:v>
                </c:pt>
                <c:pt idx="7">
                  <c:v>17501</c:v>
                </c:pt>
                <c:pt idx="8">
                  <c:v>19281</c:v>
                </c:pt>
                <c:pt idx="9">
                  <c:v>30000</c:v>
                </c:pt>
                <c:pt idx="10">
                  <c:v>1500</c:v>
                </c:pt>
                <c:pt idx="11">
                  <c:v>3000</c:v>
                </c:pt>
                <c:pt idx="12">
                  <c:v>7500</c:v>
                </c:pt>
                <c:pt idx="13">
                  <c:v>9000</c:v>
                </c:pt>
                <c:pt idx="14">
                  <c:v>15000</c:v>
                </c:pt>
                <c:pt idx="15">
                  <c:v>15001</c:v>
                </c:pt>
                <c:pt idx="16">
                  <c:v>15005</c:v>
                </c:pt>
                <c:pt idx="17">
                  <c:v>17501</c:v>
                </c:pt>
                <c:pt idx="18">
                  <c:v>19281</c:v>
                </c:pt>
                <c:pt idx="19">
                  <c:v>30000</c:v>
                </c:pt>
                <c:pt idx="20">
                  <c:v>1500</c:v>
                </c:pt>
                <c:pt idx="21">
                  <c:v>3000</c:v>
                </c:pt>
                <c:pt idx="22">
                  <c:v>7500</c:v>
                </c:pt>
                <c:pt idx="23">
                  <c:v>9000</c:v>
                </c:pt>
                <c:pt idx="24">
                  <c:v>15000</c:v>
                </c:pt>
                <c:pt idx="25">
                  <c:v>15001</c:v>
                </c:pt>
                <c:pt idx="26">
                  <c:v>15005</c:v>
                </c:pt>
                <c:pt idx="27">
                  <c:v>17501</c:v>
                </c:pt>
                <c:pt idx="28">
                  <c:v>19281</c:v>
                </c:pt>
                <c:pt idx="29">
                  <c:v>30000</c:v>
                </c:pt>
                <c:pt idx="30">
                  <c:v>1500</c:v>
                </c:pt>
                <c:pt idx="31">
                  <c:v>3000</c:v>
                </c:pt>
                <c:pt idx="32">
                  <c:v>7500</c:v>
                </c:pt>
                <c:pt idx="33">
                  <c:v>9000</c:v>
                </c:pt>
                <c:pt idx="34">
                  <c:v>15000</c:v>
                </c:pt>
                <c:pt idx="35">
                  <c:v>15001</c:v>
                </c:pt>
                <c:pt idx="36">
                  <c:v>15005</c:v>
                </c:pt>
                <c:pt idx="37">
                  <c:v>17501</c:v>
                </c:pt>
                <c:pt idx="38">
                  <c:v>19281</c:v>
                </c:pt>
                <c:pt idx="39">
                  <c:v>30000</c:v>
                </c:pt>
              </c:numCache>
            </c:numRef>
          </c:cat>
          <c:val>
            <c:numRef>
              <c:f>Arkusz1!$E$82:$E$121</c:f>
              <c:numCache>
                <c:formatCode>0.000000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1.0000000000000007E-3</c:v>
                </c:pt>
                <c:pt idx="3">
                  <c:v>1.0000000000000007E-3</c:v>
                </c:pt>
                <c:pt idx="4">
                  <c:v>1.0000000000000007E-3</c:v>
                </c:pt>
                <c:pt idx="5">
                  <c:v>1.0000000000000007E-3</c:v>
                </c:pt>
                <c:pt idx="6">
                  <c:v>1.0000000000000007E-3</c:v>
                </c:pt>
                <c:pt idx="7">
                  <c:v>1.0000000000000007E-3</c:v>
                </c:pt>
                <c:pt idx="8">
                  <c:v>2.0000000000000013E-3</c:v>
                </c:pt>
                <c:pt idx="9">
                  <c:v>4.0000000000000027E-3</c:v>
                </c:pt>
                <c:pt idx="10">
                  <c:v>5.0000000000000027E-3</c:v>
                </c:pt>
                <c:pt idx="11">
                  <c:v>1.900000000000001E-2</c:v>
                </c:pt>
                <c:pt idx="12">
                  <c:v>0.11600000000000003</c:v>
                </c:pt>
                <c:pt idx="13">
                  <c:v>0.16800000000000004</c:v>
                </c:pt>
                <c:pt idx="14">
                  <c:v>0.46600000000000008</c:v>
                </c:pt>
                <c:pt idx="15">
                  <c:v>0.46400000000000002</c:v>
                </c:pt>
                <c:pt idx="16">
                  <c:v>0.46600000000000008</c:v>
                </c:pt>
                <c:pt idx="17">
                  <c:v>0.63700000000000034</c:v>
                </c:pt>
                <c:pt idx="18">
                  <c:v>0.76900000000000035</c:v>
                </c:pt>
                <c:pt idx="19">
                  <c:v>1.8580000000000001</c:v>
                </c:pt>
                <c:pt idx="20">
                  <c:v>4.0000000000000027E-3</c:v>
                </c:pt>
                <c:pt idx="21">
                  <c:v>1.4000000000000002E-2</c:v>
                </c:pt>
                <c:pt idx="22">
                  <c:v>8.5000000000000034E-2</c:v>
                </c:pt>
                <c:pt idx="23">
                  <c:v>0.11899999999999998</c:v>
                </c:pt>
                <c:pt idx="24">
                  <c:v>0.33300000000000024</c:v>
                </c:pt>
                <c:pt idx="25">
                  <c:v>0.33100000000000024</c:v>
                </c:pt>
                <c:pt idx="26">
                  <c:v>0.33500000000000024</c:v>
                </c:pt>
                <c:pt idx="27">
                  <c:v>0.45400000000000001</c:v>
                </c:pt>
                <c:pt idx="28">
                  <c:v>0.55000000000000004</c:v>
                </c:pt>
                <c:pt idx="29">
                  <c:v>1.3280000000000001</c:v>
                </c:pt>
                <c:pt idx="30">
                  <c:v>2.0000000000000013E-3</c:v>
                </c:pt>
                <c:pt idx="31">
                  <c:v>9.0000000000000045E-3</c:v>
                </c:pt>
                <c:pt idx="32">
                  <c:v>5.8000000000000017E-2</c:v>
                </c:pt>
                <c:pt idx="33">
                  <c:v>8.3000000000000046E-2</c:v>
                </c:pt>
                <c:pt idx="34">
                  <c:v>0.24000000000000007</c:v>
                </c:pt>
                <c:pt idx="35">
                  <c:v>0.23500000000000001</c:v>
                </c:pt>
                <c:pt idx="36">
                  <c:v>0.23200000000000001</c:v>
                </c:pt>
                <c:pt idx="37">
                  <c:v>0.31800000000000017</c:v>
                </c:pt>
                <c:pt idx="38">
                  <c:v>0.38500000000000018</c:v>
                </c:pt>
                <c:pt idx="39">
                  <c:v>0.93200000000000005</c:v>
                </c:pt>
              </c:numCache>
            </c:numRef>
          </c:val>
        </c:ser>
        <c:ser>
          <c:idx val="3"/>
          <c:order val="3"/>
          <c:tx>
            <c:strRef>
              <c:f>Arkusz1!$B$122</c:f>
              <c:strCache>
                <c:ptCount val="1"/>
                <c:pt idx="0">
                  <c:v>HeapSort</c:v>
                </c:pt>
              </c:strCache>
            </c:strRef>
          </c:tx>
          <c:cat>
            <c:numRef>
              <c:f>Arkusz1!$D$2:$D$41</c:f>
              <c:numCache>
                <c:formatCode>General</c:formatCode>
                <c:ptCount val="40"/>
                <c:pt idx="0">
                  <c:v>1500</c:v>
                </c:pt>
                <c:pt idx="1">
                  <c:v>3000</c:v>
                </c:pt>
                <c:pt idx="2">
                  <c:v>7500</c:v>
                </c:pt>
                <c:pt idx="3">
                  <c:v>9000</c:v>
                </c:pt>
                <c:pt idx="4">
                  <c:v>15000</c:v>
                </c:pt>
                <c:pt idx="5">
                  <c:v>15001</c:v>
                </c:pt>
                <c:pt idx="6">
                  <c:v>15005</c:v>
                </c:pt>
                <c:pt idx="7">
                  <c:v>17501</c:v>
                </c:pt>
                <c:pt idx="8">
                  <c:v>19281</c:v>
                </c:pt>
                <c:pt idx="9">
                  <c:v>30000</c:v>
                </c:pt>
                <c:pt idx="10">
                  <c:v>1500</c:v>
                </c:pt>
                <c:pt idx="11">
                  <c:v>3000</c:v>
                </c:pt>
                <c:pt idx="12">
                  <c:v>7500</c:v>
                </c:pt>
                <c:pt idx="13">
                  <c:v>9000</c:v>
                </c:pt>
                <c:pt idx="14">
                  <c:v>15000</c:v>
                </c:pt>
                <c:pt idx="15">
                  <c:v>15001</c:v>
                </c:pt>
                <c:pt idx="16">
                  <c:v>15005</c:v>
                </c:pt>
                <c:pt idx="17">
                  <c:v>17501</c:v>
                </c:pt>
                <c:pt idx="18">
                  <c:v>19281</c:v>
                </c:pt>
                <c:pt idx="19">
                  <c:v>30000</c:v>
                </c:pt>
                <c:pt idx="20">
                  <c:v>1500</c:v>
                </c:pt>
                <c:pt idx="21">
                  <c:v>3000</c:v>
                </c:pt>
                <c:pt idx="22">
                  <c:v>7500</c:v>
                </c:pt>
                <c:pt idx="23">
                  <c:v>9000</c:v>
                </c:pt>
                <c:pt idx="24">
                  <c:v>15000</c:v>
                </c:pt>
                <c:pt idx="25">
                  <c:v>15001</c:v>
                </c:pt>
                <c:pt idx="26">
                  <c:v>15005</c:v>
                </c:pt>
                <c:pt idx="27">
                  <c:v>17501</c:v>
                </c:pt>
                <c:pt idx="28">
                  <c:v>19281</c:v>
                </c:pt>
                <c:pt idx="29">
                  <c:v>30000</c:v>
                </c:pt>
                <c:pt idx="30">
                  <c:v>1500</c:v>
                </c:pt>
                <c:pt idx="31">
                  <c:v>3000</c:v>
                </c:pt>
                <c:pt idx="32">
                  <c:v>7500</c:v>
                </c:pt>
                <c:pt idx="33">
                  <c:v>9000</c:v>
                </c:pt>
                <c:pt idx="34">
                  <c:v>15000</c:v>
                </c:pt>
                <c:pt idx="35">
                  <c:v>15001</c:v>
                </c:pt>
                <c:pt idx="36">
                  <c:v>15005</c:v>
                </c:pt>
                <c:pt idx="37">
                  <c:v>17501</c:v>
                </c:pt>
                <c:pt idx="38">
                  <c:v>19281</c:v>
                </c:pt>
                <c:pt idx="39">
                  <c:v>30000</c:v>
                </c:pt>
              </c:numCache>
            </c:numRef>
          </c:cat>
          <c:val>
            <c:numRef>
              <c:f>Arkusz1!$E$122:$E$161</c:f>
              <c:numCache>
                <c:formatCode>0.000000</c:formatCode>
                <c:ptCount val="40"/>
                <c:pt idx="0">
                  <c:v>1.0000000000000007E-3</c:v>
                </c:pt>
                <c:pt idx="1">
                  <c:v>1.0000000000000007E-3</c:v>
                </c:pt>
                <c:pt idx="2">
                  <c:v>1.0000000000000007E-3</c:v>
                </c:pt>
                <c:pt idx="3">
                  <c:v>2.0000000000000013E-3</c:v>
                </c:pt>
                <c:pt idx="4">
                  <c:v>4.0000000000000027E-3</c:v>
                </c:pt>
                <c:pt idx="5">
                  <c:v>3.0000000000000018E-3</c:v>
                </c:pt>
                <c:pt idx="6">
                  <c:v>2.0000000000000013E-3</c:v>
                </c:pt>
                <c:pt idx="7">
                  <c:v>3.0000000000000018E-3</c:v>
                </c:pt>
                <c:pt idx="8">
                  <c:v>4.0000000000000027E-3</c:v>
                </c:pt>
                <c:pt idx="9">
                  <c:v>6.0000000000000036E-3</c:v>
                </c:pt>
                <c:pt idx="10">
                  <c:v>0</c:v>
                </c:pt>
                <c:pt idx="11">
                  <c:v>2.0000000000000013E-3</c:v>
                </c:pt>
                <c:pt idx="12">
                  <c:v>0</c:v>
                </c:pt>
                <c:pt idx="13">
                  <c:v>2.0000000000000013E-3</c:v>
                </c:pt>
                <c:pt idx="14">
                  <c:v>2.0000000000000013E-3</c:v>
                </c:pt>
                <c:pt idx="15">
                  <c:v>2.0000000000000013E-3</c:v>
                </c:pt>
                <c:pt idx="16">
                  <c:v>2.0000000000000013E-3</c:v>
                </c:pt>
                <c:pt idx="17">
                  <c:v>2.0000000000000013E-3</c:v>
                </c:pt>
                <c:pt idx="18">
                  <c:v>2.0000000000000013E-3</c:v>
                </c:pt>
                <c:pt idx="19">
                  <c:v>4.0000000000000027E-3</c:v>
                </c:pt>
                <c:pt idx="20">
                  <c:v>0</c:v>
                </c:pt>
                <c:pt idx="21">
                  <c:v>0</c:v>
                </c:pt>
                <c:pt idx="22">
                  <c:v>1.0000000000000007E-3</c:v>
                </c:pt>
                <c:pt idx="23">
                  <c:v>2.0000000000000013E-3</c:v>
                </c:pt>
                <c:pt idx="24">
                  <c:v>2.0000000000000013E-3</c:v>
                </c:pt>
                <c:pt idx="25">
                  <c:v>2.0000000000000013E-3</c:v>
                </c:pt>
                <c:pt idx="26">
                  <c:v>2.0000000000000013E-3</c:v>
                </c:pt>
                <c:pt idx="27">
                  <c:v>2.0000000000000013E-3</c:v>
                </c:pt>
                <c:pt idx="28">
                  <c:v>2.0000000000000013E-3</c:v>
                </c:pt>
                <c:pt idx="29">
                  <c:v>4.0000000000000027E-3</c:v>
                </c:pt>
                <c:pt idx="30">
                  <c:v>0</c:v>
                </c:pt>
                <c:pt idx="31">
                  <c:v>0</c:v>
                </c:pt>
                <c:pt idx="32">
                  <c:v>1.0000000000000007E-3</c:v>
                </c:pt>
                <c:pt idx="33">
                  <c:v>2.0000000000000013E-3</c:v>
                </c:pt>
                <c:pt idx="34">
                  <c:v>2.0000000000000013E-3</c:v>
                </c:pt>
                <c:pt idx="35">
                  <c:v>2.0000000000000013E-3</c:v>
                </c:pt>
                <c:pt idx="36">
                  <c:v>2.0000000000000013E-3</c:v>
                </c:pt>
                <c:pt idx="37">
                  <c:v>2.0000000000000013E-3</c:v>
                </c:pt>
                <c:pt idx="38">
                  <c:v>3.0000000000000018E-3</c:v>
                </c:pt>
                <c:pt idx="39">
                  <c:v>5.0000000000000027E-3</c:v>
                </c:pt>
              </c:numCache>
            </c:numRef>
          </c:val>
        </c:ser>
        <c:axId val="144143104"/>
        <c:axId val="144144640"/>
      </c:barChart>
      <c:catAx>
        <c:axId val="144143104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/>
          <a:lstStyle/>
          <a:p>
            <a:pPr>
              <a:defRPr baseline="0">
                <a:latin typeface="Calibri" pitchFamily="34" charset="0"/>
              </a:defRPr>
            </a:pPr>
            <a:endParaRPr lang="pl-PL"/>
          </a:p>
        </c:txPr>
        <c:crossAx val="144144640"/>
        <c:crosses val="autoZero"/>
        <c:auto val="1"/>
        <c:lblAlgn val="ctr"/>
        <c:lblOffset val="100"/>
      </c:catAx>
      <c:valAx>
        <c:axId val="1441446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/>
                  <a:t>Czas wykonywania sortowania (s)</a:t>
                </a:r>
              </a:p>
            </c:rich>
          </c:tx>
          <c:layout>
            <c:manualLayout>
              <c:xMode val="edge"/>
              <c:yMode val="edge"/>
              <c:x val="6.0550985360011403E-3"/>
              <c:y val="0.39368721598826523"/>
            </c:manualLayout>
          </c:layout>
        </c:title>
        <c:numFmt formatCode="0.000000" sourceLinked="1"/>
        <c:majorTickMark val="none"/>
        <c:tickLblPos val="nextTo"/>
        <c:txPr>
          <a:bodyPr/>
          <a:lstStyle/>
          <a:p>
            <a:pPr>
              <a:defRPr baseline="0">
                <a:latin typeface="Calibri" pitchFamily="34" charset="0"/>
              </a:defRPr>
            </a:pPr>
            <a:endParaRPr lang="pl-PL"/>
          </a:p>
        </c:txPr>
        <c:crossAx val="144143104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0.1535</cdr:x>
      <cdr:y>0.18489</cdr:y>
    </cdr:from>
    <cdr:to>
      <cdr:x>0.23252</cdr:x>
      <cdr:y>0.21862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1609717" y="1304959"/>
          <a:ext cx="828686" cy="2380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>
              <a:latin typeface="+mn-lt"/>
            </a:rPr>
            <a:t>RANDOM</a:t>
          </a:r>
        </a:p>
      </cdr:txBody>
    </cdr:sp>
  </cdr:relSizeAnchor>
  <cdr:relSizeAnchor xmlns:cdr="http://schemas.openxmlformats.org/drawingml/2006/chartDrawing">
    <cdr:from>
      <cdr:x>0.34787</cdr:x>
      <cdr:y>0.18489</cdr:y>
    </cdr:from>
    <cdr:to>
      <cdr:x>0.44233</cdr:x>
      <cdr:y>0.21727</cdr:y>
    </cdr:to>
    <cdr:sp macro="" textlink="">
      <cdr:nvSpPr>
        <cdr:cNvPr id="3" name="pole tekstowe 2"/>
        <cdr:cNvSpPr txBox="1"/>
      </cdr:nvSpPr>
      <cdr:spPr>
        <a:xfrm xmlns:a="http://schemas.openxmlformats.org/drawingml/2006/main">
          <a:off x="3648084" y="1304958"/>
          <a:ext cx="990605" cy="2285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>
              <a:latin typeface="+mn-lt"/>
            </a:rPr>
            <a:t>INCREASING</a:t>
          </a:r>
        </a:p>
      </cdr:txBody>
    </cdr:sp>
  </cdr:relSizeAnchor>
  <cdr:relSizeAnchor xmlns:cdr="http://schemas.openxmlformats.org/drawingml/2006/chartDrawing">
    <cdr:from>
      <cdr:x>0.54405</cdr:x>
      <cdr:y>0.18353</cdr:y>
    </cdr:from>
    <cdr:to>
      <cdr:x>0.63851</cdr:x>
      <cdr:y>0.21862</cdr:y>
    </cdr:to>
    <cdr:sp macro="" textlink="">
      <cdr:nvSpPr>
        <cdr:cNvPr id="4" name="pole tekstowe 3"/>
        <cdr:cNvSpPr txBox="1"/>
      </cdr:nvSpPr>
      <cdr:spPr>
        <a:xfrm xmlns:a="http://schemas.openxmlformats.org/drawingml/2006/main">
          <a:off x="5705465" y="1295366"/>
          <a:ext cx="990605" cy="2476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>
              <a:latin typeface="+mn-lt"/>
            </a:rPr>
            <a:t>DECREASING</a:t>
          </a:r>
        </a:p>
      </cdr:txBody>
    </cdr:sp>
  </cdr:relSizeAnchor>
  <cdr:relSizeAnchor xmlns:cdr="http://schemas.openxmlformats.org/drawingml/2006/chartDrawing">
    <cdr:from>
      <cdr:x>0.75386</cdr:x>
      <cdr:y>0.18488</cdr:y>
    </cdr:from>
    <cdr:to>
      <cdr:x>0.83288</cdr:x>
      <cdr:y>0.21862</cdr:y>
    </cdr:to>
    <cdr:sp macro="" textlink="">
      <cdr:nvSpPr>
        <cdr:cNvPr id="5" name="pole tekstowe 4"/>
        <cdr:cNvSpPr txBox="1"/>
      </cdr:nvSpPr>
      <cdr:spPr>
        <a:xfrm xmlns:a="http://schemas.openxmlformats.org/drawingml/2006/main">
          <a:off x="7905743" y="1304895"/>
          <a:ext cx="828686" cy="2381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>
              <a:latin typeface="+mn-lt"/>
            </a:rPr>
            <a:t>V-SHAPE</a:t>
          </a:r>
        </a:p>
      </cdr:txBody>
    </cdr:sp>
  </cdr:relSizeAnchor>
  <cdr:relSizeAnchor xmlns:cdr="http://schemas.openxmlformats.org/drawingml/2006/chartDrawing">
    <cdr:from>
      <cdr:x>0.32172</cdr:x>
      <cdr:y>0.14015</cdr:y>
    </cdr:from>
    <cdr:to>
      <cdr:x>0.62054</cdr:x>
      <cdr:y>0.17524</cdr:y>
    </cdr:to>
    <cdr:sp macro="" textlink="">
      <cdr:nvSpPr>
        <cdr:cNvPr id="6" name="pole tekstowe 5"/>
        <cdr:cNvSpPr txBox="1"/>
      </cdr:nvSpPr>
      <cdr:spPr>
        <a:xfrm xmlns:a="http://schemas.openxmlformats.org/drawingml/2006/main">
          <a:off x="3293490" y="790905"/>
          <a:ext cx="3059075" cy="198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 anchor="ctr"/>
        <a:lstStyle xmlns:a="http://schemas.openxmlformats.org/drawingml/2006/main"/>
        <a:p xmlns:a="http://schemas.openxmlformats.org/drawingml/2006/main">
          <a:pPr algn="ctr"/>
          <a:r>
            <a:rPr lang="pl-PL" sz="1100" b="1">
              <a:latin typeface="+mn-lt"/>
            </a:rPr>
            <a:t>Kategorie rozłożenia</a:t>
          </a:r>
          <a:r>
            <a:rPr lang="pl-PL" sz="1100" b="1" baseline="0">
              <a:latin typeface="+mn-lt"/>
            </a:rPr>
            <a:t> danych wejściowych</a:t>
          </a:r>
          <a:endParaRPr lang="pl-PL" sz="1100" b="1">
            <a:latin typeface="+mn-lt"/>
          </a:endParaRPr>
        </a:p>
      </cdr:txBody>
    </cdr:sp>
  </cdr:relSizeAnchor>
  <cdr:relSizeAnchor xmlns:cdr="http://schemas.openxmlformats.org/drawingml/2006/chartDrawing">
    <cdr:from>
      <cdr:x>0.90554</cdr:x>
      <cdr:y>0.4305</cdr:y>
    </cdr:from>
    <cdr:to>
      <cdr:x>0.99092</cdr:x>
      <cdr:y>0.46829</cdr:y>
    </cdr:to>
    <cdr:sp macro="" textlink="">
      <cdr:nvSpPr>
        <cdr:cNvPr id="7" name="pole tekstowe 6"/>
        <cdr:cNvSpPr txBox="1"/>
      </cdr:nvSpPr>
      <cdr:spPr>
        <a:xfrm xmlns:a="http://schemas.openxmlformats.org/drawingml/2006/main">
          <a:off x="9496425" y="3038475"/>
          <a:ext cx="8953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pl-PL" sz="1100" b="1"/>
            <a:t>Algorytmy</a:t>
          </a:r>
        </a:p>
      </cdr:txBody>
    </cdr:sp>
  </cdr:relSizeAnchor>
  <cdr:relSizeAnchor xmlns:cdr="http://schemas.openxmlformats.org/drawingml/2006/chartDrawing">
    <cdr:from>
      <cdr:x>0.28784</cdr:x>
      <cdr:y>0.22718</cdr:y>
    </cdr:from>
    <cdr:to>
      <cdr:x>0.29055</cdr:x>
      <cdr:y>0.89099</cdr:y>
    </cdr:to>
    <cdr:sp macro="" textlink="">
      <cdr:nvSpPr>
        <cdr:cNvPr id="11" name="Łącznik prosty 10"/>
        <cdr:cNvSpPr/>
      </cdr:nvSpPr>
      <cdr:spPr>
        <a:xfrm xmlns:a="http://schemas.openxmlformats.org/drawingml/2006/main">
          <a:off x="2945822" y="1302327"/>
          <a:ext cx="27709" cy="3805382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>
              <a:lumMod val="65000"/>
              <a:lumOff val="3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0.48729</cdr:x>
      <cdr:y>0.22718</cdr:y>
    </cdr:from>
    <cdr:to>
      <cdr:x>0.49</cdr:x>
      <cdr:y>0.89099</cdr:y>
    </cdr:to>
    <cdr:sp macro="" textlink="">
      <cdr:nvSpPr>
        <cdr:cNvPr id="12" name="Łącznik prosty 11"/>
        <cdr:cNvSpPr/>
      </cdr:nvSpPr>
      <cdr:spPr>
        <a:xfrm xmlns:a="http://schemas.openxmlformats.org/drawingml/2006/main">
          <a:off x="4987059" y="1302327"/>
          <a:ext cx="27709" cy="3805382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>
              <a:lumMod val="65000"/>
              <a:lumOff val="3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l-PL"/>
        </a:p>
      </cdr:txBody>
    </cdr:sp>
  </cdr:relSizeAnchor>
  <cdr:relSizeAnchor xmlns:cdr="http://schemas.openxmlformats.org/drawingml/2006/chartDrawing">
    <cdr:from>
      <cdr:x>0.68674</cdr:x>
      <cdr:y>0.22718</cdr:y>
    </cdr:from>
    <cdr:to>
      <cdr:x>0.68945</cdr:x>
      <cdr:y>0.89099</cdr:y>
    </cdr:to>
    <cdr:sp macro="" textlink="">
      <cdr:nvSpPr>
        <cdr:cNvPr id="13" name="Łącznik prosty 12"/>
        <cdr:cNvSpPr/>
      </cdr:nvSpPr>
      <cdr:spPr>
        <a:xfrm xmlns:a="http://schemas.openxmlformats.org/drawingml/2006/main">
          <a:off x="7028295" y="1302327"/>
          <a:ext cx="27709" cy="3805382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>
              <a:lumMod val="65000"/>
              <a:lumOff val="3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l-PL"/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0C4FD-9E8F-4EFE-BAAA-9F4DA185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1052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misia</dc:creator>
  <cp:lastModifiedBy>misia</cp:lastModifiedBy>
  <cp:revision>19</cp:revision>
  <dcterms:created xsi:type="dcterms:W3CDTF">2020-03-14T15:49:00Z</dcterms:created>
  <dcterms:modified xsi:type="dcterms:W3CDTF">2020-03-14T21:08:00Z</dcterms:modified>
</cp:coreProperties>
</file>