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0" w:line="275" w:lineRule="auto"/>
      </w:pPr>
      <w:r>
        <w:rPr>
          <w:rtl w:val="0"/>
          <w:lang w:val="en-US"/>
        </w:rPr>
        <w:t>System Requirements Specification and Project Plan</w:t>
      </w:r>
    </w:p>
    <w:p>
      <w:pPr>
        <w:pStyle w:val="Body A"/>
        <w:spacing w:line="275" w:lineRule="auto"/>
      </w:pPr>
      <w:r>
        <w:rPr>
          <w:b w:val="1"/>
          <w:bCs w:val="1"/>
          <w:rtl w:val="0"/>
          <w:lang w:val="en-US"/>
        </w:rPr>
        <w:t xml:space="preserve">Subtitle: </w:t>
      </w:r>
      <w:r>
        <w:rPr>
          <w:rtl w:val="0"/>
          <w:lang w:val="en-US"/>
        </w:rPr>
        <w:t>CE903 Group Project: Managing Network for LLM Training (Project 3)</w:t>
      </w:r>
    </w:p>
    <w:p>
      <w:pPr>
        <w:pStyle w:val="Body A"/>
        <w:spacing w:line="275" w:lineRule="auto"/>
      </w:pPr>
      <w:r>
        <w:rPr>
          <w:b w:val="1"/>
          <w:bCs w:val="1"/>
          <w:rtl w:val="0"/>
          <w:lang w:val="en-US"/>
        </w:rPr>
        <w:t xml:space="preserve">Authors: </w:t>
      </w:r>
      <w:r>
        <w:rPr>
          <w:rtl w:val="0"/>
          <w:lang w:val="en-US"/>
        </w:rPr>
        <w:t>Ashraf Nasser, Bradley Quinlan, Lok Yan Kyle Hui, Navami Nair, Phuthon Thongthawi</w:t>
      </w:r>
      <w:r>
        <w:rPr>
          <w:rtl w:val="0"/>
          <w:lang w:val="en-US"/>
        </w:rPr>
        <w:t>, Roshan Shihab</w:t>
      </w:r>
    </w:p>
    <w:p>
      <w:pPr>
        <w:pStyle w:val="Body A"/>
        <w:spacing w:line="275" w:lineRule="auto"/>
      </w:pPr>
      <w:r>
        <w:rPr>
          <w:b w:val="1"/>
          <w:bCs w:val="1"/>
          <w:rtl w:val="0"/>
          <w:lang w:val="pt-PT"/>
        </w:rPr>
        <w:t xml:space="preserve">Supervisor: </w:t>
      </w:r>
      <w:r>
        <w:rPr>
          <w:rtl w:val="0"/>
          <w:lang w:val="en-US"/>
        </w:rPr>
        <w:t>Muge Sayit</w:t>
      </w:r>
    </w:p>
    <w:p>
      <w:pPr>
        <w:pStyle w:val="Heading"/>
        <w:spacing w:before="0" w:line="275" w:lineRule="auto"/>
      </w:pPr>
      <w:r>
        <w:rPr>
          <w:lang w:val="en-US"/>
        </w:rP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r>
        <w:rPr>
          <w:rtl w:val="0"/>
          <w:lang w:val="fr-FR"/>
        </w:rPr>
        <w:t>1. Introduction</w:t>
      </w:r>
    </w:p>
    <w:p>
      <w:pPr>
        <w:pStyle w:val="Body A"/>
        <w:spacing w:line="275" w:lineRule="auto"/>
      </w:pPr>
      <w:r>
        <w:rPr>
          <w:rtl w:val="0"/>
          <w:lang w:val="en-US"/>
        </w:rPr>
        <w:t>This document constitutes the System Requirements Specification (SRS) and Project Plan for the CE903 group project, "Managing Network for LLM Training." It defines the project scope, aims, system requirements, testing strategy, and project management approach for a six-member MSc team working over the 2026 summer term.</w:t>
      </w:r>
    </w:p>
    <w:p>
      <w:pPr>
        <w:pStyle w:val="Body A"/>
        <w:spacing w:line="275" w:lineRule="auto"/>
      </w:pPr>
      <w:r>
        <w:rPr>
          <w:rtl w:val="0"/>
          <w:lang w:val="en-US"/>
        </w:rPr>
        <w:t>The rapid emergence of Large Language Models (LLMs) has necessitated distributed execution across massive GPU clusters.</w:t>
      </w:r>
      <w:r>
        <w:rPr>
          <w:sz w:val="24"/>
          <w:szCs w:val="24"/>
          <w:vertAlign w:val="superscript"/>
          <w:rtl w:val="0"/>
          <w:lang w:val="en-US"/>
        </w:rPr>
        <w:t>1</w:t>
      </w:r>
      <w:r>
        <w:rPr>
          <w:rtl w:val="0"/>
          <w:lang w:val="en-US"/>
        </w:rPr>
        <w:t xml:space="preserve"> However, conventional datacenter networks are ill-equipped to handle the highly synchronised, micro-burst-heavy traffic patterns generated by LLM training.</w:t>
      </w:r>
      <w:r>
        <w:rPr>
          <w:sz w:val="24"/>
          <w:szCs w:val="24"/>
          <w:vertAlign w:val="superscript"/>
          <w:rtl w:val="0"/>
          <w:lang w:val="en-US"/>
        </w:rPr>
        <w:t>1</w:t>
      </w:r>
      <w:r>
        <w:rPr>
          <w:rtl w:val="0"/>
          <w:lang w:val="en-US"/>
        </w:rPr>
        <w:t xml:space="preserve"> This structural mismatch leads to severe network bottlenecks, increased training times, and ultimately poor resource utilisation.</w:t>
      </w:r>
      <w:r>
        <w:rPr>
          <w:sz w:val="24"/>
          <w:szCs w:val="24"/>
          <w:vertAlign w:val="superscript"/>
          <w:rtl w:val="0"/>
          <w:lang w:val="en-US"/>
        </w:rPr>
        <w:t>1</w:t>
      </w:r>
      <w:r>
        <w:rPr>
          <w:rtl w:val="0"/>
          <w:lang w:val="en-US"/>
        </w:rPr>
        <w:t xml:space="preserve"> Furthermore, at scales of tens of thousands of GPUs, hardware failures cease to be rare anomalies and instead become continuous operational realities that can catastrophically inflate Job Completion Time (JCT) and waste significant energy.</w:t>
      </w:r>
    </w:p>
    <w:p>
      <w:pPr>
        <w:pStyle w:val="Body A"/>
        <w:spacing w:line="275" w:lineRule="auto"/>
      </w:pPr>
      <w:r>
        <w:rPr>
          <w:rtl w:val="0"/>
          <w:lang w:val="en-US"/>
        </w:rPr>
        <w:t xml:space="preserve">As an Agile methodology has been adopted </w:t>
      </w:r>
      <w:r>
        <w:rPr>
          <w:sz w:val="24"/>
          <w:szCs w:val="24"/>
          <w:vertAlign w:val="superscript"/>
          <w:rtl w:val="0"/>
          <w:lang w:val="en-US"/>
        </w:rPr>
        <w:t>12</w:t>
      </w:r>
      <w:r>
        <w:rPr>
          <w:rtl w:val="0"/>
          <w:lang w:val="en-US"/>
        </w:rPr>
        <w:t>, the scope and requirements outlined herein are expected to evolve iteratively prior to the final submission deadline on 3 July 2026. The project is deliberately scoped to reflect the constraints of a six-person team operating over a short term; as agreed with the project supervisor, the objective is not to deploy a production-scale infrastructure, but to deliver a robust, simulation-driven prototype with a rigorous evaluation framework capable of testing novel network-aware scheduling algorithms against these challenges.</w:t>
      </w:r>
    </w:p>
    <w:p>
      <w:pPr>
        <w:pStyle w:val="Heading 2"/>
        <w:spacing w:before="0" w:line="275" w:lineRule="auto"/>
        <w:rPr>
          <w:i w:val="1"/>
          <w:iCs w:val="1"/>
        </w:rPr>
      </w:pPr>
      <w:r>
        <w:rPr>
          <w:rtl w:val="0"/>
          <w:lang w:val="en-US"/>
        </w:rPr>
        <w:t>1.1 Current Project Status (Initial Sprint Progress)</w:t>
      </w:r>
    </w:p>
    <w:p>
      <w:pPr>
        <w:pStyle w:val="Body A"/>
        <w:spacing w:line="275" w:lineRule="auto"/>
      </w:pPr>
      <w:r>
        <w:rPr>
          <w:rtl w:val="0"/>
          <w:lang w:val="en-US"/>
        </w:rPr>
        <w:t>During Sprint 1, the team selected Project 3, allocated domain responsibilities, and evaluated simulation platform scalability, ultimately rejecting OPNET in favour of ASTRA-sim. An extensive literature review was completed covering LLM traffic patterns (Megatron-LM), GPU fault resilience (UIUC/IBM), and production routing heuristics (MegaScale, CASSINI). The product backlog has been populated with initial user stories, and this SRS document serves as the primary deliverable for the current sprint. Sprint 2 will commence immediately with the extraction of the Hugging Face workload traces.</w:t>
      </w:r>
    </w:p>
    <w:p>
      <w:pPr>
        <w:pStyle w:val="Heading"/>
        <w:spacing w:before="0" w:line="275" w:lineRule="auto"/>
      </w:pPr>
      <w:r>
        <w:rPr>
          <w:rtl w:val="0"/>
          <w:lang w:val="en-US"/>
        </w:rPr>
        <w:t>2. Project Aim and Objectives</w:t>
      </w:r>
    </w:p>
    <w:p>
      <w:pPr>
        <w:pStyle w:val="Heading 2"/>
        <w:spacing w:before="0" w:line="275" w:lineRule="auto"/>
      </w:pPr>
      <w:r>
        <w:rPr>
          <w:rtl w:val="0"/>
          <w:lang w:val="en-US"/>
        </w:rPr>
        <w:t>2.1 Project Aim</w:t>
      </w:r>
    </w:p>
    <w:p>
      <w:pPr>
        <w:pStyle w:val="Body A"/>
        <w:spacing w:line="275" w:lineRule="auto"/>
      </w:pPr>
      <w:r>
        <w:rPr>
          <w:rtl w:val="0"/>
          <w:lang w:val="en-US"/>
        </w:rPr>
        <w:t>The project aims to design, simulate, and evaluate a predictive, network-aware scheduling and traffic management framework for distributed Large Language Model (LLM) training. The core focus is to quantify how network congestion and GPU hardware failures inflate Job Completion Time (JCT), and to evaluate how intelligent routing can mitigate these disruptions.</w:t>
      </w:r>
    </w:p>
    <w:p>
      <w:pPr>
        <w:pStyle w:val="Heading 2"/>
        <w:spacing w:before="0" w:line="275" w:lineRule="auto"/>
      </w:pPr>
      <w:r>
        <w:rPr>
          <w:rtl w:val="0"/>
          <w:lang w:val="en-US"/>
        </w:rPr>
        <w:t>2.2 SMART Objectives</w:t>
      </w:r>
    </w:p>
    <w:p>
      <w:pPr>
        <w:pStyle w:val="Body A"/>
        <w:numPr>
          <w:ilvl w:val="0"/>
          <w:numId w:val="2"/>
        </w:numPr>
        <w:bidi w:val="0"/>
        <w:spacing w:line="275" w:lineRule="auto"/>
        <w:ind w:right="0"/>
        <w:jc w:val="left"/>
        <w:rPr>
          <w:rtl w:val="0"/>
          <w:lang w:val="en-US"/>
        </w:rPr>
      </w:pPr>
      <w:r>
        <w:rPr>
          <w:b w:val="1"/>
          <w:bCs w:val="1"/>
          <w:rtl w:val="0"/>
          <w:lang w:val="en-US"/>
        </w:rPr>
        <w:t>Workload and metrics baseline:</w:t>
      </w:r>
      <w:r>
        <w:rPr>
          <w:rtl w:val="0"/>
          <w:lang w:val="en-US"/>
        </w:rPr>
        <w:t xml:space="preserve"> By Sprint 2, implement a distributed training workload using Hugging Face (Transformers/Accelerate) and ZeRO-based sharding principles to establish baseline measurements for JCT, step time, throughput, and gradient all-reduce latency.</w:t>
      </w:r>
    </w:p>
    <w:p>
      <w:pPr>
        <w:pStyle w:val="Body A"/>
        <w:numPr>
          <w:ilvl w:val="0"/>
          <w:numId w:val="2"/>
        </w:numPr>
        <w:bidi w:val="0"/>
        <w:spacing w:line="275" w:lineRule="auto"/>
        <w:ind w:right="0"/>
        <w:jc w:val="left"/>
        <w:rPr>
          <w:rtl w:val="0"/>
          <w:lang w:val="en-US"/>
        </w:rPr>
      </w:pPr>
      <w:r>
        <w:rPr>
          <w:b w:val="1"/>
          <w:bCs w:val="1"/>
          <w:rtl w:val="0"/>
          <w:lang w:val="en-US"/>
        </w:rPr>
        <w:t>Simulation and failure modelling:</w:t>
      </w:r>
      <w:r>
        <w:rPr>
          <w:rtl w:val="0"/>
          <w:lang w:val="en-US"/>
        </w:rPr>
        <w:t xml:space="preserve"> By Sprint 4, configure a network simulation environment (ASTRA-sim 2.0) that incorporates realistic LLM traffic patterns (Chakra traces) and parametrised GPU failure states based on established Mean Time Between Errors (MTBE).</w:t>
      </w:r>
    </w:p>
    <w:p>
      <w:pPr>
        <w:pStyle w:val="Body A"/>
        <w:numPr>
          <w:ilvl w:val="0"/>
          <w:numId w:val="2"/>
        </w:numPr>
        <w:bidi w:val="0"/>
        <w:spacing w:line="275" w:lineRule="auto"/>
        <w:ind w:right="0"/>
        <w:jc w:val="left"/>
        <w:rPr>
          <w:rtl w:val="0"/>
          <w:lang w:val="en-US"/>
        </w:rPr>
      </w:pPr>
      <w:r>
        <w:rPr>
          <w:b w:val="1"/>
          <w:bCs w:val="1"/>
          <w:rtl w:val="0"/>
          <w:lang w:val="en-US"/>
        </w:rPr>
        <w:t>Predictive routing implementation:</w:t>
      </w:r>
      <w:r>
        <w:rPr>
          <w:rtl w:val="0"/>
          <w:lang w:val="en-US"/>
        </w:rPr>
        <w:t xml:space="preserve"> By Sprint 5, integrate a baseline Equal-Cost Multi-Path (ECMP) scheduler alongside a predictive, network-aware routing strategy (leveraging simple ST-GAT or LSTM ensembles) designed to handle periodic all-reduce communication bursts.</w:t>
      </w:r>
    </w:p>
    <w:p>
      <w:pPr>
        <w:pStyle w:val="Body A"/>
        <w:numPr>
          <w:ilvl w:val="0"/>
          <w:numId w:val="2"/>
        </w:numPr>
        <w:bidi w:val="0"/>
        <w:spacing w:line="275" w:lineRule="auto"/>
        <w:ind w:right="0"/>
        <w:jc w:val="left"/>
        <w:rPr>
          <w:rtl w:val="0"/>
          <w:lang w:val="en-US"/>
        </w:rPr>
      </w:pPr>
      <w:r>
        <w:rPr>
          <w:b w:val="1"/>
          <w:bCs w:val="1"/>
          <w:rtl w:val="0"/>
          <w:lang w:val="en-US"/>
        </w:rPr>
        <w:t>Quantitative evaluation:</w:t>
      </w:r>
      <w:r>
        <w:rPr>
          <w:rtl w:val="0"/>
          <w:lang w:val="en-US"/>
        </w:rPr>
        <w:t xml:space="preserve"> By Sprint 7, execute simulation scenarios comparing baseline and predictive scheduling under simulated node failures, evaluating success primarily through the reduction of median JCT and recovery time penalties.</w:t>
      </w:r>
    </w:p>
    <w:p>
      <w:pPr>
        <w:pStyle w:val="Heading"/>
        <w:spacing w:before="0" w:line="275" w:lineRule="auto"/>
      </w:pPr>
      <w:r>
        <w:rPr>
          <w:rtl w:val="0"/>
          <w:lang w:val="en-US"/>
        </w:rPr>
        <w:t>3. Acronyms and Definitions</w:t>
      </w:r>
    </w:p>
    <w:p>
      <w:pPr>
        <w:pStyle w:val="Body A"/>
        <w:numPr>
          <w:ilvl w:val="0"/>
          <w:numId w:val="4"/>
        </w:numPr>
        <w:bidi w:val="0"/>
        <w:spacing w:line="275" w:lineRule="auto"/>
        <w:ind w:right="0"/>
        <w:jc w:val="left"/>
        <w:rPr>
          <w:rtl w:val="0"/>
          <w:lang w:val="en-US"/>
        </w:rPr>
      </w:pPr>
      <w:r>
        <w:rPr>
          <w:b w:val="1"/>
          <w:bCs w:val="1"/>
          <w:rtl w:val="0"/>
          <w:lang w:val="en-US"/>
        </w:rPr>
        <w:t>JCT (Job Completion Time):</w:t>
      </w:r>
      <w:r>
        <w:rPr>
          <w:rtl w:val="0"/>
          <w:lang w:val="en-US"/>
        </w:rPr>
        <w:t xml:space="preserve"> Total wall-clock time from job submission to successful completion.</w:t>
      </w:r>
    </w:p>
    <w:p>
      <w:pPr>
        <w:pStyle w:val="Body A"/>
        <w:numPr>
          <w:ilvl w:val="0"/>
          <w:numId w:val="4"/>
        </w:numPr>
        <w:bidi w:val="0"/>
        <w:spacing w:line="275" w:lineRule="auto"/>
        <w:ind w:right="0"/>
        <w:jc w:val="left"/>
        <w:rPr>
          <w:rtl w:val="0"/>
          <w:lang w:val="es-ES_tradnl"/>
        </w:rPr>
      </w:pPr>
      <w:r>
        <w:rPr>
          <w:b w:val="1"/>
          <w:bCs w:val="1"/>
          <w:rtl w:val="0"/>
          <w:lang w:val="es-ES_tradnl"/>
        </w:rPr>
        <w:t>MFU (Model FLOPs Utili</w:t>
      </w:r>
      <w:r>
        <w:rPr>
          <w:b w:val="1"/>
          <w:bCs w:val="1"/>
          <w:rtl w:val="0"/>
          <w:lang w:val="en-US"/>
        </w:rPr>
        <w:t>s</w:t>
      </w:r>
      <w:r>
        <w:rPr>
          <w:b w:val="1"/>
          <w:bCs w:val="1"/>
          <w:rtl w:val="0"/>
          <w:lang w:val="fr-FR"/>
        </w:rPr>
        <w:t>ation):</w:t>
      </w:r>
      <w:r>
        <w:rPr>
          <w:rtl w:val="0"/>
          <w:lang w:val="en-US"/>
        </w:rPr>
        <w:t xml:space="preserve"> Useful model FLOPs divided by theoretical available FLOPs, a common metric for LLM training efficiency.</w:t>
      </w:r>
      <w:r>
        <w:rPr>
          <w:sz w:val="24"/>
          <w:szCs w:val="24"/>
          <w:vertAlign w:val="superscript"/>
          <w:rtl w:val="0"/>
          <w:lang w:val="en-US"/>
        </w:rPr>
        <w:t>1</w:t>
      </w:r>
    </w:p>
    <w:p>
      <w:pPr>
        <w:pStyle w:val="Body A"/>
        <w:numPr>
          <w:ilvl w:val="0"/>
          <w:numId w:val="4"/>
        </w:numPr>
        <w:bidi w:val="0"/>
        <w:spacing w:line="275" w:lineRule="auto"/>
        <w:ind w:right="0"/>
        <w:jc w:val="left"/>
        <w:rPr>
          <w:rtl w:val="0"/>
          <w:lang w:val="en-US"/>
        </w:rPr>
      </w:pPr>
      <w:r>
        <w:rPr>
          <w:b w:val="1"/>
          <w:bCs w:val="1"/>
          <w:rtl w:val="0"/>
          <w:lang w:val="en-US"/>
        </w:rPr>
        <w:t>NCCL:</w:t>
      </w:r>
      <w:r>
        <w:rPr>
          <w:rtl w:val="0"/>
          <w:lang w:val="en-US"/>
        </w:rPr>
        <w:t xml:space="preserve"> NVIDIA Collective Communications Library; optimises GPU-to-GPU communication (e.g., All-Reduce, All-Gather).</w:t>
      </w:r>
      <w:r>
        <w:rPr>
          <w:sz w:val="24"/>
          <w:szCs w:val="24"/>
          <w:vertAlign w:val="superscript"/>
          <w:rtl w:val="0"/>
          <w:lang w:val="en-US"/>
        </w:rPr>
        <w:t>1</w:t>
      </w:r>
    </w:p>
    <w:p>
      <w:pPr>
        <w:pStyle w:val="Body A"/>
        <w:numPr>
          <w:ilvl w:val="0"/>
          <w:numId w:val="4"/>
        </w:numPr>
        <w:bidi w:val="0"/>
        <w:spacing w:line="275" w:lineRule="auto"/>
        <w:ind w:right="0"/>
        <w:jc w:val="left"/>
        <w:rPr>
          <w:rtl w:val="0"/>
          <w:lang w:val="en-US"/>
        </w:rPr>
      </w:pPr>
      <w:r>
        <w:rPr>
          <w:b w:val="1"/>
          <w:bCs w:val="1"/>
          <w:rtl w:val="0"/>
          <w:lang w:val="en-US"/>
        </w:rPr>
        <w:t>ECMP:</w:t>
      </w:r>
      <w:r>
        <w:rPr>
          <w:rtl w:val="0"/>
          <w:lang w:val="en-US"/>
        </w:rPr>
        <w:t xml:space="preserve"> Equal-Cost Multi-Path routing; standard datacenter load balancing that is prone to hash collisions under LLM microbursts.</w:t>
      </w:r>
      <w:r>
        <w:rPr>
          <w:sz w:val="24"/>
          <w:szCs w:val="24"/>
          <w:vertAlign w:val="superscript"/>
          <w:rtl w:val="0"/>
          <w:lang w:val="en-US"/>
        </w:rPr>
        <w:t>1</w:t>
      </w:r>
    </w:p>
    <w:p>
      <w:pPr>
        <w:pStyle w:val="Body A"/>
        <w:numPr>
          <w:ilvl w:val="0"/>
          <w:numId w:val="4"/>
        </w:numPr>
        <w:bidi w:val="0"/>
        <w:spacing w:line="275" w:lineRule="auto"/>
        <w:ind w:right="0"/>
        <w:jc w:val="left"/>
        <w:rPr>
          <w:rtl w:val="0"/>
          <w:lang w:val="en-US"/>
        </w:rPr>
      </w:pPr>
      <w:r>
        <w:rPr>
          <w:b w:val="1"/>
          <w:bCs w:val="1"/>
          <w:rtl w:val="0"/>
          <w:lang w:val="en-US"/>
        </w:rPr>
        <w:t>ASTRA-sim:</w:t>
      </w:r>
      <w:r>
        <w:rPr>
          <w:rtl w:val="0"/>
          <w:lang w:val="en-US"/>
        </w:rPr>
        <w:t xml:space="preserve"> Distributed ML system simulator for modelling network and memory behaviour at the flow level.</w:t>
      </w:r>
      <w:r>
        <w:rPr>
          <w:sz w:val="24"/>
          <w:szCs w:val="24"/>
          <w:vertAlign w:val="superscript"/>
          <w:rtl w:val="0"/>
          <w:lang w:val="en-US"/>
        </w:rPr>
        <w:t>1</w:t>
      </w:r>
    </w:p>
    <w:p>
      <w:pPr>
        <w:pStyle w:val="Body A"/>
        <w:numPr>
          <w:ilvl w:val="0"/>
          <w:numId w:val="4"/>
        </w:numPr>
        <w:bidi w:val="0"/>
        <w:spacing w:line="275" w:lineRule="auto"/>
        <w:ind w:right="0"/>
        <w:jc w:val="left"/>
        <w:rPr>
          <w:rtl w:val="0"/>
          <w:lang w:val="de-DE"/>
        </w:rPr>
      </w:pPr>
      <w:r>
        <w:rPr>
          <w:b w:val="1"/>
          <w:bCs w:val="1"/>
          <w:rtl w:val="0"/>
          <w:lang w:val="de-DE"/>
        </w:rPr>
        <w:t>OPNET:</w:t>
      </w:r>
      <w:r>
        <w:rPr>
          <w:rtl w:val="0"/>
          <w:lang w:val="en-US"/>
        </w:rPr>
        <w:t xml:space="preserve"> A discrete-event network simulator (Riverbed Modeler) operating at the packet level.</w:t>
      </w:r>
    </w:p>
    <w:p>
      <w:pPr>
        <w:pStyle w:val="Body A"/>
        <w:numPr>
          <w:ilvl w:val="0"/>
          <w:numId w:val="4"/>
        </w:numPr>
        <w:bidi w:val="0"/>
        <w:spacing w:line="275" w:lineRule="auto"/>
        <w:ind w:right="0"/>
        <w:jc w:val="left"/>
        <w:rPr>
          <w:rtl w:val="0"/>
          <w:lang w:val="da-DK"/>
        </w:rPr>
      </w:pPr>
      <w:r>
        <w:rPr>
          <w:b w:val="1"/>
          <w:bCs w:val="1"/>
          <w:rtl w:val="0"/>
          <w:lang w:val="da-DK"/>
        </w:rPr>
        <w:t>RoCEv2:</w:t>
      </w:r>
      <w:r>
        <w:rPr>
          <w:rtl w:val="0"/>
          <w:lang w:val="en-US"/>
        </w:rPr>
        <w:t xml:space="preserve"> RDMA over Converged Ethernet; a protocol highly sensitive to packet drops, making congestion control critical.</w:t>
      </w:r>
      <w:r>
        <w:rPr>
          <w:sz w:val="24"/>
          <w:szCs w:val="24"/>
          <w:vertAlign w:val="superscript"/>
          <w:rtl w:val="0"/>
          <w:lang w:val="en-US"/>
        </w:rPr>
        <w:t>1</w:t>
      </w:r>
    </w:p>
    <w:p>
      <w:pPr>
        <w:pStyle w:val="Heading"/>
        <w:spacing w:before="0" w:line="275" w:lineRule="auto"/>
      </w:pPr>
      <w:r>
        <w:rPr>
          <w:rtl w:val="0"/>
          <w:lang w:val="en-US"/>
        </w:rPr>
        <w:t>4. Domain Literature and Technology Review</w:t>
      </w:r>
    </w:p>
    <w:p>
      <w:pPr>
        <w:pStyle w:val="Body A"/>
        <w:spacing w:line="275" w:lineRule="auto"/>
      </w:pPr>
      <w:r>
        <w:rPr>
          <w:rtl w:val="0"/>
          <w:lang w:val="en-US"/>
        </w:rPr>
        <w:t>To ensure the requirements are technically grounded, a structured domain literature review was conducted covering LLM evolution, parallelism strategies, routing congestion, hardware resilience, and simulation methodologies.</w:t>
      </w:r>
    </w:p>
    <w:p>
      <w:pPr>
        <w:pStyle w:val="Heading 2"/>
        <w:spacing w:before="0" w:line="275" w:lineRule="auto"/>
      </w:pPr>
      <w:r>
        <w:rPr>
          <w:rtl w:val="0"/>
          <w:lang w:val="en-US"/>
        </w:rPr>
        <w:t>4.1 Evolution of LLMs and Optimis</w:t>
      </w:r>
      <w:r>
        <w:rPr>
          <w:rtl w:val="0"/>
          <w:lang w:val="fr-FR"/>
        </w:rPr>
        <w:t>ation</w:t>
      </w:r>
    </w:p>
    <w:p>
      <w:pPr>
        <w:pStyle w:val="Body A"/>
        <w:spacing w:line="275" w:lineRule="auto"/>
        <w:rPr>
          <w:sz w:val="24"/>
          <w:szCs w:val="24"/>
          <w:vertAlign w:val="superscript"/>
        </w:rPr>
      </w:pPr>
      <w:r>
        <w:rPr>
          <w:rtl w:val="0"/>
          <w:lang w:val="en-US"/>
        </w:rPr>
        <w:t>Language models have evolved rapidly from early Statistical Language Models (SLMs) to massive transformer-based architectures.</w:t>
      </w:r>
      <w:r>
        <w:rPr>
          <w:sz w:val="24"/>
          <w:szCs w:val="24"/>
          <w:vertAlign w:val="superscript"/>
          <w:rtl w:val="0"/>
          <w:lang w:val="en-US"/>
        </w:rPr>
        <w:t>3</w:t>
      </w:r>
      <w:r>
        <w:rPr>
          <w:rtl w:val="0"/>
          <w:lang w:val="en-US"/>
        </w:rPr>
        <w:t xml:space="preserve"> While early iterations like GPT-2 were trained on 1.5 billion parameters, modern models like GPT-4 rely on trillions of parameters trained over clusters of up to 25,000 GPUs.</w:t>
      </w:r>
      <w:r>
        <w:rPr>
          <w:sz w:val="24"/>
          <w:szCs w:val="24"/>
          <w:vertAlign w:val="superscript"/>
          <w:rtl w:val="0"/>
          <w:lang w:val="en-US"/>
        </w:rPr>
        <w:t>3</w:t>
      </w:r>
      <w:r>
        <w:rPr>
          <w:rtl w:val="0"/>
          <w:lang w:val="en-US"/>
        </w:rPr>
        <w:t xml:space="preserve"> The deployment of these massive clusters has pushed researchers to optimise the underlying infrastructure. For example, the Vela system demonstrates a cloud-native architecture using RoCE and GPU Direct RDMA, achieving near-ideal throughput on virtualised environments.</w:t>
      </w:r>
      <w:r>
        <w:rPr>
          <w:sz w:val="24"/>
          <w:szCs w:val="24"/>
          <w:vertAlign w:val="superscript"/>
          <w:rtl w:val="0"/>
          <w:lang w:val="en-US"/>
        </w:rPr>
        <w:t>45</w:t>
      </w:r>
      <w:r>
        <w:rPr>
          <w:rtl w:val="0"/>
          <w:lang w:val="en-US"/>
        </w:rPr>
        <w:t xml:space="preserve"> Through extreme optimis</w:t>
      </w:r>
      <w:r>
        <w:rPr>
          <w:rtl w:val="0"/>
          <w:lang w:val="fr-FR"/>
        </w:rPr>
        <w:t>ation</w:t>
      </w:r>
      <w:r>
        <w:rPr>
          <w:rtl w:val="0"/>
          <w:lang w:val="en-US"/>
        </w:rPr>
        <w:t>—</w:t>
      </w:r>
      <w:r>
        <w:rPr>
          <w:rtl w:val="0"/>
          <w:lang w:val="en-US"/>
        </w:rPr>
        <w:t>including FP8 matrix multiplication, optimised communication libraries for Mixture of Experts (MoE), and bidirectional pipeline parallelism</w:t>
      </w:r>
      <w:r>
        <w:rPr>
          <w:rtl w:val="0"/>
          <w:lang w:val="en-US"/>
        </w:rPr>
        <w:t>—</w:t>
      </w:r>
      <w:r>
        <w:rPr>
          <w:rtl w:val="0"/>
          <w:lang w:val="en-US"/>
        </w:rPr>
        <w:t>models can achieve state-of-the-art performance even on highly constrained hardware.</w:t>
      </w:r>
      <w:r>
        <w:rPr>
          <w:sz w:val="24"/>
          <w:szCs w:val="24"/>
          <w:vertAlign w:val="superscript"/>
          <w:rtl w:val="0"/>
          <w:lang w:val="en-US"/>
        </w:rPr>
        <w:t>3</w:t>
      </w:r>
    </w:p>
    <w:p>
      <w:pPr>
        <w:pStyle w:val="Heading 2"/>
        <w:spacing w:before="0" w:line="275" w:lineRule="auto"/>
      </w:pPr>
      <w:r>
        <w:rPr>
          <w:rtl w:val="0"/>
          <w:lang w:val="en-US"/>
        </w:rPr>
        <w:t>4.2 Distributed Parallelism and Collective Communication</w:t>
      </w:r>
    </w:p>
    <w:p>
      <w:pPr>
        <w:pStyle w:val="Body A"/>
        <w:spacing w:line="275" w:lineRule="auto"/>
        <w:rPr>
          <w:sz w:val="24"/>
          <w:szCs w:val="24"/>
          <w:vertAlign w:val="superscript"/>
        </w:rPr>
      </w:pPr>
      <w:r>
        <w:rPr>
          <w:rtl w:val="0"/>
          <w:lang w:val="en-US"/>
        </w:rPr>
        <w:t>Training massive models exceeds the capacity of single GPUs, necessitating complex multi-dimensional parallelism as established by Megatron-LM (PTD-P).</w:t>
      </w:r>
      <w:r>
        <w:rPr>
          <w:sz w:val="24"/>
          <w:szCs w:val="24"/>
          <w:vertAlign w:val="superscript"/>
          <w:rtl w:val="0"/>
          <w:lang w:val="en-US"/>
        </w:rPr>
        <w:t>6</w:t>
      </w:r>
      <w:r>
        <w:rPr>
          <w:rtl w:val="0"/>
          <w:lang w:val="en-US"/>
        </w:rPr>
        <w:t xml:space="preserve"> The Hugging Face Ultra-Scale Playbook details how these strategies generate specific traffic patterns executed by the NVIDIA Collective Communications Library (NCCL).</w:t>
      </w:r>
      <w:r>
        <w:rPr>
          <w:sz w:val="24"/>
          <w:szCs w:val="24"/>
          <w:vertAlign w:val="superscript"/>
          <w:rtl w:val="0"/>
          <w:lang w:val="en-US"/>
        </w:rPr>
        <w:t>7</w:t>
      </w:r>
    </w:p>
    <w:p>
      <w:pPr>
        <w:pStyle w:val="Body A"/>
        <w:numPr>
          <w:ilvl w:val="0"/>
          <w:numId w:val="6"/>
        </w:numPr>
        <w:bidi w:val="0"/>
        <w:spacing w:line="275" w:lineRule="auto"/>
        <w:ind w:right="0"/>
        <w:jc w:val="left"/>
        <w:rPr>
          <w:rtl w:val="0"/>
          <w:lang w:val="nl-NL"/>
        </w:rPr>
      </w:pPr>
      <w:r>
        <w:rPr>
          <w:b w:val="1"/>
          <w:bCs w:val="1"/>
          <w:rtl w:val="0"/>
          <w:lang w:val="nl-NL"/>
        </w:rPr>
        <w:t>Data Parallelism (DP):</w:t>
      </w:r>
      <w:r>
        <w:rPr>
          <w:rtl w:val="0"/>
          <w:lang w:val="en-US"/>
        </w:rPr>
        <w:t xml:space="preserve"> Generates massive, synchronised "All-Reduce" traffic for gradient synchronisation, placing the highest load on the network.</w:t>
      </w:r>
      <w:r>
        <w:rPr>
          <w:sz w:val="24"/>
          <w:szCs w:val="24"/>
          <w:vertAlign w:val="superscript"/>
          <w:rtl w:val="0"/>
          <w:lang w:val="en-US"/>
        </w:rPr>
        <w:t>7</w:t>
      </w:r>
    </w:p>
    <w:p>
      <w:pPr>
        <w:pStyle w:val="Body A"/>
        <w:numPr>
          <w:ilvl w:val="0"/>
          <w:numId w:val="6"/>
        </w:numPr>
        <w:bidi w:val="0"/>
        <w:spacing w:line="275" w:lineRule="auto"/>
        <w:ind w:right="0"/>
        <w:jc w:val="left"/>
        <w:rPr>
          <w:rtl w:val="0"/>
          <w:lang w:val="it-IT"/>
        </w:rPr>
      </w:pPr>
      <w:r>
        <w:rPr>
          <w:b w:val="1"/>
          <w:bCs w:val="1"/>
          <w:rtl w:val="0"/>
          <w:lang w:val="it-IT"/>
        </w:rPr>
        <w:t>Tensor Parallelism (TP):</w:t>
      </w:r>
      <w:r>
        <w:rPr>
          <w:rtl w:val="0"/>
          <w:lang w:val="en-US"/>
        </w:rPr>
        <w:t xml:space="preserve"> Splits individual layers across GPUs, generating frequent All-Reduce/All-Gather traffic within a single node.</w:t>
      </w:r>
      <w:r>
        <w:rPr>
          <w:sz w:val="24"/>
          <w:szCs w:val="24"/>
          <w:vertAlign w:val="superscript"/>
          <w:rtl w:val="0"/>
          <w:lang w:val="en-US"/>
        </w:rPr>
        <w:t>67</w:t>
      </w:r>
    </w:p>
    <w:p>
      <w:pPr>
        <w:pStyle w:val="Body A"/>
        <w:numPr>
          <w:ilvl w:val="0"/>
          <w:numId w:val="6"/>
        </w:numPr>
        <w:bidi w:val="0"/>
        <w:spacing w:line="275" w:lineRule="auto"/>
        <w:ind w:right="0"/>
        <w:jc w:val="left"/>
        <w:rPr>
          <w:rtl w:val="0"/>
          <w:lang w:val="it-IT"/>
        </w:rPr>
      </w:pPr>
      <w:r>
        <w:rPr>
          <w:b w:val="1"/>
          <w:bCs w:val="1"/>
          <w:rtl w:val="0"/>
          <w:lang w:val="it-IT"/>
        </w:rPr>
        <w:t>Pipeline Parallelism (PP):</w:t>
      </w:r>
      <w:r>
        <w:rPr>
          <w:rtl w:val="0"/>
          <w:lang w:val="en-US"/>
        </w:rPr>
        <w:t xml:space="preserve"> Splits model stages across nodes, generating point-to-point Send/Receive traffic.</w:t>
      </w:r>
      <w:r>
        <w:rPr>
          <w:sz w:val="24"/>
          <w:szCs w:val="24"/>
          <w:vertAlign w:val="superscript"/>
          <w:rtl w:val="0"/>
          <w:lang w:val="en-US"/>
        </w:rPr>
        <w:t>6</w:t>
      </w:r>
    </w:p>
    <w:p>
      <w:pPr>
        <w:pStyle w:val="Body A"/>
        <w:spacing w:line="275" w:lineRule="auto"/>
        <w:rPr>
          <w:sz w:val="24"/>
          <w:szCs w:val="24"/>
          <w:vertAlign w:val="superscript"/>
        </w:rPr>
      </w:pPr>
      <w:r>
        <w:rPr>
          <w:rtl w:val="0"/>
          <w:lang w:val="en-US"/>
        </w:rPr>
        <w:t>Recent advancements seek to optimise this communication layer further. For instance, ZipCCL provides hardware-aware lossless data compression directly into the collective communication pipeline to reduce communication volume.</w:t>
      </w:r>
      <w:r>
        <w:rPr>
          <w:sz w:val="24"/>
          <w:szCs w:val="24"/>
          <w:vertAlign w:val="superscript"/>
          <w:rtl w:val="0"/>
          <w:lang w:val="en-US"/>
        </w:rPr>
        <w:t>89</w:t>
      </w:r>
      <w:r>
        <w:rPr>
          <w:rtl w:val="0"/>
          <w:lang w:val="en-US"/>
        </w:rPr>
        <w:t xml:space="preserve"> Simultaneously, frameworks like HetCCL enable cross-vendor communication (e.g., NVIDIA and AMD GPUs) while leveraging optimised vendor libraries like NCCL and RCCL.</w:t>
      </w:r>
      <w:r>
        <w:rPr>
          <w:sz w:val="24"/>
          <w:szCs w:val="24"/>
          <w:vertAlign w:val="superscript"/>
          <w:rtl w:val="0"/>
          <w:lang w:val="en-US"/>
        </w:rPr>
        <w:t>1011</w:t>
      </w:r>
    </w:p>
    <w:p>
      <w:pPr>
        <w:pStyle w:val="Heading 2"/>
        <w:spacing w:before="0" w:line="275" w:lineRule="auto"/>
      </w:pPr>
      <w:r>
        <w:rPr>
          <w:rtl w:val="0"/>
          <w:lang w:val="en-US"/>
        </w:rPr>
        <w:t>4.3 Congestion and Network-Aware Scheduling</w:t>
      </w:r>
    </w:p>
    <w:p>
      <w:pPr>
        <w:pStyle w:val="Body A"/>
        <w:spacing w:line="275" w:lineRule="auto"/>
        <w:rPr>
          <w:sz w:val="24"/>
          <w:szCs w:val="24"/>
          <w:vertAlign w:val="superscript"/>
        </w:rPr>
      </w:pPr>
      <w:r>
        <w:rPr>
          <w:rtl w:val="0"/>
          <w:lang w:val="en-US"/>
        </w:rPr>
        <w:t>Because LLM traffic is highly structured and periodic, standard load-balancing algorithms like ECMP fail under the massive, synchronised "elephant flows" generated by All-Reduce bursts, leading to severe hash collisions and congestion.</w:t>
      </w:r>
      <w:r>
        <w:rPr>
          <w:sz w:val="24"/>
          <w:szCs w:val="24"/>
          <w:vertAlign w:val="superscript"/>
          <w:rtl w:val="0"/>
          <w:lang w:val="en-US"/>
        </w:rPr>
        <w:t>129</w:t>
      </w:r>
      <w:r>
        <w:rPr>
          <w:rtl w:val="0"/>
          <w:lang w:val="en-US"/>
        </w:rPr>
        <w:t xml:space="preserve"> Research on congestion patterns in large-scale RDMA datacenter reveals that, unlike traditional TCP/IP networks, congestion frequently shifts to the network core under Priority Flow Control (PFC).</w:t>
      </w:r>
      <w:r>
        <w:rPr>
          <w:sz w:val="24"/>
          <w:szCs w:val="24"/>
          <w:vertAlign w:val="superscript"/>
          <w:rtl w:val="0"/>
          <w:lang w:val="en-US"/>
        </w:rPr>
        <w:t>1314</w:t>
      </w:r>
    </w:p>
    <w:p>
      <w:pPr>
        <w:pStyle w:val="Body A"/>
        <w:spacing w:line="275" w:lineRule="auto"/>
        <w:rPr>
          <w:sz w:val="24"/>
          <w:szCs w:val="24"/>
          <w:vertAlign w:val="superscript"/>
        </w:rPr>
      </w:pPr>
      <w:r>
        <w:rPr>
          <w:rtl w:val="0"/>
          <w:lang w:val="en-US"/>
        </w:rPr>
        <w:t xml:space="preserve">To proactively manage congestion, advanced frameworks have been developed. </w:t>
      </w:r>
      <w:r>
        <w:rPr>
          <w:i w:val="1"/>
          <w:iCs w:val="1"/>
          <w:rtl w:val="0"/>
          <w:lang w:val="en-US"/>
        </w:rPr>
        <w:t>CASSINI</w:t>
      </w:r>
      <w:r>
        <w:rPr>
          <w:rtl w:val="0"/>
          <w:lang w:val="en-US"/>
        </w:rPr>
        <w:t xml:space="preserve"> is a network-aware job scheduler that exploits the predictable nature of DNN training to calculate a microscopic "time-shift" value, delaying job starts so that communication phases from competing jobs interleave rather than collide.</w:t>
      </w:r>
      <w:r>
        <w:rPr>
          <w:sz w:val="24"/>
          <w:szCs w:val="24"/>
          <w:vertAlign w:val="superscript"/>
          <w:rtl w:val="0"/>
          <w:lang w:val="en-US"/>
        </w:rPr>
        <w:t>9</w:t>
      </w:r>
      <w:r>
        <w:rPr>
          <w:rtl w:val="0"/>
          <w:lang w:val="en-US"/>
        </w:rPr>
        <w:t xml:space="preserve"> Other state-of-the-art approaches include </w:t>
      </w:r>
      <w:r>
        <w:rPr>
          <w:i w:val="1"/>
          <w:iCs w:val="1"/>
          <w:rtl w:val="0"/>
          <w:lang w:val="fr-FR"/>
        </w:rPr>
        <w:t>Reunion</w:t>
      </w:r>
      <w:r>
        <w:rPr>
          <w:rtl w:val="0"/>
          <w:lang w:val="en-US"/>
        </w:rPr>
        <w:t>, which utilises Count-Min-Sketch to filter out small flows and aggregate real-time congestion data, allowing source switches to make dynamic rerouting decisions for elephant flows.</w:t>
      </w:r>
      <w:r>
        <w:rPr>
          <w:sz w:val="24"/>
          <w:szCs w:val="24"/>
          <w:vertAlign w:val="superscript"/>
          <w:rtl w:val="0"/>
          <w:lang w:val="en-US"/>
        </w:rPr>
        <w:t>1510</w:t>
      </w:r>
      <w:r>
        <w:rPr>
          <w:rtl w:val="0"/>
          <w:lang w:val="en-US"/>
        </w:rPr>
        <w:t xml:space="preserve"> For long-distance clusters, </w:t>
      </w:r>
      <w:r>
        <w:rPr>
          <w:i w:val="1"/>
          <w:iCs w:val="1"/>
          <w:rtl w:val="0"/>
          <w:lang w:val="pt-PT"/>
        </w:rPr>
        <w:t>LCMP</w:t>
      </w:r>
      <w:r>
        <w:rPr>
          <w:rtl w:val="0"/>
          <w:lang w:val="en-US"/>
        </w:rPr>
        <w:t xml:space="preserve"> combines control-plane path-quality scores with on-switch congestion signals to resolve simultaneous flow decision collisions in long-haul RDMA networks.</w:t>
      </w:r>
      <w:r>
        <w:rPr>
          <w:sz w:val="24"/>
          <w:szCs w:val="24"/>
          <w:vertAlign w:val="superscript"/>
          <w:rtl w:val="0"/>
          <w:lang w:val="en-US"/>
        </w:rPr>
        <w:t>1617</w:t>
      </w:r>
      <w:r>
        <w:rPr>
          <w:rtl w:val="0"/>
          <w:lang w:val="en-US"/>
        </w:rPr>
        <w:t xml:space="preserve"> Furthermore, systems like </w:t>
      </w:r>
      <w:r>
        <w:rPr>
          <w:i w:val="1"/>
          <w:iCs w:val="1"/>
          <w:rtl w:val="0"/>
          <w:lang w:val="en-US"/>
        </w:rPr>
        <w:t>FORESIGHT</w:t>
      </w:r>
      <w:r>
        <w:rPr>
          <w:rtl w:val="0"/>
          <w:lang w:val="en-US"/>
        </w:rPr>
        <w:t xml:space="preserve"> jointly optimise communication scheduling across both time and space to forecast network demands and reduce congestion proactively.</w:t>
      </w:r>
      <w:r>
        <w:rPr>
          <w:sz w:val="24"/>
          <w:szCs w:val="24"/>
          <w:vertAlign w:val="superscript"/>
          <w:rtl w:val="0"/>
          <w:lang w:val="en-US"/>
        </w:rPr>
        <w:t>186</w:t>
      </w:r>
    </w:p>
    <w:p>
      <w:pPr>
        <w:pStyle w:val="Heading 2"/>
        <w:spacing w:before="0" w:line="275" w:lineRule="auto"/>
      </w:pPr>
      <w:r>
        <w:rPr>
          <w:rtl w:val="0"/>
          <w:lang w:val="en-US"/>
        </w:rPr>
        <w:t>4.4 Hardware Resilience and Fault Tolerance</w:t>
      </w:r>
    </w:p>
    <w:p>
      <w:pPr>
        <w:pStyle w:val="Body A"/>
        <w:spacing w:line="275" w:lineRule="auto"/>
        <w:rPr>
          <w:sz w:val="24"/>
          <w:szCs w:val="24"/>
          <w:vertAlign w:val="superscript"/>
        </w:rPr>
      </w:pPr>
      <w:r>
        <w:rPr>
          <w:rtl w:val="0"/>
          <w:lang w:val="en-US"/>
        </w:rPr>
        <w:t xml:space="preserve">At the scale of modern AI clusters, hardware failures are continuous operational realities. A 12-month study of 428 LLM training failures via the </w:t>
      </w:r>
      <w:r>
        <w:rPr>
          <w:i w:val="1"/>
          <w:iCs w:val="1"/>
          <w:rtl w:val="0"/>
          <w:lang w:val="en-US"/>
        </w:rPr>
        <w:t>L4</w:t>
      </w:r>
      <w:r>
        <w:rPr>
          <w:rtl w:val="0"/>
          <w:lang w:val="en-US"/>
        </w:rPr>
        <w:t xml:space="preserve"> log analysis tool found that 74.1% of failures occur during the iterative training phase.</w:t>
      </w:r>
      <w:r>
        <w:rPr>
          <w:sz w:val="24"/>
          <w:szCs w:val="24"/>
          <w:vertAlign w:val="superscript"/>
          <w:rtl w:val="0"/>
          <w:lang w:val="en-US"/>
        </w:rPr>
        <w:t>19</w:t>
      </w:r>
      <w:r>
        <w:rPr>
          <w:rtl w:val="0"/>
          <w:lang w:val="en-US"/>
        </w:rPr>
        <w:t xml:space="preserve"> Empirical research by UIUC and IBM revealed that GPU System Processor (GSP) faults occur 30 times more frequently than memory failures, often cascading to completely crash multi-node jobs.</w:t>
      </w:r>
      <w:r>
        <w:rPr>
          <w:sz w:val="24"/>
          <w:szCs w:val="24"/>
          <w:vertAlign w:val="superscript"/>
          <w:rtl w:val="0"/>
          <w:lang w:val="en-US"/>
        </w:rPr>
        <w:t>20</w:t>
      </w:r>
    </w:p>
    <w:p>
      <w:pPr>
        <w:pStyle w:val="Body A"/>
        <w:spacing w:line="275" w:lineRule="auto"/>
        <w:rPr>
          <w:sz w:val="24"/>
          <w:szCs w:val="24"/>
          <w:vertAlign w:val="superscript"/>
        </w:rPr>
      </w:pPr>
      <w:r>
        <w:rPr>
          <w:rtl w:val="0"/>
          <w:lang w:val="en-US"/>
        </w:rPr>
        <w:t xml:space="preserve">To combat this without halting training, modern frameworks decouple network failures from the application state. </w:t>
      </w:r>
      <w:r>
        <w:rPr>
          <w:i w:val="1"/>
          <w:iCs w:val="1"/>
          <w:rtl w:val="0"/>
          <w:lang w:val="en-US"/>
        </w:rPr>
        <w:t>SHIFT</w:t>
      </w:r>
      <w:r>
        <w:rPr>
          <w:rtl w:val="0"/>
          <w:lang w:val="en-US"/>
        </w:rPr>
        <w:t xml:space="preserve"> is a user-space RDMA layer that provides cross-NIC fault tolerance while preserving correct memory semantics.</w:t>
      </w:r>
      <w:r>
        <w:rPr>
          <w:sz w:val="24"/>
          <w:szCs w:val="24"/>
          <w:vertAlign w:val="superscript"/>
          <w:rtl w:val="0"/>
          <w:lang w:val="en-US"/>
        </w:rPr>
        <w:t>1121</w:t>
      </w:r>
      <w:r>
        <w:rPr>
          <w:rtl w:val="0"/>
          <w:lang w:val="en-US"/>
        </w:rPr>
        <w:t xml:space="preserve"> For internal GPU errors, </w:t>
      </w:r>
      <w:r>
        <w:rPr>
          <w:i w:val="1"/>
          <w:iCs w:val="1"/>
          <w:rtl w:val="0"/>
          <w:lang w:val="it-IT"/>
        </w:rPr>
        <w:t>Nonuniform-Tensor-Parallelism (NTP)</w:t>
      </w:r>
      <w:r>
        <w:rPr>
          <w:rtl w:val="0"/>
          <w:lang w:val="en-US"/>
        </w:rPr>
        <w:t xml:space="preserve"> mitigates GPU failure impact by dynamically adjusting the tensor-parallel degree without completely pausing the system.</w:t>
      </w:r>
      <w:r>
        <w:rPr>
          <w:sz w:val="24"/>
          <w:szCs w:val="24"/>
          <w:vertAlign w:val="superscript"/>
          <w:rtl w:val="0"/>
          <w:lang w:val="en-US"/>
        </w:rPr>
        <w:t>2219</w:t>
      </w:r>
      <w:r>
        <w:rPr>
          <w:rtl w:val="0"/>
          <w:lang w:val="en-US"/>
        </w:rPr>
        <w:t xml:space="preserve"> Additionally, </w:t>
      </w:r>
      <w:r>
        <w:rPr>
          <w:i w:val="1"/>
          <w:iCs w:val="1"/>
          <w:rtl w:val="0"/>
          <w:lang w:val="en-US"/>
        </w:rPr>
        <w:t>OptiReduce</w:t>
      </w:r>
      <w:r>
        <w:rPr>
          <w:rtl w:val="0"/>
          <w:lang w:val="en-US"/>
        </w:rPr>
        <w:t xml:space="preserve"> introduces resilient and tail-optimal AllReduce for distributed deep learning in the cloud by working with approximated or lost gradients to prevent stragglers from stalling the entire cluster.</w:t>
      </w:r>
      <w:r>
        <w:rPr>
          <w:sz w:val="24"/>
          <w:szCs w:val="24"/>
          <w:vertAlign w:val="superscript"/>
          <w:rtl w:val="0"/>
          <w:lang w:val="en-US"/>
        </w:rPr>
        <w:t>2320</w:t>
      </w:r>
    </w:p>
    <w:p>
      <w:pPr>
        <w:pStyle w:val="Heading 2"/>
        <w:spacing w:before="0" w:line="275" w:lineRule="auto"/>
      </w:pPr>
      <w:r>
        <w:rPr>
          <w:rtl w:val="0"/>
          <w:lang w:val="en-US"/>
        </w:rPr>
        <w:t>4.5 Simulation Tool Selection: The OPNET Consideration</w:t>
      </w:r>
    </w:p>
    <w:p>
      <w:pPr>
        <w:pStyle w:val="Body A"/>
        <w:spacing w:line="275" w:lineRule="auto"/>
      </w:pPr>
      <w:r>
        <w:rPr>
          <w:rtl w:val="0"/>
          <w:lang w:val="en-US"/>
        </w:rPr>
        <w:t>During the project scoping phase, the use of OPNET Modeler (Riverbed Modeler) was strongly considered as the primary simulation environment. OPNET is a highly reputable, commercial Discrete Event Simulator (DES) widely used in academia for modelling precise packet transmission processes and protocol behaviours.</w:t>
      </w:r>
    </w:p>
    <w:p>
      <w:pPr>
        <w:pStyle w:val="Body A"/>
        <w:spacing w:line="275" w:lineRule="auto"/>
      </w:pPr>
      <w:r>
        <w:rPr>
          <w:rtl w:val="0"/>
          <w:lang w:val="en-US"/>
        </w:rPr>
        <w:t>However, upon consultation with the supervisor and a review of recent simulation literature, the OPNET approach was formally rejected. Packet-based simulation approaches cannot scale to the dimensions required for modern AI datacenters (e.g., thousands of interconnected GPUs) without prohibitive computational overhead.</w:t>
      </w:r>
    </w:p>
    <w:p>
      <w:pPr>
        <w:pStyle w:val="Body A"/>
        <w:spacing w:line="275" w:lineRule="auto"/>
        <w:rPr>
          <w:sz w:val="24"/>
          <w:szCs w:val="24"/>
          <w:vertAlign w:val="superscript"/>
        </w:rPr>
      </w:pPr>
      <w:r>
        <w:rPr>
          <w:rtl w:val="0"/>
          <w:lang w:val="en-US"/>
        </w:rPr>
        <w:t>Instead, flow-level simulation offers significant advantages for large-scale datacenter evaluation. The project adopted ASTRA-sim 2.0, which is purpose-built for distributed machine learning.</w:t>
      </w:r>
      <w:r>
        <w:rPr>
          <w:sz w:val="24"/>
          <w:szCs w:val="24"/>
          <w:vertAlign w:val="superscript"/>
          <w:rtl w:val="0"/>
          <w:lang w:val="en-US"/>
        </w:rPr>
        <w:t>24</w:t>
      </w:r>
      <w:r>
        <w:rPr>
          <w:rtl w:val="0"/>
          <w:lang w:val="en-US"/>
        </w:rPr>
        <w:t xml:space="preserve"> Specifically, we utilise the </w:t>
      </w:r>
      <w:r>
        <w:rPr>
          <w:i w:val="1"/>
          <w:iCs w:val="1"/>
          <w:rtl w:val="0"/>
          <w:lang w:val="da-DK"/>
        </w:rPr>
        <w:t>RAPID-LLM</w:t>
      </w:r>
      <w:r>
        <w:rPr>
          <w:rtl w:val="0"/>
          <w:lang w:val="en-US"/>
        </w:rPr>
        <w:t xml:space="preserve"> methodology, which accurately models Llama inference step latency and GPT-scale training time per batch by assigning per-operator latency using a tile-based model.</w:t>
      </w:r>
      <w:r>
        <w:rPr>
          <w:sz w:val="24"/>
          <w:szCs w:val="24"/>
          <w:vertAlign w:val="superscript"/>
          <w:rtl w:val="0"/>
          <w:lang w:val="en-US"/>
        </w:rPr>
        <w:t>2518</w:t>
      </w:r>
      <w:r>
        <w:rPr>
          <w:rtl w:val="0"/>
          <w:lang w:val="en-US"/>
        </w:rPr>
        <w:t xml:space="preserve"> ASTRA-sim accepts MLCommons Chakra execution traces and simulates multi-dimensional congestion-aware routing and degraded link faults at a scale that OPNET cannot viably support.</w:t>
      </w:r>
      <w:r>
        <w:rPr>
          <w:sz w:val="24"/>
          <w:szCs w:val="24"/>
          <w:vertAlign w:val="superscript"/>
          <w:rtl w:val="0"/>
          <w:lang w:val="en-US"/>
        </w:rPr>
        <w:t>2425</w:t>
      </w:r>
    </w:p>
    <w:p>
      <w:pPr>
        <w:pStyle w:val="Heading"/>
        <w:spacing w:before="0" w:line="275" w:lineRule="auto"/>
      </w:pPr>
      <w:r>
        <w:rPr>
          <w:rtl w:val="0"/>
          <w:lang w:val="en-US"/>
        </w:rPr>
        <w:t>5. Requirements Analysis and Specification</w:t>
      </w:r>
    </w:p>
    <w:p>
      <w:pPr>
        <w:pStyle w:val="Heading 2"/>
        <w:spacing w:before="0" w:line="275" w:lineRule="auto"/>
      </w:pPr>
      <w:r>
        <w:rPr>
          <w:rtl w:val="0"/>
          <w:lang w:val="en-US"/>
        </w:rPr>
        <w:t>5.1 Elicitation and Agile Methodology</w:t>
      </w:r>
    </w:p>
    <w:p>
      <w:pPr>
        <w:pStyle w:val="Body A"/>
        <w:spacing w:line="275" w:lineRule="auto"/>
      </w:pPr>
      <w:r>
        <w:rPr>
          <w:rtl w:val="0"/>
          <w:lang w:val="en-US"/>
        </w:rPr>
        <w:t>Requirements were elicited by translating the aforementioned literature into functional constraints and validating them against CE903 lecture materials on software engineering.</w:t>
      </w:r>
      <w:r>
        <w:rPr>
          <w:sz w:val="24"/>
          <w:szCs w:val="24"/>
          <w:vertAlign w:val="superscript"/>
          <w:rtl w:val="0"/>
          <w:lang w:val="en-US"/>
        </w:rPr>
        <w:t>21</w:t>
      </w:r>
      <w:r>
        <w:rPr>
          <w:rtl w:val="0"/>
          <w:lang w:val="en-US"/>
        </w:rPr>
        <w:t xml:space="preserve"> Requirements have been prioritised based on Agile principles, ensuring core baseline capabilities are implemented before stretch objectives.</w:t>
      </w:r>
    </w:p>
    <w:p>
      <w:pPr>
        <w:pStyle w:val="Body A"/>
        <w:spacing w:line="275" w:lineRule="auto"/>
      </w:pPr>
      <w:r>
        <w:rPr>
          <w:rtl w:val="0"/>
          <w:lang w:val="en-US"/>
        </w:rPr>
        <w:t xml:space="preserve">Because this is an Agile software development project, this initial specification is not exhaustive. Instead, these requirements form the baseline </w:t>
      </w:r>
      <w:r>
        <w:rPr>
          <w:b w:val="1"/>
          <w:bCs w:val="1"/>
          <w:rtl w:val="0"/>
          <w:lang w:val="de-DE"/>
        </w:rPr>
        <w:t>Product Backlog</w:t>
      </w:r>
      <w:r>
        <w:rPr>
          <w:rtl w:val="0"/>
          <w:lang w:val="en-US"/>
        </w:rPr>
        <w:t>. The complete requirements analysis will be developed iteratively; the backlog will be continuously updated, refined, and reprioritised via user stories during our weekly sprint planning sessions.</w:t>
      </w:r>
    </w:p>
    <w:p>
      <w:pPr>
        <w:pStyle w:val="Heading 2"/>
        <w:spacing w:before="0" w:line="275" w:lineRule="auto"/>
      </w:pPr>
      <w:r>
        <w:rPr>
          <w:rtl w:val="0"/>
          <w:lang w:val="en-US"/>
        </w:rPr>
        <w:t>5.2 System Architecture and Interaction Models</w:t>
      </w:r>
    </w:p>
    <w:p>
      <w:pPr>
        <w:pStyle w:val="Body A"/>
        <w:spacing w:line="275" w:lineRule="auto"/>
      </w:pPr>
      <w:r>
        <w:rPr>
          <w:rtl w:val="0"/>
          <w:lang w:val="en-US"/>
        </w:rPr>
        <w:t>To meet the CE903 requirement for comprehensive system modelling, the architecture is described via a component dataflow diagram and an interaction (sequence) model for failure handling.</w:t>
      </w:r>
    </w:p>
    <w:p>
      <w:pPr>
        <w:pStyle w:val="Heading 3"/>
        <w:spacing w:before="0" w:line="275" w:lineRule="auto"/>
      </w:pPr>
      <w:r>
        <w:rPr>
          <w:rtl w:val="0"/>
          <w:lang w:val="en-US"/>
        </w:rPr>
        <w:t>5.2.1 Component Architecture Dataflow</w:t>
      </w:r>
    </w:p>
    <w:p>
      <w:pPr>
        <w:pStyle w:val="Body A"/>
        <w:spacing w:line="275" w:lineRule="auto"/>
      </w:pPr>
      <w:r>
        <w:rPr>
          <w:rtl w:val="0"/>
          <w:lang w:val="en-US"/>
        </w:rPr>
        <w:t>The architecture separates workload generation from network simulation, allowing for modular testing and future extensions.</w:t>
      </w:r>
    </w:p>
    <w:p>
      <w:pPr>
        <w:pStyle w:val="Body A"/>
        <w:spacing w:line="275" w:lineRule="auto"/>
        <w:rPr>
          <w:i w:val="1"/>
          <w:iCs w:val="1"/>
        </w:rPr>
      </w:pPr>
      <w: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r>
        <w:drawing xmlns:a="http://schemas.openxmlformats.org/drawingml/2006/main">
          <wp:inline distT="0" distB="0" distL="0" distR="0">
            <wp:extent cx="5943600" cy="2717800"/>
            <wp:effectExtent l="0" t="0" r="0" b="0"/>
            <wp:docPr id="1073741827" name="officeArt object" descr="image3.png"/>
            <wp:cNvGraphicFramePr/>
            <a:graphic xmlns:a="http://schemas.openxmlformats.org/drawingml/2006/main">
              <a:graphicData uri="http://schemas.openxmlformats.org/drawingml/2006/picture">
                <pic:pic xmlns:pic="http://schemas.openxmlformats.org/drawingml/2006/picture">
                  <pic:nvPicPr>
                    <pic:cNvPr id="1073741827" name="image3.png" descr="image3.png"/>
                    <pic:cNvPicPr>
                      <a:picLocks noChangeAspect="1"/>
                    </pic:cNvPicPr>
                  </pic:nvPicPr>
                  <pic:blipFill>
                    <a:blip r:embed="rId4">
                      <a:extLst/>
                    </a:blip>
                    <a:stretch>
                      <a:fillRect/>
                    </a:stretch>
                  </pic:blipFill>
                  <pic:spPr>
                    <a:xfrm>
                      <a:off x="0" y="0"/>
                      <a:ext cx="5943600" cy="2717800"/>
                    </a:xfrm>
                    <a:prstGeom prst="rect">
                      <a:avLst/>
                    </a:prstGeom>
                    <a:ln w="12700" cap="flat">
                      <a:noFill/>
                      <a:miter lim="400000"/>
                    </a:ln>
                    <a:effectLst/>
                  </pic:spPr>
                </pic:pic>
              </a:graphicData>
            </a:graphic>
          </wp:inline>
        </w:drawing>
      </w:r>
      <w:r>
        <w:rPr>
          <w:i w:val="1"/>
          <w:iCs w:val="1"/>
          <w:rtl w:val="0"/>
          <w:lang w:val="en-US"/>
        </w:rPr>
        <w:t>Figure 1: Component Architecture Dataflow showing the separation of workload generation (Chakra traces) and the ASTRA-sim 2.0 flow-level simulation environments.</w:t>
      </w:r>
    </w:p>
    <w:p>
      <w:pPr>
        <w:pStyle w:val="Heading 3"/>
        <w:spacing w:before="0" w:line="275" w:lineRule="auto"/>
      </w:pPr>
      <w:r>
        <w:rPr>
          <w:rtl w:val="0"/>
          <w:lang w:val="en-US"/>
        </w:rPr>
        <w:t>5.2.2 Failure Handling Interaction Model</w:t>
      </w:r>
    </w:p>
    <w:p>
      <w:pPr>
        <w:pStyle w:val="Body A"/>
        <w:spacing w:line="275" w:lineRule="auto"/>
      </w:pPr>
      <w:r>
        <w:rPr>
          <w:rtl w:val="0"/>
          <w:lang w:val="en-US"/>
        </w:rPr>
        <w:t>The failure-handling behaviour can be summarised using the following sequence diagram.</w:t>
      </w:r>
    </w:p>
    <w:p>
      <w:pPr>
        <w:pStyle w:val="Body A"/>
        <w:spacing w:line="275" w:lineRule="auto"/>
        <w:rPr>
          <w:i w:val="1"/>
          <w:iCs w:val="1"/>
        </w:rPr>
      </w:pPr>
      <w: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r>
        <w:drawing xmlns:a="http://schemas.openxmlformats.org/drawingml/2006/main">
          <wp:inline distT="0" distB="0" distL="0" distR="0">
            <wp:extent cx="5943600" cy="3949700"/>
            <wp:effectExtent l="0" t="0" r="0" b="0"/>
            <wp:docPr id="1073741829" name="officeArt object" descr="image2.png"/>
            <wp:cNvGraphicFramePr/>
            <a:graphic xmlns:a="http://schemas.openxmlformats.org/drawingml/2006/main">
              <a:graphicData uri="http://schemas.openxmlformats.org/drawingml/2006/picture">
                <pic:pic xmlns:pic="http://schemas.openxmlformats.org/drawingml/2006/picture">
                  <pic:nvPicPr>
                    <pic:cNvPr id="1073741829" name="image2.png" descr="image2.png"/>
                    <pic:cNvPicPr>
                      <a:picLocks noChangeAspect="1"/>
                    </pic:cNvPicPr>
                  </pic:nvPicPr>
                  <pic:blipFill>
                    <a:blip r:embed="rId5">
                      <a:extLst/>
                    </a:blip>
                    <a:stretch>
                      <a:fillRect/>
                    </a:stretch>
                  </pic:blipFill>
                  <pic:spPr>
                    <a:xfrm>
                      <a:off x="0" y="0"/>
                      <a:ext cx="5943600" cy="3949700"/>
                    </a:xfrm>
                    <a:prstGeom prst="rect">
                      <a:avLst/>
                    </a:prstGeom>
                    <a:ln w="12700" cap="flat">
                      <a:noFill/>
                      <a:miter lim="400000"/>
                    </a:ln>
                    <a:effectLst/>
                  </pic:spPr>
                </pic:pic>
              </a:graphicData>
            </a:graphic>
          </wp:inline>
        </w:drawing>
      </w:r>
      <w:r>
        <w:rPr>
          <w:i w:val="1"/>
          <w:iCs w:val="1"/>
          <w:rtl w:val="0"/>
          <w:lang w:val="en-US"/>
        </w:rPr>
        <w:t>Figure 2: Failure Handling Interaction Model outlining the system's temporal response to a simulated hardware fault, inspired by L4 and MegaScale diagnostics.</w:t>
      </w:r>
    </w:p>
    <w:p>
      <w:pPr>
        <w:pStyle w:val="Heading 2"/>
        <w:spacing w:before="0" w:line="275" w:lineRule="auto"/>
      </w:pPr>
      <w:r>
        <w:rPr>
          <w:rtl w:val="0"/>
          <w:lang w:val="en-US"/>
        </w:rPr>
        <w:t>5.3 Functional Requirements</w:t>
      </w:r>
    </w:p>
    <w:p>
      <w:pPr>
        <w:pStyle w:val="Body A"/>
        <w:spacing w:line="275" w:lineRule="auto"/>
        <w:rPr>
          <w:sz w:val="24"/>
          <w:szCs w:val="24"/>
          <w:vertAlign w:val="superscript"/>
        </w:rPr>
      </w:pPr>
      <w:r>
        <w:rPr>
          <w:rtl w:val="0"/>
          <w:lang w:val="en-US"/>
        </w:rPr>
        <w:t>Following the IEEE 29148 requirements convention, functional requirements denote mandatory system capabilities and are strictly articulated using the modal verb "shall".</w:t>
      </w:r>
      <w:r>
        <w:rPr>
          <w:sz w:val="24"/>
          <w:szCs w:val="24"/>
          <w:vertAlign w:val="superscript"/>
          <w:rtl w:val="0"/>
          <w:lang w:val="en-US"/>
        </w:rPr>
        <w:t>23</w:t>
      </w:r>
    </w:p>
    <w:p>
      <w:pPr>
        <w:pStyle w:val="Heading 3"/>
        <w:spacing w:before="0" w:line="275" w:lineRule="auto"/>
      </w:pPr>
      <w:r>
        <w:rPr>
          <w:rtl w:val="0"/>
          <w:lang w:val="en-US"/>
        </w:rPr>
        <w:t>5.3.1 Workload and Metrics (Area 1)</w:t>
      </w:r>
    </w:p>
    <w:p>
      <w:pPr>
        <w:pStyle w:val="Body A"/>
        <w:numPr>
          <w:ilvl w:val="0"/>
          <w:numId w:val="8"/>
        </w:numPr>
        <w:bidi w:val="0"/>
        <w:spacing w:line="275" w:lineRule="auto"/>
        <w:ind w:right="0"/>
        <w:jc w:val="left"/>
        <w:rPr>
          <w:rtl w:val="0"/>
          <w:lang w:val="de-DE"/>
        </w:rPr>
      </w:pPr>
      <w:r>
        <w:rPr>
          <w:b w:val="1"/>
          <w:bCs w:val="1"/>
          <w:rtl w:val="0"/>
          <w:lang w:val="de-DE"/>
        </w:rPr>
        <w:t>FR-M1:</w:t>
      </w:r>
      <w:r>
        <w:rPr>
          <w:rtl w:val="0"/>
          <w:lang w:val="en-US"/>
        </w:rPr>
        <w:t xml:space="preserve"> The system shall record start time, end time, and completion status to calculate the overarching JCT and Model FLOPs Utilisation (MFU) for every simulated training job.</w:t>
      </w:r>
      <w:r>
        <w:rPr>
          <w:sz w:val="24"/>
          <w:szCs w:val="24"/>
          <w:vertAlign w:val="superscript"/>
          <w:rtl w:val="0"/>
          <w:lang w:val="en-US"/>
        </w:rPr>
        <w:t>1</w:t>
      </w:r>
    </w:p>
    <w:p>
      <w:pPr>
        <w:pStyle w:val="Body A"/>
        <w:numPr>
          <w:ilvl w:val="0"/>
          <w:numId w:val="8"/>
        </w:numPr>
        <w:bidi w:val="0"/>
        <w:spacing w:line="275" w:lineRule="auto"/>
        <w:ind w:right="0"/>
        <w:jc w:val="left"/>
        <w:rPr>
          <w:rtl w:val="0"/>
          <w:lang w:val="de-DE"/>
        </w:rPr>
      </w:pPr>
      <w:r>
        <w:rPr>
          <w:b w:val="1"/>
          <w:bCs w:val="1"/>
          <w:rtl w:val="0"/>
          <w:lang w:val="de-DE"/>
        </w:rPr>
        <w:t>FR-M2:</w:t>
      </w:r>
      <w:r>
        <w:rPr>
          <w:rtl w:val="0"/>
          <w:lang w:val="en-US"/>
        </w:rPr>
        <w:t xml:space="preserve"> The system shall log per-iteration metrics, specifically step time and token throughput, utilising PyTorch profiler hooks to isolate compute versus communication time.</w:t>
      </w:r>
    </w:p>
    <w:p>
      <w:pPr>
        <w:pStyle w:val="Heading 3"/>
        <w:spacing w:before="0" w:line="275" w:lineRule="auto"/>
      </w:pPr>
      <w:r>
        <w:rPr>
          <w:rtl w:val="0"/>
          <w:lang w:val="en-US"/>
        </w:rPr>
        <w:t>5.3.2 Network and GPU Failure Modelling (Area 2)</w:t>
      </w:r>
    </w:p>
    <w:p>
      <w:pPr>
        <w:pStyle w:val="Body A"/>
        <w:numPr>
          <w:ilvl w:val="0"/>
          <w:numId w:val="10"/>
        </w:numPr>
        <w:bidi w:val="0"/>
        <w:spacing w:line="275" w:lineRule="auto"/>
        <w:ind w:right="0"/>
        <w:jc w:val="left"/>
        <w:rPr>
          <w:rtl w:val="0"/>
          <w:lang w:val="de-DE"/>
        </w:rPr>
      </w:pPr>
      <w:r>
        <w:rPr>
          <w:b w:val="1"/>
          <w:bCs w:val="1"/>
          <w:rtl w:val="0"/>
          <w:lang w:val="de-DE"/>
        </w:rPr>
        <w:t>FR-G1:</w:t>
      </w:r>
      <w:r>
        <w:rPr>
          <w:rtl w:val="0"/>
          <w:lang w:val="en-US"/>
        </w:rPr>
        <w:t xml:space="preserve"> The system shall model a network topology capable of replicating massive LLM traffic, inspired by Alibaba</w:t>
      </w:r>
      <w:r>
        <w:rPr>
          <w:rFonts w:ascii="Arial Unicode MS" w:hAnsi="Arial Unicode MS" w:hint="default"/>
          <w:rtl w:val="0"/>
          <w:lang w:val="en-US"/>
        </w:rPr>
        <w:t>’</w:t>
      </w:r>
      <w:r>
        <w:rPr>
          <w:rtl w:val="0"/>
          <w:lang w:val="en-US"/>
        </w:rPr>
        <w:t>s HPN dual-ToR design, to assess path search complexity and fault redundancy.</w:t>
      </w:r>
      <w:r>
        <w:rPr>
          <w:sz w:val="24"/>
          <w:szCs w:val="24"/>
          <w:vertAlign w:val="superscript"/>
          <w:rtl w:val="0"/>
          <w:lang w:val="en-US"/>
        </w:rPr>
        <w:t>26</w:t>
      </w:r>
    </w:p>
    <w:p>
      <w:pPr>
        <w:pStyle w:val="Body A"/>
        <w:numPr>
          <w:ilvl w:val="0"/>
          <w:numId w:val="10"/>
        </w:numPr>
        <w:bidi w:val="0"/>
        <w:spacing w:line="275" w:lineRule="auto"/>
        <w:ind w:right="0"/>
        <w:jc w:val="left"/>
        <w:rPr>
          <w:rtl w:val="0"/>
          <w:lang w:val="de-DE"/>
        </w:rPr>
      </w:pPr>
      <w:r>
        <w:rPr>
          <w:b w:val="1"/>
          <w:bCs w:val="1"/>
          <w:rtl w:val="0"/>
          <w:lang w:val="de-DE"/>
        </w:rPr>
        <w:t>FR-G2:</w:t>
      </w:r>
      <w:r>
        <w:rPr>
          <w:rtl w:val="0"/>
          <w:lang w:val="en-US"/>
        </w:rPr>
        <w:t xml:space="preserve"> The system shall allow the programmatic injection of GPU failures based on real-world MTBE statistics (e.g., modelling 99.5% node availability, which equates to ~7 minutes of downtime per GPU per day).</w:t>
      </w:r>
      <w:r>
        <w:rPr>
          <w:sz w:val="24"/>
          <w:szCs w:val="24"/>
          <w:vertAlign w:val="superscript"/>
          <w:rtl w:val="0"/>
          <w:lang w:val="en-US"/>
        </w:rPr>
        <w:t>20</w:t>
      </w:r>
    </w:p>
    <w:p>
      <w:pPr>
        <w:pStyle w:val="Body A"/>
        <w:numPr>
          <w:ilvl w:val="0"/>
          <w:numId w:val="10"/>
        </w:numPr>
        <w:bidi w:val="0"/>
        <w:spacing w:line="275" w:lineRule="auto"/>
        <w:ind w:right="0"/>
        <w:jc w:val="left"/>
        <w:rPr>
          <w:rtl w:val="0"/>
          <w:lang w:val="de-DE"/>
        </w:rPr>
      </w:pPr>
      <w:r>
        <w:rPr>
          <w:b w:val="1"/>
          <w:bCs w:val="1"/>
          <w:rtl w:val="0"/>
          <w:lang w:val="de-DE"/>
        </w:rPr>
        <w:t>FR-G3:</w:t>
      </w:r>
      <w:r>
        <w:rPr>
          <w:rtl w:val="0"/>
          <w:lang w:val="en-US"/>
        </w:rPr>
        <w:t xml:space="preserve"> The system shall track the propagation chain of hardware faults (e.g., PMU to MMU cascades) to measure the resulting cluster-wide recovery penalty as observed in L4 deployment logs.</w:t>
      </w:r>
      <w:r>
        <w:rPr>
          <w:sz w:val="24"/>
          <w:szCs w:val="24"/>
          <w:vertAlign w:val="superscript"/>
          <w:rtl w:val="0"/>
          <w:lang w:val="en-US"/>
        </w:rPr>
        <w:t>19</w:t>
      </w:r>
    </w:p>
    <w:p>
      <w:pPr>
        <w:pStyle w:val="Heading 3"/>
        <w:spacing w:before="0" w:line="275" w:lineRule="auto"/>
      </w:pPr>
      <w:r>
        <w:rPr>
          <w:rtl w:val="0"/>
          <w:lang w:val="en-US"/>
        </w:rPr>
        <w:t>5.3.3 Prediction Models and Scheduling (Area 3)</w:t>
      </w:r>
    </w:p>
    <w:p>
      <w:pPr>
        <w:pStyle w:val="Body A"/>
        <w:numPr>
          <w:ilvl w:val="0"/>
          <w:numId w:val="12"/>
        </w:numPr>
        <w:bidi w:val="0"/>
        <w:spacing w:line="275" w:lineRule="auto"/>
        <w:ind w:right="0"/>
        <w:jc w:val="left"/>
        <w:rPr>
          <w:rtl w:val="0"/>
          <w:lang w:val="de-DE"/>
        </w:rPr>
      </w:pPr>
      <w:r>
        <w:rPr>
          <w:b w:val="1"/>
          <w:bCs w:val="1"/>
          <w:rtl w:val="0"/>
          <w:lang w:val="de-DE"/>
        </w:rPr>
        <w:t>FR-P1:</w:t>
      </w:r>
      <w:r>
        <w:rPr>
          <w:rtl w:val="0"/>
          <w:lang w:val="en-US"/>
        </w:rPr>
        <w:t xml:space="preserve"> The system shall implement an ECMP baseline router to serve as a control configuration for performance comparisons.</w:t>
      </w:r>
    </w:p>
    <w:p>
      <w:pPr>
        <w:pStyle w:val="Body A"/>
        <w:numPr>
          <w:ilvl w:val="0"/>
          <w:numId w:val="12"/>
        </w:numPr>
        <w:bidi w:val="0"/>
        <w:spacing w:line="275" w:lineRule="auto"/>
        <w:ind w:right="0"/>
        <w:jc w:val="left"/>
        <w:rPr>
          <w:rtl w:val="0"/>
          <w:lang w:val="de-DE"/>
        </w:rPr>
      </w:pPr>
      <w:r>
        <w:rPr>
          <w:b w:val="1"/>
          <w:bCs w:val="1"/>
          <w:rtl w:val="0"/>
          <w:lang w:val="de-DE"/>
        </w:rPr>
        <w:t>FR-P2:</w:t>
      </w:r>
      <w:r>
        <w:rPr>
          <w:rtl w:val="0"/>
          <w:lang w:val="en-US"/>
        </w:rPr>
        <w:t xml:space="preserve"> The system shall implement at least one network-aware scheduling algorithm (e.g., ST-GAT or CASSINI-inspired time-shifting) capable of predicting upcoming all-reduce communication bursts and preemptively avoiding congested routes.</w:t>
      </w:r>
      <w:r>
        <w:rPr>
          <w:sz w:val="24"/>
          <w:szCs w:val="24"/>
          <w:vertAlign w:val="superscript"/>
          <w:rtl w:val="0"/>
          <w:lang w:val="en-US"/>
        </w:rPr>
        <w:t>9</w:t>
      </w:r>
    </w:p>
    <w:p>
      <w:pPr>
        <w:pStyle w:val="Heading 3"/>
        <w:spacing w:before="0" w:line="275" w:lineRule="auto"/>
      </w:pPr>
      <w:r>
        <w:rPr>
          <w:rtl w:val="0"/>
          <w:lang w:val="en-US"/>
        </w:rPr>
        <w:t>5.3.4 NCCL and Communication (Area 4)</w:t>
      </w:r>
    </w:p>
    <w:p>
      <w:pPr>
        <w:pStyle w:val="Body A"/>
        <w:numPr>
          <w:ilvl w:val="0"/>
          <w:numId w:val="14"/>
        </w:numPr>
        <w:bidi w:val="0"/>
        <w:spacing w:line="275" w:lineRule="auto"/>
        <w:ind w:right="0"/>
        <w:jc w:val="left"/>
        <w:rPr>
          <w:rtl w:val="0"/>
          <w:lang w:val="de-DE"/>
        </w:rPr>
      </w:pPr>
      <w:r>
        <w:rPr>
          <w:b w:val="1"/>
          <w:bCs w:val="1"/>
          <w:rtl w:val="0"/>
          <w:lang w:val="de-DE"/>
        </w:rPr>
        <w:t>FR-N1:</w:t>
      </w:r>
      <w:r>
        <w:rPr>
          <w:rtl w:val="0"/>
          <w:lang w:val="en-US"/>
        </w:rPr>
        <w:t xml:space="preserve"> The system shall establish collective bandwidth and latency baselines by simulating NCCL microbenchmarks (specifically all_reduce_perf and all_gather_perf) within the ASTRA-sim backend.</w:t>
      </w:r>
      <w:r>
        <w:rPr>
          <w:sz w:val="24"/>
          <w:szCs w:val="24"/>
          <w:vertAlign w:val="superscript"/>
          <w:rtl w:val="0"/>
          <w:lang w:val="en-US"/>
        </w:rPr>
        <w:t>27</w:t>
      </w:r>
    </w:p>
    <w:p>
      <w:pPr>
        <w:pStyle w:val="Body A"/>
        <w:numPr>
          <w:ilvl w:val="0"/>
          <w:numId w:val="14"/>
        </w:numPr>
        <w:bidi w:val="0"/>
        <w:spacing w:line="275" w:lineRule="auto"/>
        <w:ind w:right="0"/>
        <w:jc w:val="left"/>
        <w:rPr>
          <w:rtl w:val="0"/>
          <w:lang w:val="de-DE"/>
        </w:rPr>
      </w:pPr>
      <w:r>
        <w:rPr>
          <w:b w:val="1"/>
          <w:bCs w:val="1"/>
          <w:rtl w:val="0"/>
          <w:lang w:val="de-DE"/>
        </w:rPr>
        <w:t>FR-N2:</w:t>
      </w:r>
      <w:r>
        <w:rPr>
          <w:rtl w:val="0"/>
          <w:lang w:val="en-US"/>
        </w:rPr>
        <w:t xml:space="preserve"> The system shall monitor NCCL timeouts as an indicator of simulated straggler nodes or RoCEv2 packet-drop congestion.</w:t>
      </w:r>
    </w:p>
    <w:p>
      <w:pPr>
        <w:pStyle w:val="Heading 2"/>
        <w:spacing w:before="0" w:line="275" w:lineRule="auto"/>
      </w:pPr>
      <w:r>
        <w:rPr>
          <w:rtl w:val="0"/>
          <w:lang w:val="en-US"/>
        </w:rPr>
        <w:t>5.4 Non-Functional Requirements</w:t>
      </w:r>
    </w:p>
    <w:p>
      <w:pPr>
        <w:pStyle w:val="Body A"/>
        <w:spacing w:line="275" w:lineRule="auto"/>
        <w:rPr>
          <w:sz w:val="24"/>
          <w:szCs w:val="24"/>
          <w:vertAlign w:val="superscript"/>
        </w:rPr>
      </w:pPr>
      <w:r>
        <w:rPr>
          <w:rtl w:val="0"/>
          <w:lang w:val="en-US"/>
        </w:rPr>
        <w:t>Following the IEEE 29148 requirements convention, non-functional requirements denote recommended goals or constraints and are strictly articulated using the modal verb "should".</w:t>
      </w:r>
      <w:r>
        <w:rPr>
          <w:sz w:val="24"/>
          <w:szCs w:val="24"/>
          <w:vertAlign w:val="superscript"/>
          <w:rtl w:val="0"/>
          <w:lang w:val="en-US"/>
        </w:rPr>
        <w:t>23</w:t>
      </w:r>
    </w:p>
    <w:p>
      <w:pPr>
        <w:pStyle w:val="Heading 3"/>
        <w:spacing w:before="0" w:line="275" w:lineRule="auto"/>
      </w:pPr>
      <w:r>
        <w:rPr>
          <w:rtl w:val="0"/>
          <w:lang w:val="en-US"/>
        </w:rPr>
        <w:t>5.4.1 Product Requirements (Performance and Reliability)</w:t>
      </w:r>
    </w:p>
    <w:p>
      <w:pPr>
        <w:pStyle w:val="Body A"/>
        <w:numPr>
          <w:ilvl w:val="0"/>
          <w:numId w:val="16"/>
        </w:numPr>
        <w:bidi w:val="0"/>
        <w:spacing w:line="275" w:lineRule="auto"/>
        <w:ind w:right="0"/>
        <w:jc w:val="left"/>
        <w:rPr>
          <w:rtl w:val="0"/>
          <w:lang w:val="en-US"/>
        </w:rPr>
      </w:pPr>
      <w:r>
        <w:rPr>
          <w:b w:val="1"/>
          <w:bCs w:val="1"/>
          <w:rtl w:val="0"/>
          <w:lang w:val="en-US"/>
        </w:rPr>
        <w:t xml:space="preserve">NFR-P1: </w:t>
      </w:r>
      <w:r>
        <w:rPr>
          <w:rtl w:val="0"/>
          <w:lang w:val="en-US"/>
        </w:rPr>
        <w:t>The predictive routing policy should demonstrate a measurable reduction in median JCT compared to the static ECMP baseline when a 5% GPU failure rate is introduced mid-training. [Traceability: Mapped to Acceptance Test TC-04]</w:t>
      </w:r>
    </w:p>
    <w:p>
      <w:pPr>
        <w:pStyle w:val="Body A"/>
        <w:numPr>
          <w:ilvl w:val="0"/>
          <w:numId w:val="16"/>
        </w:numPr>
        <w:bidi w:val="0"/>
        <w:spacing w:line="275" w:lineRule="auto"/>
        <w:ind w:right="0"/>
        <w:jc w:val="left"/>
        <w:rPr>
          <w:rtl w:val="0"/>
          <w:lang w:val="en-US"/>
        </w:rPr>
      </w:pPr>
      <w:r>
        <w:rPr>
          <w:b w:val="1"/>
          <w:bCs w:val="1"/>
          <w:rtl w:val="0"/>
          <w:lang w:val="en-US"/>
        </w:rPr>
        <w:t xml:space="preserve">NFR-P2: </w:t>
      </w:r>
      <w:r>
        <w:rPr>
          <w:rtl w:val="0"/>
          <w:lang w:val="en-US"/>
        </w:rPr>
        <w:t>The system should be capable of processing simulated execution traces (Chakra formats) for a cluster of up to 1024 GPUs within a reasonable timeframe (under 4 hours per run) to allow for iterative Agile testing. [Traceability: Mapped to Sprint Review &amp; Acceptance Criteria]</w:t>
      </w:r>
    </w:p>
    <w:p>
      <w:pPr>
        <w:pStyle w:val="Body A"/>
        <w:spacing w:line="275" w:lineRule="auto"/>
        <w:rPr>
          <w:b w:val="1"/>
          <w:bCs w:val="1"/>
        </w:rPr>
      </w:pPr>
    </w:p>
    <w:p>
      <w:pPr>
        <w:pStyle w:val="Heading 3"/>
        <w:spacing w:before="0" w:line="275" w:lineRule="auto"/>
      </w:pPr>
      <w:r>
        <w:rPr>
          <w:rtl w:val="0"/>
          <w:lang w:val="en-US"/>
        </w:rPr>
        <w:t>5.4.2 Organisational Requirements</w:t>
      </w:r>
    </w:p>
    <w:p>
      <w:pPr>
        <w:pStyle w:val="Body A"/>
        <w:numPr>
          <w:ilvl w:val="0"/>
          <w:numId w:val="18"/>
        </w:numPr>
        <w:bidi w:val="0"/>
        <w:spacing w:line="275" w:lineRule="auto"/>
        <w:ind w:right="0"/>
        <w:jc w:val="left"/>
        <w:rPr>
          <w:rtl w:val="0"/>
          <w:lang w:val="en-US"/>
        </w:rPr>
      </w:pPr>
      <w:r>
        <w:rPr>
          <w:b w:val="1"/>
          <w:bCs w:val="1"/>
          <w:rtl w:val="0"/>
          <w:lang w:val="en-US"/>
        </w:rPr>
        <w:t>NFR-O1:</w:t>
      </w:r>
      <w:r>
        <w:rPr>
          <w:rtl w:val="0"/>
          <w:lang w:val="en-US"/>
        </w:rPr>
        <w:t xml:space="preserve"> The codebase should be modular and version-controlled via Git to allow concurrent development by the six-person team without frequent merge conflicts in the core simulation engine.</w:t>
      </w:r>
    </w:p>
    <w:p>
      <w:pPr>
        <w:pStyle w:val="Body A"/>
        <w:numPr>
          <w:ilvl w:val="0"/>
          <w:numId w:val="18"/>
        </w:numPr>
        <w:bidi w:val="0"/>
        <w:spacing w:line="275" w:lineRule="auto"/>
        <w:ind w:right="0"/>
        <w:jc w:val="left"/>
        <w:rPr>
          <w:rtl w:val="0"/>
          <w:lang w:val="en-US"/>
        </w:rPr>
      </w:pPr>
      <w:r>
        <w:rPr>
          <w:b w:val="1"/>
          <w:bCs w:val="1"/>
          <w:rtl w:val="0"/>
          <w:lang w:val="en-US"/>
        </w:rPr>
        <w:t>NFR-O2:</w:t>
      </w:r>
      <w:r>
        <w:rPr>
          <w:rtl w:val="0"/>
          <w:lang w:val="en-US"/>
        </w:rPr>
        <w:t xml:space="preserve"> All experiment configurations should be defined in reproducible YAML or JSON files to ensure testing continuity and reproducibility across team members</w:t>
      </w:r>
      <w:r>
        <w:rPr>
          <w:rFonts w:ascii="Arial Unicode MS" w:hAnsi="Arial Unicode MS" w:hint="default"/>
          <w:rtl w:val="0"/>
          <w:lang w:val="en-US"/>
        </w:rPr>
        <w:t xml:space="preserve">’ </w:t>
      </w:r>
      <w:r>
        <w:rPr>
          <w:rtl w:val="0"/>
          <w:lang w:val="en-US"/>
        </w:rPr>
        <w:t>local environments.</w:t>
      </w:r>
    </w:p>
    <w:p>
      <w:pPr>
        <w:pStyle w:val="Heading"/>
        <w:spacing w:before="0" w:line="275" w:lineRule="auto"/>
      </w:pPr>
      <w:r>
        <w:rPr>
          <w:rtl w:val="0"/>
          <w:lang w:val="en-US"/>
        </w:rPr>
        <w:t>6. Verification, Validation and Testing</w:t>
      </w:r>
    </w:p>
    <w:p>
      <w:pPr>
        <w:pStyle w:val="Body A"/>
        <w:spacing w:line="275" w:lineRule="auto"/>
      </w:pPr>
      <w:r>
        <w:rPr>
          <w:rtl w:val="0"/>
          <w:lang w:val="en-US"/>
        </w:rPr>
        <w:t>Testing will be tightly integrated into the Agile sprint cycle. Instead of a monolithic testing phase at the end of the project, acceptance tests are mapped to specific functional requirements iteratively.</w:t>
      </w:r>
    </w:p>
    <w:p>
      <w:pPr>
        <w:pStyle w:val="Heading 2"/>
        <w:spacing w:before="0" w:line="275" w:lineRule="auto"/>
      </w:pPr>
      <w:r>
        <w:rPr>
          <w:rtl w:val="0"/>
          <w:lang w:val="en-US"/>
        </w:rPr>
        <w:t>6.1 Testing Methods</w:t>
      </w:r>
    </w:p>
    <w:p>
      <w:pPr>
        <w:pStyle w:val="Body A"/>
        <w:numPr>
          <w:ilvl w:val="0"/>
          <w:numId w:val="20"/>
        </w:numPr>
        <w:bidi w:val="0"/>
        <w:spacing w:line="275" w:lineRule="auto"/>
        <w:ind w:right="0"/>
        <w:jc w:val="left"/>
        <w:rPr>
          <w:rtl w:val="0"/>
          <w:lang w:val="en-US"/>
        </w:rPr>
      </w:pPr>
      <w:r>
        <w:rPr>
          <w:b w:val="1"/>
          <w:bCs w:val="1"/>
          <w:rtl w:val="0"/>
          <w:lang w:val="en-US"/>
        </w:rPr>
        <w:t>Unit testing:</w:t>
      </w:r>
      <w:r>
        <w:rPr>
          <w:rtl w:val="0"/>
          <w:lang w:val="en-US"/>
        </w:rPr>
        <w:t xml:space="preserve"> Isolated validation of metrics computation (e.g., ensuring JCT and MFU are accurately calculated from raw timestamps without cross-contamination).</w:t>
      </w:r>
    </w:p>
    <w:p>
      <w:pPr>
        <w:pStyle w:val="Body A"/>
        <w:numPr>
          <w:ilvl w:val="0"/>
          <w:numId w:val="20"/>
        </w:numPr>
        <w:bidi w:val="0"/>
        <w:spacing w:line="275" w:lineRule="auto"/>
        <w:ind w:right="0"/>
        <w:jc w:val="left"/>
        <w:rPr>
          <w:rtl w:val="0"/>
          <w:lang w:val="en-US"/>
        </w:rPr>
      </w:pPr>
      <w:r>
        <w:rPr>
          <w:b w:val="1"/>
          <w:bCs w:val="1"/>
          <w:rtl w:val="0"/>
          <w:lang w:val="en-US"/>
        </w:rPr>
        <w:t>Scenario-based system testing:</w:t>
      </w:r>
      <w:r>
        <w:rPr>
          <w:rtl w:val="0"/>
          <w:lang w:val="en-US"/>
        </w:rPr>
        <w:t xml:space="preserve"> Using predefined configuration permutations (e.g., Network Load </w:t>
      </w:r>
      <w:r>
        <w:rPr>
          <w:rtl w:val="0"/>
          <w:lang w:val="en-US"/>
        </w:rPr>
        <w:t xml:space="preserve">× </w:t>
      </w:r>
      <w:r>
        <w:rPr>
          <w:rtl w:val="0"/>
          <w:lang w:val="en-US"/>
        </w:rPr>
        <w:t>Failure Rate) as acceptance tests to validate the scheduler</w:t>
      </w:r>
      <w:r>
        <w:rPr>
          <w:rFonts w:ascii="Arial Unicode MS" w:hAnsi="Arial Unicode MS" w:hint="default"/>
          <w:rtl w:val="0"/>
          <w:lang w:val="en-US"/>
        </w:rPr>
        <w:t>’</w:t>
      </w:r>
      <w:r>
        <w:rPr>
          <w:rtl w:val="0"/>
          <w:lang w:val="en-US"/>
        </w:rPr>
        <w:t>s behaviour under stress.</w:t>
      </w:r>
    </w:p>
    <w:p>
      <w:pPr>
        <w:pStyle w:val="Body A"/>
        <w:numPr>
          <w:ilvl w:val="0"/>
          <w:numId w:val="20"/>
        </w:numPr>
        <w:bidi w:val="0"/>
        <w:spacing w:line="275" w:lineRule="auto"/>
        <w:ind w:right="0"/>
        <w:jc w:val="left"/>
        <w:rPr>
          <w:rtl w:val="0"/>
          <w:lang w:val="de-DE"/>
        </w:rPr>
      </w:pPr>
      <w:r>
        <w:rPr>
          <w:b w:val="1"/>
          <w:bCs w:val="1"/>
          <w:rtl w:val="0"/>
          <w:lang w:val="de-DE"/>
        </w:rPr>
        <w:t>Benchmarking:</w:t>
      </w:r>
      <w:r>
        <w:rPr>
          <w:rtl w:val="0"/>
          <w:lang w:val="en-US"/>
        </w:rPr>
        <w:t xml:space="preserve"> Utilising nccl-tests logic mapped to ASTRA-sim to validate that the simulated network accurately reflects known communication bottlenecks over PCIe and NVLink topologies.</w:t>
      </w:r>
      <w:r>
        <w:rPr>
          <w:sz w:val="24"/>
          <w:szCs w:val="24"/>
          <w:vertAlign w:val="superscript"/>
          <w:rtl w:val="0"/>
          <w:lang w:val="en-US"/>
        </w:rPr>
        <w:t>1</w:t>
      </w:r>
    </w:p>
    <w:p>
      <w:pPr>
        <w:pStyle w:val="Heading 2"/>
        <w:spacing w:before="0" w:line="275" w:lineRule="auto"/>
      </w:pPr>
      <w:r>
        <w:rPr>
          <w:rtl w:val="0"/>
          <w:lang w:val="en-US"/>
        </w:rPr>
        <w:t>6.2 Testing Schedule</w:t>
      </w:r>
    </w:p>
    <w:p>
      <w:pPr>
        <w:pStyle w:val="Body A"/>
        <w:spacing w:line="275" w:lineRule="auto"/>
      </w:pPr>
      <w:r>
        <w:rPr>
          <w:rtl w:val="0"/>
          <w:lang w:val="en-US"/>
        </w:rPr>
        <w:t>Testing activities are distributed across sprints rather than concentrated at the end of the project, strictly adhering to the CE903 Agile assessment criteria.</w:t>
      </w:r>
    </w:p>
    <w:p>
      <w:pPr>
        <w:pStyle w:val="Heading 3"/>
        <w:spacing w:before="0" w:line="275" w:lineRule="auto"/>
      </w:pPr>
      <w:r>
        <w:rPr>
          <w:rtl w:val="0"/>
          <w:lang w:val="en-US"/>
        </w:rPr>
        <w:t xml:space="preserve">Sprint 2 </w:t>
      </w:r>
      <w:r>
        <w:rPr>
          <w:rtl w:val="0"/>
          <w:lang w:val="en-US"/>
        </w:rPr>
        <w:t xml:space="preserve">– </w:t>
      </w:r>
      <w:r>
        <w:rPr>
          <w:rtl w:val="0"/>
          <w:lang w:val="en-US"/>
        </w:rPr>
        <w:t>Baseline metrics and logging</w:t>
      </w:r>
    </w:p>
    <w:p>
      <w:pPr>
        <w:pStyle w:val="Body A"/>
        <w:numPr>
          <w:ilvl w:val="0"/>
          <w:numId w:val="22"/>
        </w:numPr>
        <w:bidi w:val="0"/>
        <w:spacing w:line="275" w:lineRule="auto"/>
        <w:ind w:right="0"/>
        <w:jc w:val="left"/>
        <w:rPr>
          <w:rtl w:val="0"/>
          <w:lang w:val="en-US"/>
        </w:rPr>
      </w:pPr>
      <w:r>
        <w:rPr>
          <w:b w:val="1"/>
          <w:bCs w:val="1"/>
          <w:rtl w:val="0"/>
          <w:lang w:val="en-US"/>
        </w:rPr>
        <w:t>Focus:</w:t>
      </w:r>
      <w:r>
        <w:rPr>
          <w:rtl w:val="0"/>
          <w:lang w:val="en-US"/>
        </w:rPr>
        <w:t xml:space="preserve"> Validate that the workload harness and metrics pipeline work end-to-end in a failure-free scenario.</w:t>
      </w:r>
    </w:p>
    <w:p>
      <w:pPr>
        <w:pStyle w:val="Body A"/>
        <w:numPr>
          <w:ilvl w:val="0"/>
          <w:numId w:val="22"/>
        </w:numPr>
        <w:bidi w:val="0"/>
        <w:spacing w:line="275" w:lineRule="auto"/>
        <w:ind w:right="0"/>
        <w:jc w:val="left"/>
        <w:rPr>
          <w:rtl w:val="0"/>
          <w:lang w:val="en-US"/>
        </w:rPr>
      </w:pPr>
      <w:r>
        <w:rPr>
          <w:b w:val="1"/>
          <w:bCs w:val="1"/>
          <w:rtl w:val="0"/>
          <w:lang w:val="en-US"/>
        </w:rPr>
        <w:t>Activities:</w:t>
      </w:r>
      <w:r>
        <w:rPr>
          <w:rtl w:val="0"/>
          <w:lang w:val="en-US"/>
        </w:rPr>
        <w:t xml:space="preserve"> Unit tests for JCT calculation; Smoke tests for a single training job on a simple topology.</w:t>
      </w:r>
    </w:p>
    <w:p>
      <w:pPr>
        <w:pStyle w:val="Body A"/>
        <w:numPr>
          <w:ilvl w:val="0"/>
          <w:numId w:val="22"/>
        </w:numPr>
        <w:bidi w:val="0"/>
        <w:spacing w:line="275" w:lineRule="auto"/>
        <w:ind w:right="0"/>
        <w:jc w:val="left"/>
        <w:rPr>
          <w:rtl w:val="0"/>
          <w:lang w:val="en-US"/>
        </w:rPr>
      </w:pPr>
      <w:r>
        <w:rPr>
          <w:b w:val="1"/>
          <w:bCs w:val="1"/>
          <w:rtl w:val="0"/>
          <w:lang w:val="en-US"/>
        </w:rPr>
        <w:t xml:space="preserve">Acceptance test (TC-01): </w:t>
      </w:r>
      <w:r>
        <w:rPr>
          <w:rtl w:val="0"/>
          <w:lang w:val="en-US"/>
        </w:rPr>
        <w:t xml:space="preserve">A single LLM training job runs to completion under baseline ECMP routing with 0% failure rate; JCT and throughput are recorded correctly. </w:t>
      </w:r>
    </w:p>
    <w:p>
      <w:pPr>
        <w:pStyle w:val="Body A"/>
        <w:numPr>
          <w:ilvl w:val="0"/>
          <w:numId w:val="22"/>
        </w:numPr>
        <w:bidi w:val="0"/>
        <w:spacing w:line="275" w:lineRule="auto"/>
        <w:ind w:right="0"/>
        <w:jc w:val="left"/>
        <w:rPr>
          <w:rtl w:val="0"/>
          <w:lang w:val="en-US"/>
        </w:rPr>
      </w:pPr>
      <w:r>
        <w:rPr>
          <w:rtl w:val="0"/>
          <w:lang w:val="en-US"/>
        </w:rPr>
        <w:t>[Verifies Requirements: FR-M1, FR-M2, FR-P1]</w:t>
      </w:r>
    </w:p>
    <w:p>
      <w:pPr>
        <w:pStyle w:val="Heading 3"/>
        <w:spacing w:before="0" w:line="275" w:lineRule="auto"/>
      </w:pPr>
      <w:r>
        <w:rPr>
          <w:rtl w:val="0"/>
          <w:lang w:val="en-US"/>
        </w:rPr>
        <w:t xml:space="preserve">Sprint 3 </w:t>
      </w:r>
      <w:r>
        <w:rPr>
          <w:rtl w:val="0"/>
          <w:lang w:val="en-US"/>
        </w:rPr>
        <w:t xml:space="preserve">– </w:t>
      </w:r>
      <w:r>
        <w:rPr>
          <w:rtl w:val="0"/>
          <w:lang w:val="en-US"/>
        </w:rPr>
        <w:t>NCCL and network baselines</w:t>
      </w:r>
    </w:p>
    <w:p>
      <w:pPr>
        <w:pStyle w:val="Body A"/>
        <w:numPr>
          <w:ilvl w:val="0"/>
          <w:numId w:val="24"/>
        </w:numPr>
        <w:bidi w:val="0"/>
        <w:spacing w:line="275" w:lineRule="auto"/>
        <w:ind w:right="0"/>
        <w:jc w:val="left"/>
        <w:rPr>
          <w:rtl w:val="0"/>
          <w:lang w:val="en-US"/>
        </w:rPr>
      </w:pPr>
      <w:r>
        <w:rPr>
          <w:b w:val="1"/>
          <w:bCs w:val="1"/>
          <w:rtl w:val="0"/>
          <w:lang w:val="en-US"/>
        </w:rPr>
        <w:t>Focus:</w:t>
      </w:r>
      <w:r>
        <w:rPr>
          <w:rtl w:val="0"/>
          <w:lang w:val="en-US"/>
        </w:rPr>
        <w:t xml:space="preserve"> Establish communication baselines for collective operations over the simulated network.</w:t>
      </w:r>
    </w:p>
    <w:p>
      <w:pPr>
        <w:pStyle w:val="Body A"/>
        <w:numPr>
          <w:ilvl w:val="0"/>
          <w:numId w:val="24"/>
        </w:numPr>
        <w:bidi w:val="0"/>
        <w:spacing w:line="275" w:lineRule="auto"/>
        <w:ind w:right="0"/>
        <w:jc w:val="left"/>
        <w:rPr>
          <w:rtl w:val="0"/>
          <w:lang w:val="en-US"/>
        </w:rPr>
      </w:pPr>
      <w:r>
        <w:rPr>
          <w:b w:val="1"/>
          <w:bCs w:val="1"/>
          <w:rtl w:val="0"/>
          <w:lang w:val="en-US"/>
        </w:rPr>
        <w:t>Activities:</w:t>
      </w:r>
      <w:r>
        <w:rPr>
          <w:rtl w:val="0"/>
          <w:lang w:val="en-US"/>
        </w:rPr>
        <w:t xml:space="preserve"> Integrate NCCL microbenchmark logic (all_reduce_perf) into the ASTRA-sim workflow.</w:t>
      </w:r>
    </w:p>
    <w:p>
      <w:pPr>
        <w:pStyle w:val="Body A"/>
        <w:numPr>
          <w:ilvl w:val="0"/>
          <w:numId w:val="24"/>
        </w:numPr>
        <w:bidi w:val="0"/>
        <w:spacing w:line="275" w:lineRule="auto"/>
        <w:ind w:right="0"/>
        <w:jc w:val="left"/>
        <w:rPr>
          <w:rtl w:val="0"/>
          <w:lang w:val="en-US"/>
        </w:rPr>
      </w:pPr>
      <w:r>
        <w:rPr>
          <w:b w:val="1"/>
          <w:bCs w:val="1"/>
          <w:rtl w:val="0"/>
          <w:lang w:val="en-US"/>
        </w:rPr>
        <w:t xml:space="preserve">Acceptance test (TC-02): </w:t>
      </w:r>
      <w:r>
        <w:rPr>
          <w:rtl w:val="0"/>
          <w:lang w:val="en-US"/>
        </w:rPr>
        <w:t xml:space="preserve">Simulated all-reduce runs over the baseline topology produce sensible bandwidth and latency curves with no timeouts. </w:t>
      </w:r>
    </w:p>
    <w:p>
      <w:pPr>
        <w:pStyle w:val="Body A"/>
        <w:spacing w:line="275" w:lineRule="auto"/>
        <w:ind w:left="600" w:firstLine="0"/>
      </w:pPr>
      <w:r>
        <w:rPr>
          <w:rtl w:val="0"/>
          <w:lang w:val="en-US"/>
        </w:rPr>
        <w:t>[Verifies Requirements: FR-G1, FR-N1, FR-N2]</w:t>
      </w:r>
    </w:p>
    <w:p>
      <w:pPr>
        <w:pStyle w:val="Heading 3"/>
        <w:spacing w:before="0" w:line="275" w:lineRule="auto"/>
      </w:pPr>
      <w:r>
        <w:rPr>
          <w:rtl w:val="0"/>
          <w:lang w:val="en-US"/>
        </w:rPr>
        <w:t xml:space="preserve">Sprint 4 </w:t>
      </w:r>
      <w:r>
        <w:rPr>
          <w:rtl w:val="0"/>
          <w:lang w:val="en-US"/>
        </w:rPr>
        <w:t xml:space="preserve">– </w:t>
      </w:r>
      <w:r>
        <w:rPr>
          <w:rtl w:val="0"/>
          <w:lang w:val="en-US"/>
        </w:rPr>
        <w:t>Failure injection and observability</w:t>
      </w:r>
    </w:p>
    <w:p>
      <w:pPr>
        <w:pStyle w:val="Body A"/>
        <w:numPr>
          <w:ilvl w:val="0"/>
          <w:numId w:val="26"/>
        </w:numPr>
        <w:bidi w:val="0"/>
        <w:spacing w:line="275" w:lineRule="auto"/>
        <w:ind w:right="0"/>
        <w:jc w:val="left"/>
        <w:rPr>
          <w:rtl w:val="0"/>
          <w:lang w:val="en-US"/>
        </w:rPr>
      </w:pPr>
      <w:r>
        <w:rPr>
          <w:b w:val="1"/>
          <w:bCs w:val="1"/>
          <w:rtl w:val="0"/>
          <w:lang w:val="en-US"/>
        </w:rPr>
        <w:t>Focus:</w:t>
      </w:r>
      <w:r>
        <w:rPr>
          <w:rtl w:val="0"/>
          <w:lang w:val="en-US"/>
        </w:rPr>
        <w:t xml:space="preserve"> Introduce and observe GPU and link failures, ensuring they are detected and recorded.</w:t>
      </w:r>
    </w:p>
    <w:p>
      <w:pPr>
        <w:pStyle w:val="Body A"/>
        <w:numPr>
          <w:ilvl w:val="0"/>
          <w:numId w:val="26"/>
        </w:numPr>
        <w:bidi w:val="0"/>
        <w:spacing w:line="275" w:lineRule="auto"/>
        <w:ind w:right="0"/>
        <w:jc w:val="left"/>
        <w:rPr>
          <w:rtl w:val="0"/>
          <w:lang w:val="en-US"/>
        </w:rPr>
      </w:pPr>
      <w:r>
        <w:rPr>
          <w:b w:val="1"/>
          <w:bCs w:val="1"/>
          <w:rtl w:val="0"/>
          <w:lang w:val="en-US"/>
        </w:rPr>
        <w:t>Activities:</w:t>
      </w:r>
      <w:r>
        <w:rPr>
          <w:rtl w:val="0"/>
          <w:lang w:val="en-US"/>
        </w:rPr>
        <w:t xml:space="preserve"> Implement MTBE-based failure injection (e.g., GSP crashes) for GPUs and links.</w:t>
      </w:r>
    </w:p>
    <w:p>
      <w:pPr>
        <w:pStyle w:val="Body A"/>
        <w:numPr>
          <w:ilvl w:val="0"/>
          <w:numId w:val="26"/>
        </w:numPr>
        <w:bidi w:val="0"/>
        <w:spacing w:line="275" w:lineRule="auto"/>
        <w:ind w:right="0"/>
        <w:jc w:val="left"/>
        <w:rPr>
          <w:rtl w:val="0"/>
          <w:lang w:val="en-US"/>
        </w:rPr>
      </w:pPr>
      <w:r>
        <w:rPr>
          <w:b w:val="1"/>
          <w:bCs w:val="1"/>
          <w:rtl w:val="0"/>
          <w:lang w:val="en-US"/>
        </w:rPr>
        <w:t xml:space="preserve">Acceptance test (TC-03): </w:t>
      </w:r>
      <w:r>
        <w:rPr>
          <w:rtl w:val="0"/>
          <w:lang w:val="en-US"/>
        </w:rPr>
        <w:t xml:space="preserve">When a 5% GPU failure rate is introduced mid-training, the system detects the resulting NCCL stall and logs the "JCT recovery penalty". </w:t>
      </w:r>
    </w:p>
    <w:p>
      <w:pPr>
        <w:pStyle w:val="Body A"/>
        <w:spacing w:line="275" w:lineRule="auto"/>
        <w:ind w:left="600" w:firstLine="0"/>
      </w:pPr>
      <w:r>
        <w:rPr>
          <w:rtl w:val="0"/>
          <w:lang w:val="en-US"/>
        </w:rPr>
        <w:t>[Verifies Requirements: FR-G2, FR-G3, FR-N2]</w:t>
      </w:r>
    </w:p>
    <w:p>
      <w:pPr>
        <w:pStyle w:val="Heading 3"/>
        <w:spacing w:before="0" w:line="275" w:lineRule="auto"/>
      </w:pPr>
      <w:r>
        <w:rPr>
          <w:rtl w:val="0"/>
          <w:lang w:val="en-US"/>
        </w:rPr>
        <w:t xml:space="preserve">Sprint 5 </w:t>
      </w:r>
      <w:r>
        <w:rPr>
          <w:rtl w:val="0"/>
          <w:lang w:val="en-US"/>
        </w:rPr>
        <w:t xml:space="preserve">– </w:t>
      </w:r>
      <w:r>
        <w:rPr>
          <w:rtl w:val="0"/>
          <w:lang w:val="en-US"/>
        </w:rPr>
        <w:t>Predictive versus baseline scheduling</w:t>
      </w:r>
    </w:p>
    <w:p>
      <w:pPr>
        <w:pStyle w:val="Body A"/>
        <w:numPr>
          <w:ilvl w:val="0"/>
          <w:numId w:val="28"/>
        </w:numPr>
        <w:bidi w:val="0"/>
        <w:spacing w:line="275" w:lineRule="auto"/>
        <w:ind w:right="0"/>
        <w:jc w:val="left"/>
        <w:rPr>
          <w:rtl w:val="0"/>
          <w:lang w:val="en-US"/>
        </w:rPr>
      </w:pPr>
      <w:r>
        <w:rPr>
          <w:b w:val="1"/>
          <w:bCs w:val="1"/>
          <w:rtl w:val="0"/>
          <w:lang w:val="en-US"/>
        </w:rPr>
        <w:t>Focus:</w:t>
      </w:r>
      <w:r>
        <w:rPr>
          <w:rtl w:val="0"/>
          <w:lang w:val="en-US"/>
        </w:rPr>
        <w:t xml:space="preserve"> Compare ECMP with the predictive network-aware scheduling policy under identical failure patterns.</w:t>
      </w:r>
    </w:p>
    <w:p>
      <w:pPr>
        <w:pStyle w:val="Body A"/>
        <w:numPr>
          <w:ilvl w:val="0"/>
          <w:numId w:val="28"/>
        </w:numPr>
        <w:bidi w:val="0"/>
        <w:spacing w:line="275" w:lineRule="auto"/>
        <w:ind w:right="0"/>
        <w:jc w:val="left"/>
        <w:rPr>
          <w:rtl w:val="0"/>
          <w:lang w:val="en-US"/>
        </w:rPr>
      </w:pPr>
      <w:r>
        <w:rPr>
          <w:b w:val="1"/>
          <w:bCs w:val="1"/>
          <w:rtl w:val="0"/>
          <w:lang w:val="en-US"/>
        </w:rPr>
        <w:t>Activities:</w:t>
      </w:r>
      <w:r>
        <w:rPr>
          <w:rtl w:val="0"/>
          <w:lang w:val="en-US"/>
        </w:rPr>
        <w:t xml:space="preserve"> Implement the selected ST</w:t>
      </w:r>
      <w:r>
        <w:rPr>
          <w:rtl w:val="0"/>
          <w:lang w:val="en-US"/>
        </w:rPr>
        <w:t>‑</w:t>
      </w:r>
      <w:r>
        <w:rPr>
          <w:rtl w:val="0"/>
          <w:lang w:val="de-DE"/>
        </w:rPr>
        <w:t>GAT/LSTM</w:t>
      </w:r>
      <w:r>
        <w:rPr>
          <w:rtl w:val="0"/>
          <w:lang w:val="en-US"/>
        </w:rPr>
        <w:t>‑</w:t>
      </w:r>
      <w:r>
        <w:rPr>
          <w:rtl w:val="0"/>
          <w:lang w:val="en-US"/>
        </w:rPr>
        <w:t>based scheduler and execute paired scenarios.</w:t>
      </w:r>
    </w:p>
    <w:p>
      <w:pPr>
        <w:pStyle w:val="Body A"/>
        <w:numPr>
          <w:ilvl w:val="0"/>
          <w:numId w:val="28"/>
        </w:numPr>
        <w:bidi w:val="0"/>
        <w:spacing w:line="275" w:lineRule="auto"/>
        <w:ind w:right="0"/>
        <w:jc w:val="left"/>
        <w:rPr>
          <w:rtl w:val="0"/>
          <w:lang w:val="en-US"/>
        </w:rPr>
      </w:pPr>
      <w:r>
        <w:rPr>
          <w:b w:val="1"/>
          <w:bCs w:val="1"/>
          <w:rtl w:val="0"/>
          <w:lang w:val="en-US"/>
        </w:rPr>
        <w:t>Acceptance test (TC-04):</w:t>
      </w:r>
      <w:r>
        <w:rPr>
          <w:rtl w:val="0"/>
          <w:lang w:val="en-US"/>
        </w:rPr>
        <w:t xml:space="preserve"> Under the same injected failure pattern as TC-03, the predictive scheduler routes traffic away from congested switches and achieves a lower median JCT than ECMP. </w:t>
      </w:r>
    </w:p>
    <w:p>
      <w:pPr>
        <w:pStyle w:val="Body A"/>
        <w:spacing w:line="275" w:lineRule="auto"/>
        <w:ind w:left="600" w:firstLine="0"/>
      </w:pPr>
      <w:r>
        <w:rPr>
          <w:rtl w:val="0"/>
          <w:lang w:val="en-US"/>
        </w:rPr>
        <w:t>[Verifies Requirements: FR-P2, NFR-P1]</w:t>
      </w:r>
    </w:p>
    <w:p>
      <w:pPr>
        <w:pStyle w:val="Heading 3"/>
        <w:spacing w:before="0" w:line="275" w:lineRule="auto"/>
      </w:pPr>
      <w:r>
        <w:rPr>
          <w:rtl w:val="0"/>
          <w:lang w:val="en-US"/>
        </w:rPr>
        <w:t xml:space="preserve">Sprint 6 and beyond </w:t>
      </w:r>
      <w:r>
        <w:rPr>
          <w:rtl w:val="0"/>
          <w:lang w:val="en-US"/>
        </w:rPr>
        <w:t xml:space="preserve">– </w:t>
      </w:r>
      <w:r>
        <w:rPr>
          <w:rtl w:val="0"/>
          <w:lang w:val="en-US"/>
        </w:rPr>
        <w:t>Consolidation and regression</w:t>
      </w:r>
    </w:p>
    <w:p>
      <w:pPr>
        <w:pStyle w:val="Body A"/>
        <w:numPr>
          <w:ilvl w:val="0"/>
          <w:numId w:val="30"/>
        </w:numPr>
        <w:bidi w:val="0"/>
        <w:spacing w:line="275" w:lineRule="auto"/>
        <w:ind w:right="0"/>
        <w:jc w:val="left"/>
        <w:rPr>
          <w:rtl w:val="0"/>
          <w:lang w:val="en-US"/>
        </w:rPr>
      </w:pPr>
      <w:r>
        <w:rPr>
          <w:b w:val="1"/>
          <w:bCs w:val="1"/>
          <w:rtl w:val="0"/>
          <w:lang w:val="en-US"/>
        </w:rPr>
        <w:t>Focus:</w:t>
      </w:r>
      <w:r>
        <w:rPr>
          <w:rtl w:val="0"/>
          <w:lang w:val="en-US"/>
        </w:rPr>
        <w:t xml:space="preserve"> Stabilise the prototype and prevent regressions as additional experiments are run.</w:t>
      </w:r>
    </w:p>
    <w:p>
      <w:pPr>
        <w:pStyle w:val="Body A"/>
        <w:numPr>
          <w:ilvl w:val="0"/>
          <w:numId w:val="30"/>
        </w:numPr>
        <w:bidi w:val="0"/>
        <w:spacing w:line="275" w:lineRule="auto"/>
        <w:ind w:right="0"/>
        <w:jc w:val="left"/>
        <w:rPr>
          <w:rtl w:val="0"/>
          <w:lang w:val="en-US"/>
        </w:rPr>
      </w:pPr>
      <w:r>
        <w:rPr>
          <w:b w:val="1"/>
          <w:bCs w:val="1"/>
          <w:rtl w:val="0"/>
          <w:lang w:val="en-US"/>
        </w:rPr>
        <w:t>Acceptance:</w:t>
      </w:r>
      <w:r>
        <w:rPr>
          <w:rtl w:val="0"/>
          <w:lang w:val="en-US"/>
        </w:rPr>
        <w:t xml:space="preserve"> All previously passing test cases (TC</w:t>
      </w:r>
      <w:r>
        <w:rPr>
          <w:rtl w:val="0"/>
          <w:lang w:val="en-US"/>
        </w:rPr>
        <w:t>‑</w:t>
      </w:r>
      <w:r>
        <w:rPr>
          <w:rtl w:val="0"/>
          <w:lang w:val="en-US"/>
        </w:rPr>
        <w:t>01 to TC</w:t>
      </w:r>
      <w:r>
        <w:rPr>
          <w:rtl w:val="0"/>
          <w:lang w:val="en-US"/>
        </w:rPr>
        <w:t>‑</w:t>
      </w:r>
      <w:r>
        <w:rPr>
          <w:rtl w:val="0"/>
          <w:lang w:val="en-US"/>
        </w:rPr>
        <w:t>04) continue to pass on the final codebase without manual hot</w:t>
      </w:r>
      <w:r>
        <w:rPr>
          <w:rtl w:val="0"/>
          <w:lang w:val="en-US"/>
        </w:rPr>
        <w:t>‑</w:t>
      </w:r>
      <w:r>
        <w:rPr>
          <w:rtl w:val="0"/>
          <w:lang w:val="en-US"/>
        </w:rPr>
        <w:t>fixes</w:t>
      </w:r>
    </w:p>
    <w:p>
      <w:pPr>
        <w:pStyle w:val="Heading"/>
        <w:spacing w:before="0" w:line="275" w:lineRule="auto"/>
      </w:pPr>
      <w:r>
        <w:rPr>
          <w:rtl w:val="0"/>
          <w:lang w:val="en-US"/>
        </w:rPr>
        <w:t>7. Project Planning</w:t>
      </w:r>
    </w:p>
    <w:p>
      <w:pPr>
        <w:pStyle w:val="Heading 2"/>
        <w:spacing w:before="0" w:line="275" w:lineRule="auto"/>
      </w:pPr>
      <w:r>
        <w:rPr>
          <w:rtl w:val="0"/>
          <w:lang w:val="en-US"/>
        </w:rPr>
        <w:t>7.1 Project Management Structure and Methodology</w:t>
      </w:r>
    </w:p>
    <w:p>
      <w:pPr>
        <w:pStyle w:val="Body A"/>
        <w:spacing w:line="275" w:lineRule="auto"/>
      </w:pPr>
      <w:r>
        <w:rPr>
          <w:rtl w:val="0"/>
          <w:lang w:val="en-US"/>
        </w:rPr>
        <w:t>The project utilises a lightweight Agile (Scrumban) framework. The six team members have taken ownership of specific research domains (Metrics, Failures, Prediction, NCCL, and Integration).</w:t>
      </w:r>
    </w:p>
    <w:p>
      <w:pPr>
        <w:pStyle w:val="Body A"/>
        <w:numPr>
          <w:ilvl w:val="0"/>
          <w:numId w:val="32"/>
        </w:numPr>
        <w:bidi w:val="0"/>
        <w:spacing w:line="275" w:lineRule="auto"/>
        <w:ind w:right="0"/>
        <w:jc w:val="left"/>
        <w:rPr>
          <w:rtl w:val="0"/>
          <w:lang w:val="en-US"/>
        </w:rPr>
      </w:pPr>
      <w:r>
        <w:rPr>
          <w:b w:val="1"/>
          <w:bCs w:val="1"/>
          <w:rtl w:val="0"/>
          <w:lang w:val="en-US"/>
        </w:rPr>
        <w:t>Sprints:</w:t>
      </w:r>
      <w:r>
        <w:rPr>
          <w:rtl w:val="0"/>
          <w:lang w:val="en-US"/>
        </w:rPr>
        <w:t xml:space="preserve"> One-week iterations, beginning with a stand-up planning session and concluding with a review of simulation outputs.</w:t>
      </w:r>
    </w:p>
    <w:p>
      <w:pPr>
        <w:pStyle w:val="Body A"/>
        <w:numPr>
          <w:ilvl w:val="0"/>
          <w:numId w:val="32"/>
        </w:numPr>
        <w:bidi w:val="0"/>
        <w:spacing w:line="275" w:lineRule="auto"/>
        <w:ind w:right="0"/>
        <w:jc w:val="left"/>
        <w:rPr>
          <w:rtl w:val="0"/>
          <w:lang w:val="en-US"/>
        </w:rPr>
      </w:pPr>
      <w:r>
        <w:rPr>
          <w:b w:val="1"/>
          <w:bCs w:val="1"/>
          <w:rtl w:val="0"/>
          <w:lang w:val="en-US"/>
        </w:rPr>
        <w:t>Tools:</w:t>
      </w:r>
      <w:r>
        <w:rPr>
          <w:rtl w:val="0"/>
          <w:lang w:val="en-US"/>
        </w:rPr>
        <w:t xml:space="preserve"> Git/GitHub for version control; Trello/Jira for Kanban backlog management; Shared Word documentation for reports.</w:t>
      </w:r>
    </w:p>
    <w:p>
      <w:pPr>
        <w:pStyle w:val="Heading 2"/>
        <w:spacing w:before="0" w:line="275" w:lineRule="auto"/>
      </w:pPr>
      <w:r>
        <w:rPr>
          <w:rtl w:val="0"/>
          <w:lang w:val="en-US"/>
        </w:rPr>
        <w:t>7.2 Work Breakdown Structure (WBS)</w:t>
      </w:r>
    </w:p>
    <w:p>
      <w:pPr>
        <w:pStyle w:val="Body A"/>
        <w:spacing w:line="275" w:lineRule="auto"/>
      </w:pPr>
      <w:r>
        <w:rPr>
          <w:rtl w:val="0"/>
          <w:lang w:val="en-US"/>
        </w:rPr>
        <w:t>To ensure clear task decomposition, the project is broken down into the following hierarchy:</w:t>
      </w:r>
    </w:p>
    <w:p>
      <w:pPr>
        <w:pStyle w:val="Body A"/>
        <w:numPr>
          <w:ilvl w:val="0"/>
          <w:numId w:val="34"/>
        </w:numPr>
        <w:bidi w:val="0"/>
        <w:spacing w:line="275" w:lineRule="auto"/>
        <w:ind w:right="0"/>
        <w:jc w:val="left"/>
        <w:rPr>
          <w:rtl w:val="0"/>
          <w:lang w:val="en-US"/>
        </w:rPr>
      </w:pPr>
      <w:r>
        <w:rPr>
          <w:b w:val="1"/>
          <w:bCs w:val="1"/>
          <w:rtl w:val="0"/>
          <w:lang w:val="en-US"/>
        </w:rPr>
        <w:t>Foundation (May)</w:t>
      </w:r>
      <w:r>
        <w:rPr>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tl w:val="0"/>
          <w:lang w:val="en-US"/>
        </w:rPr>
        <w:t>1.1 Literature review and domain research (Megatron-LM, MegaScale, etc.)</w:t>
      </w:r>
      <w:r>
        <w:rPr>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tl w:val="0"/>
          <w:lang w:val="en-US"/>
        </w:rPr>
        <w:t>1.2 SRS document drafting and supervisor approval</w:t>
      </w:r>
      <w:r>
        <w:rPr>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tl w:val="0"/>
          <w:lang w:val="en-US"/>
        </w:rPr>
        <w:t>1.3 Workload harness generation (Hugging Face / Chakra traces)</w:t>
      </w:r>
    </w:p>
    <w:p>
      <w:pPr>
        <w:pStyle w:val="Body A"/>
        <w:numPr>
          <w:ilvl w:val="0"/>
          <w:numId w:val="34"/>
        </w:numPr>
        <w:bidi w:val="0"/>
        <w:spacing w:line="275" w:lineRule="auto"/>
        <w:ind w:right="0"/>
        <w:jc w:val="left"/>
        <w:rPr>
          <w:rtl w:val="0"/>
          <w:lang w:val="en-US"/>
        </w:rPr>
      </w:pPr>
      <w:r>
        <w:rPr>
          <w:b w:val="1"/>
          <w:bCs w:val="1"/>
          <w:rtl w:val="0"/>
          <w:lang w:val="en-US"/>
        </w:rPr>
        <w:t xml:space="preserve">Simulation and Failure (Late May </w:t>
      </w:r>
      <w:r>
        <w:rPr>
          <w:b w:val="1"/>
          <w:bCs w:val="1"/>
          <w:rtl w:val="0"/>
          <w:lang w:val="en-US"/>
        </w:rPr>
        <w:t xml:space="preserve">– </w:t>
      </w:r>
      <w:r>
        <w:rPr>
          <w:b w:val="1"/>
          <w:bCs w:val="1"/>
          <w:rtl w:val="0"/>
          <w:lang w:val="en-US"/>
        </w:rPr>
        <w:t>Early June)</w:t>
      </w:r>
      <w:r>
        <w:rPr>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tl w:val="0"/>
          <w:lang w:val="en-US"/>
        </w:rPr>
        <w:t>2.1 ASTRA-sim 2.0 environment setup</w:t>
      </w:r>
      <w:r>
        <w:rPr>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tl w:val="0"/>
          <w:lang w:val="en-US"/>
        </w:rPr>
        <w:t>2.2 Dual-ToR network topology modelling</w:t>
      </w:r>
      <w:r>
        <w:rPr>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tl w:val="0"/>
          <w:lang w:val="en-US"/>
        </w:rPr>
        <w:t>2.3 MTBE-based GPU failure injection scripting</w:t>
      </w:r>
    </w:p>
    <w:p>
      <w:pPr>
        <w:pStyle w:val="Body A"/>
        <w:numPr>
          <w:ilvl w:val="0"/>
          <w:numId w:val="34"/>
        </w:numPr>
        <w:bidi w:val="0"/>
        <w:spacing w:line="275" w:lineRule="auto"/>
        <w:ind w:right="0"/>
        <w:jc w:val="left"/>
        <w:rPr>
          <w:rtl w:val="0"/>
          <w:lang w:val="en-US"/>
        </w:rPr>
      </w:pPr>
      <w:r>
        <w:rPr>
          <w:b w:val="1"/>
          <w:bCs w:val="1"/>
          <w:rtl w:val="0"/>
          <w:lang w:val="en-US"/>
        </w:rPr>
        <w:t>Intelligence (Mid-June)</w:t>
      </w:r>
      <w:r>
        <w:rPr>
          <w:caps w:val="0"/>
          <w:smallCaps w:val="0"/>
          <w:strike w:val="0"/>
          <w:dstrike w:val="0"/>
          <w:outline w:val="0"/>
          <w:color w:val="000000"/>
          <w:u w:val="none" w:color="000000"/>
          <w:shd w:val="nil" w:color="auto" w:fill="auto"/>
          <w:vertAlign w:val="baseline"/>
          <w:lang w:val="en-US"/>
          <w14:textFill>
            <w14:solidFill>
              <w14:srgbClr w14:val="000000"/>
            </w14:solidFill>
          </w14:textFill>
        </w:rPr>
        <w:br w:type="textWrapping"/>
      </w:r>
      <w:r>
        <w:rPr>
          <w:rtl w:val="0"/>
          <w:lang w:val="fr-FR"/>
        </w:rPr>
        <w:t>3.1 Baseline ECMP router implementation</w:t>
      </w:r>
      <w:r>
        <w:rPr>
          <w:caps w:val="0"/>
          <w:smallCaps w:val="0"/>
          <w:strike w:val="0"/>
          <w:dstrike w:val="0"/>
          <w:outline w:val="0"/>
          <w:color w:val="000000"/>
          <w:u w:val="none" w:color="000000"/>
          <w:shd w:val="nil" w:color="auto" w:fill="auto"/>
          <w:vertAlign w:val="baseline"/>
          <w:lang w:val="en-US"/>
          <w14:textFill>
            <w14:solidFill>
              <w14:srgbClr w14:val="000000"/>
            </w14:solidFill>
          </w14:textFill>
        </w:rPr>
        <w:br w:type="textWrapping"/>
      </w:r>
      <w:r>
        <w:rPr>
          <w:rtl w:val="0"/>
          <w:lang w:val="en-US"/>
        </w:rPr>
        <w:t>3.2 Predictive routing scheduler (ST-GAT/CASSINI-inspired) development</w:t>
      </w:r>
    </w:p>
    <w:p>
      <w:pPr>
        <w:pStyle w:val="Body A"/>
        <w:numPr>
          <w:ilvl w:val="0"/>
          <w:numId w:val="34"/>
        </w:numPr>
        <w:bidi w:val="0"/>
        <w:spacing w:line="275" w:lineRule="auto"/>
        <w:ind w:right="0"/>
        <w:jc w:val="left"/>
        <w:rPr>
          <w:rtl w:val="0"/>
          <w:lang w:val="en-US"/>
        </w:rPr>
      </w:pPr>
      <w:r>
        <w:rPr>
          <w:b w:val="1"/>
          <w:bCs w:val="1"/>
          <w:rtl w:val="0"/>
          <w:lang w:val="en-US"/>
        </w:rPr>
        <w:t xml:space="preserve">Evaluation and Submission (Late June </w:t>
      </w:r>
      <w:r>
        <w:rPr>
          <w:b w:val="1"/>
          <w:bCs w:val="1"/>
          <w:rtl w:val="0"/>
          <w:lang w:val="en-US"/>
        </w:rPr>
        <w:t xml:space="preserve">– </w:t>
      </w:r>
      <w:r>
        <w:rPr>
          <w:b w:val="1"/>
          <w:bCs w:val="1"/>
          <w:rtl w:val="0"/>
          <w:lang w:val="en-US"/>
        </w:rPr>
        <w:t>July)</w:t>
      </w:r>
      <w:r>
        <w:rPr>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tl w:val="0"/>
          <w:lang w:val="en-US"/>
        </w:rPr>
        <w:t>4.1 Batch testing and scenario execution (TC-01 through TC-04)</w:t>
      </w:r>
      <w:r>
        <w:rPr>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tl w:val="0"/>
          <w:lang w:val="en-US"/>
        </w:rPr>
        <w:t>4.2 Data aggregation and metric analysis (JCT and MFU impact)</w:t>
      </w:r>
      <w:r>
        <w:rPr>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tl w:val="0"/>
          <w:lang w:val="en-US"/>
        </w:rPr>
        <w:t>4.3 Final report writing and submission</w:t>
      </w:r>
    </w:p>
    <w:p>
      <w:pPr>
        <w:pStyle w:val="Heading 2"/>
        <w:spacing w:before="0" w:line="275" w:lineRule="auto"/>
      </w:pPr>
      <w:r>
        <w:rPr>
          <w:rtl w:val="0"/>
          <w:lang w:val="en-US"/>
        </w:rPr>
        <w:t>7.3 Gantt Chart Schedule</w:t>
      </w:r>
    </w:p>
    <w:p>
      <w:pPr>
        <w:pStyle w:val="Body A"/>
        <w:spacing w:line="275" w:lineRule="auto"/>
      </w:pPr>
      <w:r>
        <w:rPr>
          <w:rtl w:val="0"/>
          <w:lang w:val="en-US"/>
        </w:rPr>
        <w:t xml:space="preserve">To mitigate project risks and accommodate the Agile iterative process, explicit </w:t>
      </w:r>
      <w:r>
        <w:rPr>
          <w:b w:val="1"/>
          <w:bCs w:val="1"/>
          <w:rtl w:val="0"/>
          <w:lang w:val="en-US"/>
        </w:rPr>
        <w:t>slack time</w:t>
      </w:r>
      <w:r>
        <w:rPr>
          <w:rtl w:val="0"/>
          <w:lang w:val="en-US"/>
        </w:rPr>
        <w:t xml:space="preserve"> (float) has been scheduled at the end of the Intelligence phase and the final Submission phase. This ensures that any overruns during complex predictive scheduler integration do not impact the final July 3rd deadline.</w:t>
      </w:r>
    </w:p>
    <w:p>
      <w:pPr>
        <w:pStyle w:val="Body A"/>
        <w:spacing w:line="275" w:lineRule="auto"/>
      </w:pPr>
      <w:r>
        <mc:AlternateContent>
          <mc:Choice Requires="wps">
            <w:drawing xmlns:a="http://schemas.openxmlformats.org/drawingml/2006/main">
              <wp:inline distT="0" distB="0" distL="0" distR="0">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r>
        <w:drawing xmlns:a="http://schemas.openxmlformats.org/drawingml/2006/main">
          <wp:inline distT="0" distB="0" distL="0" distR="0">
            <wp:extent cx="5943600" cy="1333500"/>
            <wp:effectExtent l="0" t="0" r="0" b="0"/>
            <wp:docPr id="1073741831" name="officeArt object" descr="image1.png"/>
            <wp:cNvGraphicFramePr/>
            <a:graphic xmlns:a="http://schemas.openxmlformats.org/drawingml/2006/main">
              <a:graphicData uri="http://schemas.openxmlformats.org/drawingml/2006/picture">
                <pic:pic xmlns:pic="http://schemas.openxmlformats.org/drawingml/2006/picture">
                  <pic:nvPicPr>
                    <pic:cNvPr id="1073741831" name="image1.png" descr="image1.png"/>
                    <pic:cNvPicPr>
                      <a:picLocks noChangeAspect="1"/>
                    </pic:cNvPicPr>
                  </pic:nvPicPr>
                  <pic:blipFill>
                    <a:blip r:embed="rId6">
                      <a:extLst/>
                    </a:blip>
                    <a:stretch>
                      <a:fillRect/>
                    </a:stretch>
                  </pic:blipFill>
                  <pic:spPr>
                    <a:xfrm>
                      <a:off x="0" y="0"/>
                      <a:ext cx="5943600" cy="1333500"/>
                    </a:xfrm>
                    <a:prstGeom prst="rect">
                      <a:avLst/>
                    </a:prstGeom>
                    <a:ln w="12700" cap="flat">
                      <a:noFill/>
                      <a:miter lim="400000"/>
                    </a:ln>
                    <a:effectLst/>
                  </pic:spPr>
                </pic:pic>
              </a:graphicData>
            </a:graphic>
          </wp:inline>
        </w:drawing>
      </w:r>
      <w:r>
        <w:rPr>
          <w:i w:val="1"/>
          <w:iCs w:val="1"/>
          <w:rtl w:val="0"/>
          <w:lang w:val="en-US"/>
        </w:rPr>
        <w:t>Figure 3: Agile Release Plan and Project Schedule, explicitly including designated slack time for risk mitigation.</w:t>
      </w:r>
    </w:p>
    <w:p>
      <w:pPr>
        <w:pStyle w:val="Heading"/>
        <w:ind w:left="600" w:firstLine="0"/>
      </w:pPr>
      <w:bookmarkStart w:name="_sdb63d8kb07b" w:id="0"/>
      <w:bookmarkEnd w:id="0"/>
      <w:r>
        <w:rPr>
          <w:rtl w:val="0"/>
          <w:lang w:val="en-US"/>
        </w:rPr>
        <w:t>8</w:t>
      </w:r>
      <w:r>
        <w:rPr>
          <w:rtl w:val="0"/>
          <w:lang w:val="fr-FR"/>
        </w:rPr>
        <w:t>. References</w:t>
      </w:r>
    </w:p>
    <w:p>
      <w:pPr>
        <w:pStyle w:val="Body A"/>
      </w:pP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[1] C. W. Dawson, Projects in Computing and Information Systems: A Student</w:t>
      </w:r>
      <w:r>
        <w:rPr>
          <w:rFonts w:ascii="Arial Unicode MS" w:hAnsi="Arial Unicode MS" w:hint="default"/>
          <w:outline w:val="0"/>
          <w:color w:val="0000ee"/>
          <w:sz w:val="24"/>
          <w:szCs w:val="24"/>
          <w:u w:val="single" w:color="0000ee"/>
          <w:rtl w:val="0"/>
          <w:lang w:val="en-US"/>
          <w14:textFill>
            <w14:solidFill>
              <w14:srgbClr w14:val="0000EE"/>
            </w14:solidFill>
          </w14:textFill>
        </w:rPr>
        <w:t>’</w:t>
      </w:r>
      <w:r>
        <w:rPr>
          <w:outline w:val="0"/>
          <w:color w:val="0000ee"/>
          <w:sz w:val="24"/>
          <w:szCs w:val="24"/>
          <w:u w:val="single" w:color="0000ee"/>
          <w:rtl w:val="0"/>
          <w:lang w:val="en-US"/>
          <w14:textFill>
            <w14:solidFill>
              <w14:srgbClr w14:val="0000EE"/>
            </w14:solidFill>
          </w14:textFill>
        </w:rPr>
        <w:t>s Guide, 2nd ed. Pearson, 2015.</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[2] K. Schwaber and J. Sutherland, The Scrum Guide: The Definitive Guide to Scrum: The Rules of the Game, Scrum.org, 2020.</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[3] Z. Wang et al., "History, development, and principles of large language models: an introductory survey," AI and Ethics, vol. 5, no. 3, pp. 1955</w:t>
      </w:r>
      <w:r>
        <w:rPr>
          <w:outline w:val="0"/>
          <w:color w:val="0000ee"/>
          <w:sz w:val="24"/>
          <w:szCs w:val="24"/>
          <w:u w:val="single" w:color="0000ee"/>
          <w:rtl w:val="0"/>
          <w:lang w:val="en-US"/>
          <w14:textFill>
            <w14:solidFill>
              <w14:srgbClr w14:val="0000EE"/>
            </w14:solidFill>
          </w14:textFill>
        </w:rPr>
        <w:t>–</w:t>
      </w:r>
      <w:r>
        <w:rPr>
          <w:outline w:val="0"/>
          <w:color w:val="0000ee"/>
          <w:sz w:val="24"/>
          <w:szCs w:val="24"/>
          <w:u w:val="single" w:color="0000ee"/>
          <w:rtl w:val="0"/>
          <w:lang w:val="en-US"/>
          <w14:textFill>
            <w14:solidFill>
              <w14:srgbClr w14:val="0000EE"/>
            </w14:solidFill>
          </w14:textFill>
        </w:rPr>
        <w:t>1971, 2025.</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[4] W. Lin et al., "ZipCCL: Efficient Lossless Data Compression of Communication Collectives for Accelerating LLM Training," arXiv preprint arXiv:2604.27844, 2026.[6] M. Shoeybi et al., "Megatron-LM: Training Multi-Billion Parameter Language Models Using Model Parallelism," arXiv preprint arXiv:1909.08053, 2019.</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[7] Hugging Face Nanotron Team, "The Ultra-Scale Playbook: Training LLMs on GPU Clusters," 2025. [Online]. Available: https://huggingface.co/spaces/nanotron/ultrascale-playbook</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[8] H. Kim et al., "HetCCL: Accelerating LLM Training with Heterogeneous GPUs," arXiv preprint arXiv:2601.22585, 2026.</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[9] S. Timilsina and S. Shannigrahi, "CASSINI: Network-Aware Job Scheduling in Machine Learning Clusters," NSDI, 2024.</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[10] E. Warraich et al., "OptiReduce: Resilient and Tail-Optimal AllReduce for Distributed Deep Learning in the Cloud," 22nd USENIX Symposium on Networked Systems Design and Implementation (NSDI 25), 2025.</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[11] S. Lin et al., "SHIFT: An RDMA Failure-Resilient Layer for Distributed Training," arXiv preprint arXiv:2512.11094, 2025.</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[12] Z. Jiang et al., "MegaScale: Scaling Large Language Model Training to More Than 10,000 GPUs," 21st USENIX Symposium on Networked Systems Design and Implementation (NSDI 24), 2024.</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[13] D. Arfeen et al., "Nonuniform-Tensor-Parallelism: Mitigating GPU failure impact for Scaled-up LLM Training," arXiv preprint arXiv:2504.06095, 2025.</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[15] M. Wang et al., "Reunion: Receiver-driven network load balancing mechanism in AI training clusters," Computer Networks, vol. 259, p. 111088, 2025.</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[16] D.-Y. Yu et al., "LCMP: Distributed Long-Haul Cost-Aware Multi-Path Routing for Inter-Datacenter RDMA Networks," Proceedings of the ACM 21st Eurosys Conference, 2026.</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[18] F. Yang et al., "Holmes: Towards Distributed Training Across Clusters with Heterogeneous NIC Environment," arXiv preprint arXiv:2312.03549, 2023.</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[19] Z. B. Chern et al., "L4: Diagnosing Large-scale LLM Training Failures via Automated Log Analysis," Proc. ESEC/FSE, 2025.</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[20] UIUC and IBM Research, "Characterizing GPU Resilience and Impact on AI/HPC Systems," IEEE/ACM Int. Symposium on Cluster, Cloud and Internet Computing, 2025.</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[21] I. Sommerville, Software Engineering, 9th ed. Addison-Wesley, 2010.</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[22] A. Mohan et al., "Vela: A Virtualized LLM Training System with GPU Direct RoCE," ASPLOS, 2025.</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[23] ISO/IEC/IEEE, "ISO/IEC/IEEE International Standard - Systems and software engineering -- Life cycle processes -- Requirements engineering," ISO/IEC/IEEE 29148:2018, 2018.</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[24] Y. Zhang et al., "ASTRA-sim2.0: Modeling Hierarchical Networks and Disaggregated Systems for ML Training," Proc. ASPLOS, 2023.</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[25] G. Karfakis et al., "RAPID-LLM: Resilience-Aware Performance analysis of Infrastructure for Distributed LLM Training and Inference," arXiv preprint arXiv:2512.19606, 2025.</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[26] C. Qian et al., "Alibaba HPN: A Data Center Network for Large Language Model Training," ACM SIGCOMM, 2024.</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[27] NVIDIA, "NVIDIA Collective Communications Library (NCCL) Developer Guide," 2025. [Online]. Available: https://docs.nvidia.com/deeplearning/nccl/</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[28] S. Ghorbani et al., "Congestion Patterns in a Large-scale RDMA Datacenter," ACM Internet Measurement Conference (IMC), 2025.</w:t>
      </w:r>
    </w:p>
    <w:p>
      <w:pPr>
        <w:pStyle w:val="Body A"/>
        <w:numPr>
          <w:ilvl w:val="0"/>
          <w:numId w:val="36"/>
        </w:numPr>
        <w:bidi w:val="0"/>
        <w:ind w:right="0"/>
        <w:jc w:val="left"/>
        <w:rPr>
          <w:sz w:val="24"/>
          <w:szCs w:val="24"/>
          <w:rtl w:val="0"/>
          <w:lang w:val="en-US"/>
        </w:rPr>
      </w:pPr>
      <w:r>
        <w:rPr>
          <w:outline w:val="0"/>
          <w:color w:val="0000ee"/>
          <w:sz w:val="24"/>
          <w:szCs w:val="24"/>
          <w:u w:val="single" w:color="0000ee"/>
          <w:rtl w:val="0"/>
          <w:lang w:val="en-US"/>
          <w14:textFill>
            <w14:solidFill>
              <w14:srgbClr w14:val="0000EE"/>
            </w14:solidFill>
          </w14:textFill>
        </w:rPr>
        <w:t>[29] S. Timilsina and S. Shannigrahi, "FORESIGHT: Learning to Schedule: A Supervised Learning Framework for Network-Aware Scheduling of Data-Intensive Workloads," arXiv preprint arXiv:2510.21419, 2025.</w:t>
      </w:r>
    </w:p>
    <w:sectPr>
      <w:headerReference w:type="default" r:id="rId7"/>
      <w:footerReference w:type="default" r:id="rId8"/>
      <w:pgSz w:w="12240" w:h="15840" w:orient="portrait"/>
      <w:pgMar w:top="1440" w:right="1440" w:bottom="1440" w:left="1440"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8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32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39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54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61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decimal"/>
      <w:suff w:val="tab"/>
      <w:lvlText w:val="%1."/>
      <w:lvlJc w:val="left"/>
      <w:pPr>
        <w:ind w:left="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8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32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39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54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61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multiLevelType w:val="hybridMultilevel"/>
    <w:numStyleLink w:val="Bullets"/>
  </w:abstractNum>
  <w:abstractNum w:abstractNumId="35">
    <w:multiLevelType w:val="hybridMultilevel"/>
    <w:styleLink w:val="Bullets"/>
    <w:lvl w:ilvl="0">
      <w:start w:val="1"/>
      <w:numFmt w:val="bullet"/>
      <w:suff w:val="tab"/>
      <w:lvlText w:val="•"/>
      <w:lvlJc w:val="left"/>
      <w:pPr>
        <w:ind w:left="1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0"/>
      <w:keepLines w:val="0"/>
      <w:pageBreakBefore w:val="0"/>
      <w:widowControl w:val="0"/>
      <w:shd w:val="clear" w:color="auto" w:fill="auto"/>
      <w:suppressAutoHyphens w:val="0"/>
      <w:bidi w:val="0"/>
      <w:spacing w:before="240" w:after="24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48"/>
      <w:szCs w:val="48"/>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Body A"/>
    <w:pPr>
      <w:keepNext w:val="0"/>
      <w:keepLines w:val="0"/>
      <w:pageBreakBefore w:val="0"/>
      <w:widowControl w:val="0"/>
      <w:shd w:val="clear" w:color="auto" w:fill="auto"/>
      <w:suppressAutoHyphens w:val="0"/>
      <w:bidi w:val="0"/>
      <w:spacing w:before="225" w:after="225"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paragraph" w:styleId="Heading 3">
    <w:name w:val="Heading 3"/>
    <w:next w:val="Body A"/>
    <w:pPr>
      <w:keepNext w:val="0"/>
      <w:keepLines w:val="0"/>
      <w:pageBreakBefore w:val="0"/>
      <w:widowControl w:val="0"/>
      <w:shd w:val="clear" w:color="auto" w:fill="auto"/>
      <w:suppressAutoHyphens w:val="0"/>
      <w:bidi w:val="0"/>
      <w:spacing w:before="240" w:after="24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7"/>
      </w:numPr>
    </w:pPr>
  </w:style>
  <w:style w:type="numbering" w:styleId="Imported Style 15">
    <w:name w:val="Imported Style 15"/>
    <w:pPr>
      <w:numPr>
        <w:numId w:val="29"/>
      </w:numPr>
    </w:pPr>
  </w:style>
  <w:style w:type="numbering" w:styleId="Imported Style 16">
    <w:name w:val="Imported Style 16"/>
    <w:pPr>
      <w:numPr>
        <w:numId w:val="31"/>
      </w:numPr>
    </w:pPr>
  </w:style>
  <w:style w:type="numbering" w:styleId="Imported Style 17">
    <w:name w:val="Imported Style 17"/>
    <w:pPr>
      <w:numPr>
        <w:numId w:val="33"/>
      </w:numPr>
    </w:pPr>
  </w:style>
  <w:style w:type="numbering" w:styleId="Bullets">
    <w:name w:val="Bullets"/>
    <w:pPr>
      <w:numPr>
        <w:numId w:val="3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