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rPr>
        <w:t>Penjelasan Kode Hasil Diagnosa CBR</w:t>
      </w:r>
    </w:p>
    <w:p>
      <w:pPr>
        <w:jc w:val="both"/>
      </w:pPr>
      <w:r>
        <w:t>Pada sistem pakar diagnosa kerusakan laptop gaming, hasil diagnosa ditentukan menggunakan metode Case-Based Reasoning (CBR). Metode ini bekerja dengan cara membandingkan kasus baru yang dimasukkan oleh user dengan basis kasus lama yang tersimpan di dalam sistem. Nilai kemiripan atau similarity dihitung berdasarkan bobot gejala yang cocok terhadap total bobot gejala pada setiap kasus kerusakan.</w:t>
      </w:r>
    </w:p>
    <w:p>
      <w:pPr>
        <w:pStyle w:val="Heading2"/>
      </w:pPr>
      <w:r>
        <w:rPr>
          <w:rFonts w:ascii="Times New Roman" w:hAnsi="Times New Roman"/>
          <w:b/>
        </w:rPr>
        <w:t>1. Kode Perhitungan Similarity CBR</w:t>
      </w:r>
    </w:p>
    <w:p>
      <w:pPr>
        <w:jc w:val="both"/>
      </w:pPr>
      <w:r>
        <w:t>Kode utama perhitungan similarity terdapat pada file src/lib/cbr.js. Fungsi yang digunakan adalah calculateSimilarity(). Fungsi ini menerima data basis kasus dan daftar gejala yang dipilih user, kemudian menghasilkan ranking kerusakan berdasarkan nilai similarity tertinggi.</w:t>
      </w:r>
    </w:p>
    <w:p>
      <w:pPr>
        <w:spacing w:line="240" w:lineRule="auto" w:after="0"/>
      </w:pPr>
      <w:r>
        <w:rPr>
          <w:rFonts w:ascii="Courier New" w:hAnsi="Courier New"/>
          <w:sz w:val="18"/>
        </w:rPr>
        <w:t>export function calculateSimilarity(db, selectedGejalaIds) {</w:t>
      </w:r>
    </w:p>
    <w:p>
      <w:pPr>
        <w:spacing w:line="240" w:lineRule="auto" w:after="0"/>
      </w:pPr>
      <w:r>
        <w:rPr>
          <w:rFonts w:ascii="Courier New" w:hAnsi="Courier New"/>
          <w:sz w:val="18"/>
        </w:rPr>
        <w:t xml:space="preserve">  const selected = new Set(selectedGejalaIds.map(String));</w:t>
      </w:r>
    </w:p>
    <w:p>
      <w:pPr>
        <w:spacing w:line="240" w:lineRule="auto" w:after="0"/>
      </w:pPr>
      <w:r>
        <w:rPr>
          <w:rFonts w:ascii="Courier New" w:hAnsi="Courier New"/>
          <w:sz w:val="18"/>
        </w:rPr>
      </w:r>
    </w:p>
    <w:p>
      <w:pPr>
        <w:spacing w:line="240" w:lineRule="auto" w:after="0"/>
      </w:pPr>
      <w:r>
        <w:rPr>
          <w:rFonts w:ascii="Courier New" w:hAnsi="Courier New"/>
          <w:sz w:val="18"/>
        </w:rPr>
        <w:t xml:space="preserve">  return db.kerusakan</w:t>
      </w:r>
    </w:p>
    <w:p>
      <w:pPr>
        <w:spacing w:line="240" w:lineRule="auto" w:after="0"/>
      </w:pPr>
      <w:r>
        <w:rPr>
          <w:rFonts w:ascii="Courier New" w:hAnsi="Courier New"/>
          <w:sz w:val="18"/>
        </w:rPr>
        <w:t xml:space="preserve">    .map((kerusakan) =&gt; {</w:t>
      </w:r>
    </w:p>
    <w:p>
      <w:pPr>
        <w:spacing w:line="240" w:lineRule="auto" w:after="0"/>
      </w:pPr>
      <w:r>
        <w:rPr>
          <w:rFonts w:ascii="Courier New" w:hAnsi="Courier New"/>
          <w:sz w:val="18"/>
        </w:rPr>
        <w:t xml:space="preserve">      const kasus = db.basisKasus.filter(</w:t>
      </w:r>
    </w:p>
    <w:p>
      <w:pPr>
        <w:spacing w:line="240" w:lineRule="auto" w:after="0"/>
      </w:pPr>
      <w:r>
        <w:rPr>
          <w:rFonts w:ascii="Courier New" w:hAnsi="Courier New"/>
          <w:sz w:val="18"/>
        </w:rPr>
        <w:t xml:space="preserve">        (item) =&gt; item.idKerusakan === kerusakan.id</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r>
    </w:p>
    <w:p>
      <w:pPr>
        <w:spacing w:line="240" w:lineRule="auto" w:after="0"/>
      </w:pPr>
      <w:r>
        <w:rPr>
          <w:rFonts w:ascii="Courier New" w:hAnsi="Courier New"/>
          <w:sz w:val="18"/>
        </w:rPr>
        <w:t xml:space="preserve">      const totalBobot = kasus.reduce(</w:t>
      </w:r>
    </w:p>
    <w:p>
      <w:pPr>
        <w:spacing w:line="240" w:lineRule="auto" w:after="0"/>
      </w:pPr>
      <w:r>
        <w:rPr>
          <w:rFonts w:ascii="Courier New" w:hAnsi="Courier New"/>
          <w:sz w:val="18"/>
        </w:rPr>
        <w:t xml:space="preserve">        (total, item) =&gt; total + Number(item.bobot),</w:t>
      </w:r>
    </w:p>
    <w:p>
      <w:pPr>
        <w:spacing w:line="240" w:lineRule="auto" w:after="0"/>
      </w:pPr>
      <w:r>
        <w:rPr>
          <w:rFonts w:ascii="Courier New" w:hAnsi="Courier New"/>
          <w:sz w:val="18"/>
        </w:rPr>
        <w:t xml:space="preserve">        0</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r>
    </w:p>
    <w:p>
      <w:pPr>
        <w:spacing w:line="240" w:lineRule="auto" w:after="0"/>
      </w:pPr>
      <w:r>
        <w:rPr>
          <w:rFonts w:ascii="Courier New" w:hAnsi="Courier New"/>
          <w:sz w:val="18"/>
        </w:rPr>
        <w:t xml:space="preserve">      const bobotCocok = kasus.reduce((total, item) =&gt; {</w:t>
      </w:r>
    </w:p>
    <w:p>
      <w:pPr>
        <w:spacing w:line="240" w:lineRule="auto" w:after="0"/>
      </w:pPr>
      <w:r>
        <w:rPr>
          <w:rFonts w:ascii="Courier New" w:hAnsi="Courier New"/>
          <w:sz w:val="18"/>
        </w:rPr>
        <w:t xml:space="preserve">        return selected.has(String(item.idGejala))</w:t>
      </w:r>
    </w:p>
    <w:p>
      <w:pPr>
        <w:spacing w:line="240" w:lineRule="auto" w:after="0"/>
      </w:pPr>
      <w:r>
        <w:rPr>
          <w:rFonts w:ascii="Courier New" w:hAnsi="Courier New"/>
          <w:sz w:val="18"/>
        </w:rPr>
        <w:t xml:space="preserve">          ? total + Number(item.bobot)</w:t>
      </w:r>
    </w:p>
    <w:p>
      <w:pPr>
        <w:spacing w:line="240" w:lineRule="auto" w:after="0"/>
      </w:pPr>
      <w:r>
        <w:rPr>
          <w:rFonts w:ascii="Courier New" w:hAnsi="Courier New"/>
          <w:sz w:val="18"/>
        </w:rPr>
        <w:t xml:space="preserve">          : total;</w:t>
      </w:r>
    </w:p>
    <w:p>
      <w:pPr>
        <w:spacing w:line="240" w:lineRule="auto" w:after="0"/>
      </w:pPr>
      <w:r>
        <w:rPr>
          <w:rFonts w:ascii="Courier New" w:hAnsi="Courier New"/>
          <w:sz w:val="18"/>
        </w:rPr>
        <w:t xml:space="preserve">      }, 0);</w:t>
      </w:r>
    </w:p>
    <w:p>
      <w:pPr>
        <w:spacing w:line="240" w:lineRule="auto" w:after="0"/>
      </w:pPr>
      <w:r>
        <w:rPr>
          <w:rFonts w:ascii="Courier New" w:hAnsi="Courier New"/>
          <w:sz w:val="18"/>
        </w:rPr>
      </w:r>
    </w:p>
    <w:p>
      <w:pPr>
        <w:spacing w:line="240" w:lineRule="auto" w:after="0"/>
      </w:pPr>
      <w:r>
        <w:rPr>
          <w:rFonts w:ascii="Courier New" w:hAnsi="Courier New"/>
          <w:sz w:val="18"/>
        </w:rPr>
        <w:t xml:space="preserve">      const similarity = totalBobot &gt; 0 ? bobotCocok / totalBobot : 0;</w:t>
      </w:r>
    </w:p>
    <w:p>
      <w:pPr>
        <w:spacing w:line="240" w:lineRule="auto" w:after="0"/>
      </w:pPr>
      <w:r>
        <w:rPr>
          <w:rFonts w:ascii="Courier New" w:hAnsi="Courier New"/>
          <w:sz w:val="18"/>
        </w:rPr>
      </w:r>
    </w:p>
    <w:p>
      <w:pPr>
        <w:spacing w:line="240" w:lineRule="auto" w:after="0"/>
      </w:pPr>
      <w:r>
        <w:rPr>
          <w:rFonts w:ascii="Courier New" w:hAnsi="Courier New"/>
          <w:sz w:val="18"/>
        </w:rPr>
        <w:t xml:space="preserve">      return {</w:t>
      </w:r>
    </w:p>
    <w:p>
      <w:pPr>
        <w:spacing w:line="240" w:lineRule="auto" w:after="0"/>
      </w:pPr>
      <w:r>
        <w:rPr>
          <w:rFonts w:ascii="Courier New" w:hAnsi="Courier New"/>
          <w:sz w:val="18"/>
        </w:rPr>
        <w:t xml:space="preserve">        ...kerusakan,</w:t>
      </w:r>
    </w:p>
    <w:p>
      <w:pPr>
        <w:spacing w:line="240" w:lineRule="auto" w:after="0"/>
      </w:pPr>
      <w:r>
        <w:rPr>
          <w:rFonts w:ascii="Courier New" w:hAnsi="Courier New"/>
          <w:sz w:val="18"/>
        </w:rPr>
        <w:t xml:space="preserve">        similarity,</w:t>
      </w:r>
    </w:p>
    <w:p>
      <w:pPr>
        <w:spacing w:line="240" w:lineRule="auto" w:after="0"/>
      </w:pPr>
      <w:r>
        <w:rPr>
          <w:rFonts w:ascii="Courier New" w:hAnsi="Courier New"/>
          <w:sz w:val="18"/>
        </w:rPr>
        <w:t xml:space="preserve">        persentase: Number((similarity * 100).toFixed(2))</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w:t>
      </w:r>
    </w:p>
    <w:p>
      <w:pPr>
        <w:spacing w:line="240" w:lineRule="auto" w:after="0"/>
      </w:pPr>
      <w:r>
        <w:rPr>
          <w:rFonts w:ascii="Courier New" w:hAnsi="Courier New"/>
          <w:sz w:val="18"/>
        </w:rPr>
        <w:t xml:space="preserve">    .sort((a, b) =&gt; b.similarity - a.similarity);</w:t>
      </w:r>
    </w:p>
    <w:p>
      <w:pPr>
        <w:spacing w:line="240" w:lineRule="auto" w:after="0"/>
      </w:pPr>
      <w:r>
        <w:rPr>
          <w:rFonts w:ascii="Courier New" w:hAnsi="Courier New"/>
          <w:sz w:val="18"/>
        </w:rPr>
        <w:t>}</w:t>
      </w:r>
    </w:p>
    <w:p>
      <w:pPr>
        <w:jc w:val="both"/>
      </w:pPr>
      <w:r>
        <w:t>Pada kode tersebut, variabel selected digunakan untuk menyimpan daftar gejala yang dipilih oleh user. Sistem kemudian melakukan perulangan terhadap seluruh data kerusakan. Untuk setiap kerusakan, sistem mengambil basis kasus yang sesuai, menghitung total bobot, menghitung bobot gejala yang cocok, kemudian menghitung nilai similarity. Hasil akhirnya diurutkan berdasarkan nilai similarity tertinggi.</w:t>
      </w:r>
    </w:p>
    <w:p>
      <w:pPr>
        <w:pStyle w:val="Heading2"/>
      </w:pPr>
      <w:r>
        <w:rPr>
          <w:rFonts w:ascii="Times New Roman" w:hAnsi="Times New Roman"/>
          <w:b/>
        </w:rPr>
        <w:t>2. Kode Penyimpanan Hasil Diagnosa</w:t>
      </w:r>
    </w:p>
    <w:p>
      <w:pPr>
        <w:jc w:val="both"/>
      </w:pPr>
      <w:r>
        <w:t>Setelah nilai similarity dihitung, sistem mengambil data kerusakan dengan nilai similarity tertinggi sebagai hasil diagnosa utama. Data tersebut kemudian disimpan ke dalam riwayat diagnosa.</w:t>
      </w:r>
    </w:p>
    <w:p>
      <w:pPr>
        <w:spacing w:line="240" w:lineRule="auto" w:after="0"/>
      </w:pPr>
      <w:r>
        <w:rPr>
          <w:rFonts w:ascii="Courier New" w:hAnsi="Courier New"/>
          <w:sz w:val="18"/>
        </w:rPr>
        <w:t>const results = calculateSimilarity(db, selected);</w:t>
      </w:r>
    </w:p>
    <w:p>
      <w:pPr>
        <w:spacing w:line="240" w:lineRule="auto" w:after="0"/>
      </w:pPr>
      <w:r>
        <w:rPr>
          <w:rFonts w:ascii="Courier New" w:hAnsi="Courier New"/>
          <w:sz w:val="18"/>
        </w:rPr>
        <w:t>const best = results[0];</w:t>
      </w:r>
    </w:p>
    <w:p>
      <w:pPr>
        <w:spacing w:line="240" w:lineRule="auto" w:after="0"/>
      </w:pPr>
      <w:r>
        <w:rPr>
          <w:rFonts w:ascii="Courier New" w:hAnsi="Courier New"/>
          <w:sz w:val="18"/>
        </w:rPr>
      </w:r>
    </w:p>
    <w:p>
      <w:pPr>
        <w:spacing w:line="240" w:lineRule="auto" w:after="0"/>
      </w:pPr>
      <w:r>
        <w:rPr>
          <w:rFonts w:ascii="Courier New" w:hAnsi="Courier New"/>
          <w:sz w:val="18"/>
        </w:rPr>
        <w:t>const gejalaDipilih = db.gejala.filter((item) =&gt;</w:t>
      </w:r>
    </w:p>
    <w:p>
      <w:pPr>
        <w:spacing w:line="240" w:lineRule="auto" w:after="0"/>
      </w:pPr>
      <w:r>
        <w:rPr>
          <w:rFonts w:ascii="Courier New" w:hAnsi="Courier New"/>
          <w:sz w:val="18"/>
        </w:rPr>
        <w:t xml:space="preserve">  selected.includes(item.id)</w:t>
      </w:r>
    </w:p>
    <w:p>
      <w:pPr>
        <w:spacing w:line="240" w:lineRule="auto" w:after="0"/>
      </w:pPr>
      <w:r>
        <w:rPr>
          <w:rFonts w:ascii="Courier New" w:hAnsi="Courier New"/>
          <w:sz w:val="18"/>
        </w:rPr>
        <w:t>);</w:t>
      </w:r>
    </w:p>
    <w:p>
      <w:pPr>
        <w:spacing w:line="240" w:lineRule="auto" w:after="0"/>
      </w:pPr>
      <w:r>
        <w:rPr>
          <w:rFonts w:ascii="Courier New" w:hAnsi="Courier New"/>
          <w:sz w:val="18"/>
        </w:rPr>
      </w:r>
    </w:p>
    <w:p>
      <w:pPr>
        <w:spacing w:line="240" w:lineRule="auto" w:after="0"/>
      </w:pPr>
      <w:r>
        <w:rPr>
          <w:rFonts w:ascii="Courier New" w:hAnsi="Courier New"/>
          <w:sz w:val="18"/>
        </w:rPr>
        <w:t>const diagnosa = {</w:t>
      </w:r>
    </w:p>
    <w:p>
      <w:pPr>
        <w:spacing w:line="240" w:lineRule="auto" w:after="0"/>
      </w:pPr>
      <w:r>
        <w:rPr>
          <w:rFonts w:ascii="Courier New" w:hAnsi="Courier New"/>
          <w:sz w:val="18"/>
        </w:rPr>
        <w:t xml:space="preserve">  id: nextId(db.diagnosa),</w:t>
      </w:r>
    </w:p>
    <w:p>
      <w:pPr>
        <w:spacing w:line="240" w:lineRule="auto" w:after="0"/>
      </w:pPr>
      <w:r>
        <w:rPr>
          <w:rFonts w:ascii="Courier New" w:hAnsi="Courier New"/>
          <w:sz w:val="18"/>
        </w:rPr>
        <w:t xml:space="preserve">  namaUser,</w:t>
      </w:r>
    </w:p>
    <w:p>
      <w:pPr>
        <w:spacing w:line="240" w:lineRule="auto" w:after="0"/>
      </w:pPr>
      <w:r>
        <w:rPr>
          <w:rFonts w:ascii="Courier New" w:hAnsi="Courier New"/>
          <w:sz w:val="18"/>
        </w:rPr>
        <w:t xml:space="preserve">  tanggal: new Date().toISOString(),</w:t>
      </w:r>
    </w:p>
    <w:p>
      <w:pPr>
        <w:spacing w:line="240" w:lineRule="auto" w:after="0"/>
      </w:pPr>
      <w:r>
        <w:rPr>
          <w:rFonts w:ascii="Courier New" w:hAnsi="Courier New"/>
          <w:sz w:val="18"/>
        </w:rPr>
        <w:t xml:space="preserve">  status: 'pending',</w:t>
      </w:r>
    </w:p>
    <w:p>
      <w:pPr>
        <w:spacing w:line="240" w:lineRule="auto" w:after="0"/>
      </w:pPr>
      <w:r>
        <w:rPr>
          <w:rFonts w:ascii="Courier New" w:hAnsi="Courier New"/>
          <w:sz w:val="18"/>
        </w:rPr>
        <w:t xml:space="preserve">  gejalaUtama,</w:t>
      </w:r>
    </w:p>
    <w:p>
      <w:pPr>
        <w:spacing w:line="240" w:lineRule="auto" w:after="0"/>
      </w:pPr>
      <w:r>
        <w:rPr>
          <w:rFonts w:ascii="Courier New" w:hAnsi="Courier New"/>
          <w:sz w:val="18"/>
        </w:rPr>
        <w:t xml:space="preserve">  selectedGejala: selected,</w:t>
      </w:r>
    </w:p>
    <w:p>
      <w:pPr>
        <w:spacing w:line="240" w:lineRule="auto" w:after="0"/>
      </w:pPr>
      <w:r>
        <w:rPr>
          <w:rFonts w:ascii="Courier New" w:hAnsi="Courier New"/>
          <w:sz w:val="18"/>
        </w:rPr>
        <w:t xml:space="preserve">  gejalaDipilih,</w:t>
      </w:r>
    </w:p>
    <w:p>
      <w:pPr>
        <w:spacing w:line="240" w:lineRule="auto" w:after="0"/>
      </w:pPr>
      <w:r>
        <w:rPr>
          <w:rFonts w:ascii="Courier New" w:hAnsi="Courier New"/>
          <w:sz w:val="18"/>
        </w:rPr>
        <w:t xml:space="preserve">  catatan,</w:t>
      </w:r>
    </w:p>
    <w:p>
      <w:pPr>
        <w:spacing w:line="240" w:lineRule="auto" w:after="0"/>
      </w:pPr>
      <w:r>
        <w:rPr>
          <w:rFonts w:ascii="Courier New" w:hAnsi="Courier New"/>
          <w:sz w:val="18"/>
        </w:rPr>
        <w:t xml:space="preserve">  gambar: imageResult?.path ?? null,</w:t>
      </w:r>
    </w:p>
    <w:p>
      <w:pPr>
        <w:spacing w:line="240" w:lineRule="auto" w:after="0"/>
      </w:pPr>
      <w:r>
        <w:rPr>
          <w:rFonts w:ascii="Courier New" w:hAnsi="Courier New"/>
          <w:sz w:val="18"/>
        </w:rPr>
        <w:t xml:space="preserve">  idKerusakanHasil: best.id,</w:t>
      </w:r>
    </w:p>
    <w:p>
      <w:pPr>
        <w:spacing w:line="240" w:lineRule="auto" w:after="0"/>
      </w:pPr>
      <w:r>
        <w:rPr>
          <w:rFonts w:ascii="Courier New" w:hAnsi="Courier New"/>
          <w:sz w:val="18"/>
        </w:rPr>
        <w:t xml:space="preserve">  hasilKerusakan: best.nama,</w:t>
      </w:r>
    </w:p>
    <w:p>
      <w:pPr>
        <w:spacing w:line="240" w:lineRule="auto" w:after="0"/>
      </w:pPr>
      <w:r>
        <w:rPr>
          <w:rFonts w:ascii="Courier New" w:hAnsi="Courier New"/>
          <w:sz w:val="18"/>
        </w:rPr>
        <w:t xml:space="preserve">  nilaiSimilarity: best.similarity,</w:t>
      </w:r>
    </w:p>
    <w:p>
      <w:pPr>
        <w:spacing w:line="240" w:lineRule="auto" w:after="0"/>
      </w:pPr>
      <w:r>
        <w:rPr>
          <w:rFonts w:ascii="Courier New" w:hAnsi="Courier New"/>
          <w:sz w:val="18"/>
        </w:rPr>
        <w:t xml:space="preserve">  results</w:t>
      </w:r>
    </w:p>
    <w:p>
      <w:pPr>
        <w:spacing w:line="240" w:lineRule="auto" w:after="0"/>
      </w:pPr>
      <w:r>
        <w:rPr>
          <w:rFonts w:ascii="Courier New" w:hAnsi="Courier New"/>
          <w:sz w:val="18"/>
        </w:rPr>
        <w:t>};</w:t>
      </w:r>
    </w:p>
    <w:p>
      <w:pPr>
        <w:spacing w:line="240" w:lineRule="auto" w:after="0"/>
      </w:pPr>
      <w:r>
        <w:rPr>
          <w:rFonts w:ascii="Courier New" w:hAnsi="Courier New"/>
          <w:sz w:val="18"/>
        </w:rPr>
      </w:r>
    </w:p>
    <w:p>
      <w:pPr>
        <w:spacing w:line="240" w:lineRule="auto" w:after="0"/>
      </w:pPr>
      <w:r>
        <w:rPr>
          <w:rFonts w:ascii="Courier New" w:hAnsi="Courier New"/>
          <w:sz w:val="18"/>
        </w:rPr>
        <w:t>db.diagnosa.unshift(diagnosa);</w:t>
      </w:r>
    </w:p>
    <w:p>
      <w:pPr>
        <w:spacing w:line="240" w:lineRule="auto" w:after="0"/>
      </w:pPr>
      <w:r>
        <w:rPr>
          <w:rFonts w:ascii="Courier New" w:hAnsi="Courier New"/>
          <w:sz w:val="18"/>
        </w:rPr>
        <w:t>writeDb(db);</w:t>
      </w:r>
    </w:p>
    <w:p>
      <w:pPr>
        <w:jc w:val="both"/>
      </w:pPr>
      <w:r>
        <w:t>Variabel results berisi daftar ranking kerusakan berdasarkan nilai similarity. Data pada indeks pertama, yaitu results[0], merupakan kerusakan dengan nilai similarity tertinggi. Nilai tersebut disimpan sebagai hasilKerusakan dan nilaiSimilarity pada data diagnosa.</w:t>
      </w:r>
    </w:p>
    <w:p>
      <w:pPr>
        <w:pStyle w:val="Heading2"/>
      </w:pPr>
      <w:r>
        <w:rPr>
          <w:rFonts w:ascii="Times New Roman" w:hAnsi="Times New Roman"/>
          <w:b/>
        </w:rPr>
        <w:t>3. Kode Tampilan Hasil Diagnosa</w:t>
      </w:r>
    </w:p>
    <w:p>
      <w:pPr>
        <w:jc w:val="both"/>
      </w:pPr>
      <w:r>
        <w:t>Pada halaman hasil diagnosa, sistem menampilkan nama kerusakan, tanggal diagnosa, nilai similarity dalam bentuk persentase, tingkat kerusakan, penjelasan, solusi, gejala yang dipilih, serta tabel perbandingan retrieve.</w:t>
      </w:r>
    </w:p>
    <w:p>
      <w:pPr>
        <w:spacing w:line="240" w:lineRule="auto" w:after="0"/>
      </w:pPr>
      <w:r>
        <w:rPr>
          <w:rFonts w:ascii="Courier New" w:hAnsi="Courier New"/>
          <w:sz w:val="18"/>
        </w:rPr>
        <w:t>&lt;script&gt;</w:t>
      </w:r>
    </w:p>
    <w:p>
      <w:pPr>
        <w:spacing w:line="240" w:lineRule="auto" w:after="0"/>
      </w:pPr>
      <w:r>
        <w:rPr>
          <w:rFonts w:ascii="Courier New" w:hAnsi="Courier New"/>
          <w:sz w:val="18"/>
        </w:rPr>
        <w:t xml:space="preserve">  export let data;</w:t>
      </w:r>
    </w:p>
    <w:p>
      <w:pPr>
        <w:spacing w:line="240" w:lineRule="auto" w:after="0"/>
      </w:pPr>
      <w:r>
        <w:rPr>
          <w:rFonts w:ascii="Courier New" w:hAnsi="Courier New"/>
          <w:sz w:val="18"/>
        </w:rPr>
        <w:t xml:space="preserve">  import { formatDate, formatPercent } from '$lib/format.js';</w:t>
      </w:r>
    </w:p>
    <w:p>
      <w:pPr>
        <w:spacing w:line="240" w:lineRule="auto" w:after="0"/>
      </w:pPr>
      <w:r>
        <w:rPr>
          <w:rFonts w:ascii="Courier New" w:hAnsi="Courier New"/>
          <w:sz w:val="18"/>
        </w:rPr>
      </w:r>
    </w:p>
    <w:p>
      <w:pPr>
        <w:spacing w:line="240" w:lineRule="auto" w:after="0"/>
      </w:pPr>
      <w:r>
        <w:rPr>
          <w:rFonts w:ascii="Courier New" w:hAnsi="Courier New"/>
          <w:sz w:val="18"/>
        </w:rPr>
        <w:t xml:space="preserve">  const diagnosa = data.diagnosa;</w:t>
      </w:r>
    </w:p>
    <w:p>
      <w:pPr>
        <w:spacing w:line="240" w:lineRule="auto" w:after="0"/>
      </w:pPr>
      <w:r>
        <w:rPr>
          <w:rFonts w:ascii="Courier New" w:hAnsi="Courier New"/>
          <w:sz w:val="18"/>
        </w:rPr>
        <w:t xml:space="preserve">  const best = diagnosa.results &amp;&amp; diagnosa.results.length</w:t>
      </w:r>
    </w:p>
    <w:p>
      <w:pPr>
        <w:spacing w:line="240" w:lineRule="auto" w:after="0"/>
      </w:pPr>
      <w:r>
        <w:rPr>
          <w:rFonts w:ascii="Courier New" w:hAnsi="Courier New"/>
          <w:sz w:val="18"/>
        </w:rPr>
        <w:t xml:space="preserve">    ? diagnosa.results[0]</w:t>
      </w:r>
    </w:p>
    <w:p>
      <w:pPr>
        <w:spacing w:line="240" w:lineRule="auto" w:after="0"/>
      </w:pPr>
      <w:r>
        <w:rPr>
          <w:rFonts w:ascii="Courier New" w:hAnsi="Courier New"/>
          <w:sz w:val="18"/>
        </w:rPr>
        <w:t xml:space="preserve">    : null;</w:t>
      </w:r>
    </w:p>
    <w:p>
      <w:pPr>
        <w:spacing w:line="240" w:lineRule="auto" w:after="0"/>
      </w:pPr>
      <w:r>
        <w:rPr>
          <w:rFonts w:ascii="Courier New" w:hAnsi="Courier New"/>
          <w:sz w:val="18"/>
        </w:rPr>
        <w:t>&lt;/script&gt;</w:t>
      </w:r>
    </w:p>
    <w:p>
      <w:pPr>
        <w:spacing w:line="240" w:lineRule="auto" w:after="0"/>
      </w:pPr>
      <w:r>
        <w:rPr>
          <w:rFonts w:ascii="Courier New" w:hAnsi="Courier New"/>
          <w:sz w:val="18"/>
        </w:rPr>
      </w:r>
    </w:p>
    <w:p>
      <w:pPr>
        <w:spacing w:line="240" w:lineRule="auto" w:after="0"/>
      </w:pPr>
      <w:r>
        <w:rPr>
          <w:rFonts w:ascii="Courier New" w:hAnsi="Courier New"/>
          <w:sz w:val="18"/>
        </w:rPr>
        <w:t>&lt;div&gt;</w:t>
      </w:r>
    </w:p>
    <w:p>
      <w:pPr>
        <w:spacing w:line="240" w:lineRule="auto" w:after="0"/>
      </w:pPr>
      <w:r>
        <w:rPr>
          <w:rFonts w:ascii="Courier New" w:hAnsi="Courier New"/>
          <w:sz w:val="18"/>
        </w:rPr>
        <w:t xml:space="preserve">  &lt;p&gt;Hasil diagnosa untuk {diagnosa.namaUser}&lt;/p&gt;</w:t>
      </w:r>
    </w:p>
    <w:p>
      <w:pPr>
        <w:spacing w:line="240" w:lineRule="auto" w:after="0"/>
      </w:pPr>
      <w:r>
        <w:rPr>
          <w:rFonts w:ascii="Courier New" w:hAnsi="Courier New"/>
          <w:sz w:val="18"/>
        </w:rPr>
        <w:t xml:space="preserve">  &lt;h1&gt;{diagnosa.hasilKerusakan}&lt;/h1&gt;</w:t>
      </w:r>
    </w:p>
    <w:p>
      <w:pPr>
        <w:spacing w:line="240" w:lineRule="auto" w:after="0"/>
      </w:pPr>
      <w:r>
        <w:rPr>
          <w:rFonts w:ascii="Courier New" w:hAnsi="Courier New"/>
          <w:sz w:val="18"/>
        </w:rPr>
        <w:t xml:space="preserve">  &lt;p&gt;{formatDate(diagnosa.tanggal)}&lt;/p&gt;</w:t>
      </w:r>
    </w:p>
    <w:p>
      <w:pPr>
        <w:spacing w:line="240" w:lineRule="auto" w:after="0"/>
      </w:pPr>
      <w:r>
        <w:rPr>
          <w:rFonts w:ascii="Courier New" w:hAnsi="Courier New"/>
          <w:sz w:val="18"/>
        </w:rPr>
        <w:t>&lt;/div&gt;</w:t>
      </w:r>
    </w:p>
    <w:p>
      <w:pPr>
        <w:spacing w:line="240" w:lineRule="auto" w:after="0"/>
      </w:pPr>
      <w:r>
        <w:rPr>
          <w:rFonts w:ascii="Courier New" w:hAnsi="Courier New"/>
          <w:sz w:val="18"/>
        </w:rPr>
      </w:r>
    </w:p>
    <w:p>
      <w:pPr>
        <w:spacing w:line="240" w:lineRule="auto" w:after="0"/>
      </w:pPr>
      <w:r>
        <w:rPr>
          <w:rFonts w:ascii="Courier New" w:hAnsi="Courier New"/>
          <w:sz w:val="18"/>
        </w:rPr>
        <w:t>&lt;div&gt;</w:t>
      </w:r>
    </w:p>
    <w:p>
      <w:pPr>
        <w:spacing w:line="240" w:lineRule="auto" w:after="0"/>
      </w:pPr>
      <w:r>
        <w:rPr>
          <w:rFonts w:ascii="Courier New" w:hAnsi="Courier New"/>
          <w:sz w:val="18"/>
        </w:rPr>
        <w:t xml:space="preserve">  &lt;div&gt;{formatPercent(diagnosa.nilaiSimilarity)}&lt;/div&gt;</w:t>
      </w:r>
    </w:p>
    <w:p>
      <w:pPr>
        <w:spacing w:line="240" w:lineRule="auto" w:after="0"/>
      </w:pPr>
      <w:r>
        <w:rPr>
          <w:rFonts w:ascii="Courier New" w:hAnsi="Courier New"/>
          <w:sz w:val="18"/>
        </w:rPr>
        <w:t xml:space="preserve">  {#if best}</w:t>
      </w:r>
    </w:p>
    <w:p>
      <w:pPr>
        <w:spacing w:line="240" w:lineRule="auto" w:after="0"/>
      </w:pPr>
      <w:r>
        <w:rPr>
          <w:rFonts w:ascii="Courier New" w:hAnsi="Courier New"/>
          <w:sz w:val="18"/>
        </w:rPr>
        <w:t xml:space="preserve">    &lt;span&gt;Tingkat: {best.tingkat}&lt;/span&gt;</w:t>
      </w:r>
    </w:p>
    <w:p>
      <w:pPr>
        <w:spacing w:line="240" w:lineRule="auto" w:after="0"/>
      </w:pPr>
      <w:r>
        <w:rPr>
          <w:rFonts w:ascii="Courier New" w:hAnsi="Courier New"/>
          <w:sz w:val="18"/>
        </w:rPr>
        <w:t xml:space="preserve">  {/if}</w:t>
      </w:r>
    </w:p>
    <w:p>
      <w:pPr>
        <w:spacing w:line="240" w:lineRule="auto" w:after="0"/>
      </w:pPr>
      <w:r>
        <w:rPr>
          <w:rFonts w:ascii="Courier New" w:hAnsi="Courier New"/>
          <w:sz w:val="18"/>
        </w:rPr>
        <w:t>&lt;/div&gt;</w:t>
      </w:r>
    </w:p>
    <w:p>
      <w:pPr>
        <w:spacing w:line="240" w:lineRule="auto" w:after="0"/>
      </w:pPr>
      <w:r>
        <w:rPr>
          <w:rFonts w:ascii="Courier New" w:hAnsi="Courier New"/>
          <w:sz w:val="18"/>
        </w:rPr>
      </w:r>
    </w:p>
    <w:p>
      <w:pPr>
        <w:spacing w:line="240" w:lineRule="auto" w:after="0"/>
      </w:pPr>
      <w:r>
        <w:rPr>
          <w:rFonts w:ascii="Courier New" w:hAnsi="Courier New"/>
          <w:sz w:val="18"/>
        </w:rPr>
        <w:t>&lt;div</w:t>
      </w:r>
    </w:p>
    <w:p>
      <w:pPr>
        <w:spacing w:line="240" w:lineRule="auto" w:after="0"/>
      </w:pPr>
      <w:r>
        <w:rPr>
          <w:rFonts w:ascii="Courier New" w:hAnsi="Courier New"/>
          <w:sz w:val="18"/>
        </w:rPr>
        <w:t xml:space="preserve">  class="h-full rounded-full bg-brand"</w:t>
      </w:r>
    </w:p>
    <w:p>
      <w:pPr>
        <w:spacing w:line="240" w:lineRule="auto" w:after="0"/>
      </w:pPr>
      <w:r>
        <w:rPr>
          <w:rFonts w:ascii="Courier New" w:hAnsi="Courier New"/>
          <w:sz w:val="18"/>
        </w:rPr>
        <w:t xml:space="preserve">  style="width: {diagnosa.nilaiSimilarity * 100}%"&gt;</w:t>
      </w:r>
    </w:p>
    <w:p>
      <w:pPr>
        <w:spacing w:line="240" w:lineRule="auto" w:after="0"/>
      </w:pPr>
      <w:r>
        <w:rPr>
          <w:rFonts w:ascii="Courier New" w:hAnsi="Courier New"/>
          <w:sz w:val="18"/>
        </w:rPr>
        <w:t>&lt;/div&gt;</w:t>
      </w:r>
    </w:p>
    <w:p>
      <w:pPr>
        <w:jc w:val="both"/>
      </w:pPr>
      <w:r>
        <w:t>Fungsi formatPercent() digunakan untuk mengubah nilai similarity yang berbentuk desimal menjadi persentase. Progress bar pada halaman hasil menggunakan nilai diagnosa.nilaiSimilarity dikalikan 100 sehingga panjang bar sesuai dengan tingkat kemiripan hasil diagnosa.</w:t>
      </w:r>
    </w:p>
    <w:p>
      <w:pPr>
        <w:pStyle w:val="Heading2"/>
      </w:pPr>
      <w:r>
        <w:rPr>
          <w:rFonts w:ascii="Times New Roman" w:hAnsi="Times New Roman"/>
          <w:b/>
        </w:rPr>
        <w:t>4. Perhitungan Persentase 79.41%</w:t>
      </w:r>
    </w:p>
    <w:p>
      <w:pPr>
        <w:jc w:val="both"/>
      </w:pPr>
      <w:r>
        <w:t>Pada hasil diagnosa yang ditampilkan, user memilih beberapa gejala, yaitu G01, G02, G03, G04, G06, dan G07. Berdasarkan proses retrieve, kerusakan dengan nilai similarity tertinggi adalah Overheating dengan nilai 79.41%. Nilai tersebut diperoleh dari perbandingan bobot gejala yang cocok dengan total bobot kasus Overheating.</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Kode Gejala</w:t>
            </w:r>
          </w:p>
        </w:tc>
        <w:tc>
          <w:tcPr>
            <w:tcW w:type="dxa" w:w="2757"/>
          </w:tcPr>
          <w:p>
            <w:r>
              <w:rPr>
                <w:rFonts w:ascii="Times New Roman" w:hAnsi="Times New Roman"/>
                <w:b/>
                <w:sz w:val="20"/>
              </w:rPr>
              <w:t>Nama Gejala</w:t>
            </w:r>
          </w:p>
        </w:tc>
        <w:tc>
          <w:tcPr>
            <w:tcW w:type="dxa" w:w="2757"/>
          </w:tcPr>
          <w:p>
            <w:r>
              <w:rPr>
                <w:rFonts w:ascii="Times New Roman" w:hAnsi="Times New Roman"/>
                <w:b/>
                <w:sz w:val="20"/>
              </w:rPr>
              <w:t>Status</w:t>
            </w:r>
          </w:p>
        </w:tc>
      </w:tr>
      <w:tr>
        <w:tc>
          <w:tcPr>
            <w:tcW w:type="dxa" w:w="2757"/>
          </w:tcPr>
          <w:p>
            <w:pPr>
              <w:spacing w:line="240" w:lineRule="auto"/>
            </w:pPr>
            <w:r>
              <w:rPr>
                <w:rFonts w:ascii="Times New Roman" w:hAnsi="Times New Roman"/>
                <w:sz w:val="20"/>
              </w:rPr>
              <w:t>G01</w:t>
            </w:r>
          </w:p>
        </w:tc>
        <w:tc>
          <w:tcPr>
            <w:tcW w:type="dxa" w:w="2757"/>
          </w:tcPr>
          <w:p>
            <w:pPr>
              <w:spacing w:line="240" w:lineRule="auto"/>
            </w:pPr>
            <w:r>
              <w:rPr>
                <w:rFonts w:ascii="Times New Roman" w:hAnsi="Times New Roman"/>
                <w:sz w:val="20"/>
              </w:rPr>
              <w:t>Laptop mati total</w:t>
            </w:r>
          </w:p>
        </w:tc>
        <w:tc>
          <w:tcPr>
            <w:tcW w:type="dxa" w:w="2757"/>
          </w:tcPr>
          <w:p>
            <w:pPr>
              <w:spacing w:line="240" w:lineRule="auto"/>
            </w:pPr>
            <w:r>
              <w:rPr>
                <w:rFonts w:ascii="Times New Roman" w:hAnsi="Times New Roman"/>
                <w:sz w:val="20"/>
              </w:rPr>
              <w:t>Dipilih user</w:t>
            </w:r>
          </w:p>
        </w:tc>
      </w:tr>
      <w:tr>
        <w:tc>
          <w:tcPr>
            <w:tcW w:type="dxa" w:w="2757"/>
          </w:tcPr>
          <w:p>
            <w:pPr>
              <w:spacing w:line="240" w:lineRule="auto"/>
            </w:pPr>
            <w:r>
              <w:rPr>
                <w:rFonts w:ascii="Times New Roman" w:hAnsi="Times New Roman"/>
                <w:sz w:val="20"/>
              </w:rPr>
              <w:t>G02</w:t>
            </w:r>
          </w:p>
        </w:tc>
        <w:tc>
          <w:tcPr>
            <w:tcW w:type="dxa" w:w="2757"/>
          </w:tcPr>
          <w:p>
            <w:pPr>
              <w:spacing w:line="240" w:lineRule="auto"/>
            </w:pPr>
            <w:r>
              <w:rPr>
                <w:rFonts w:ascii="Times New Roman" w:hAnsi="Times New Roman"/>
                <w:sz w:val="20"/>
              </w:rPr>
              <w:t>Laptop cepat panas</w:t>
            </w:r>
          </w:p>
        </w:tc>
        <w:tc>
          <w:tcPr>
            <w:tcW w:type="dxa" w:w="2757"/>
          </w:tcPr>
          <w:p>
            <w:pPr>
              <w:spacing w:line="240" w:lineRule="auto"/>
            </w:pPr>
            <w:r>
              <w:rPr>
                <w:rFonts w:ascii="Times New Roman" w:hAnsi="Times New Roman"/>
                <w:sz w:val="20"/>
              </w:rPr>
              <w:t>Dipilih user</w:t>
            </w:r>
          </w:p>
        </w:tc>
      </w:tr>
      <w:tr>
        <w:tc>
          <w:tcPr>
            <w:tcW w:type="dxa" w:w="2757"/>
          </w:tcPr>
          <w:p>
            <w:pPr>
              <w:spacing w:line="240" w:lineRule="auto"/>
            </w:pPr>
            <w:r>
              <w:rPr>
                <w:rFonts w:ascii="Times New Roman" w:hAnsi="Times New Roman"/>
                <w:sz w:val="20"/>
              </w:rPr>
              <w:t>G03</w:t>
            </w:r>
          </w:p>
        </w:tc>
        <w:tc>
          <w:tcPr>
            <w:tcW w:type="dxa" w:w="2757"/>
          </w:tcPr>
          <w:p>
            <w:pPr>
              <w:spacing w:line="240" w:lineRule="auto"/>
            </w:pPr>
            <w:r>
              <w:rPr>
                <w:rFonts w:ascii="Times New Roman" w:hAnsi="Times New Roman"/>
                <w:sz w:val="20"/>
              </w:rPr>
              <w:t>Kipas berbunyi keras</w:t>
            </w:r>
          </w:p>
        </w:tc>
        <w:tc>
          <w:tcPr>
            <w:tcW w:type="dxa" w:w="2757"/>
          </w:tcPr>
          <w:p>
            <w:pPr>
              <w:spacing w:line="240" w:lineRule="auto"/>
            </w:pPr>
            <w:r>
              <w:rPr>
                <w:rFonts w:ascii="Times New Roman" w:hAnsi="Times New Roman"/>
                <w:sz w:val="20"/>
              </w:rPr>
              <w:t>Dipilih user</w:t>
            </w:r>
          </w:p>
        </w:tc>
      </w:tr>
      <w:tr>
        <w:tc>
          <w:tcPr>
            <w:tcW w:type="dxa" w:w="2757"/>
          </w:tcPr>
          <w:p>
            <w:pPr>
              <w:spacing w:line="240" w:lineRule="auto"/>
            </w:pPr>
            <w:r>
              <w:rPr>
                <w:rFonts w:ascii="Times New Roman" w:hAnsi="Times New Roman"/>
                <w:sz w:val="20"/>
              </w:rPr>
              <w:t>G04</w:t>
            </w:r>
          </w:p>
        </w:tc>
        <w:tc>
          <w:tcPr>
            <w:tcW w:type="dxa" w:w="2757"/>
          </w:tcPr>
          <w:p>
            <w:pPr>
              <w:spacing w:line="240" w:lineRule="auto"/>
            </w:pPr>
            <w:r>
              <w:rPr>
                <w:rFonts w:ascii="Times New Roman" w:hAnsi="Times New Roman"/>
                <w:sz w:val="20"/>
              </w:rPr>
              <w:t>FPS game menurun</w:t>
            </w:r>
          </w:p>
        </w:tc>
        <w:tc>
          <w:tcPr>
            <w:tcW w:type="dxa" w:w="2757"/>
          </w:tcPr>
          <w:p>
            <w:pPr>
              <w:spacing w:line="240" w:lineRule="auto"/>
            </w:pPr>
            <w:r>
              <w:rPr>
                <w:rFonts w:ascii="Times New Roman" w:hAnsi="Times New Roman"/>
                <w:sz w:val="20"/>
              </w:rPr>
              <w:t>Dipilih user</w:t>
            </w:r>
          </w:p>
        </w:tc>
      </w:tr>
      <w:tr>
        <w:tc>
          <w:tcPr>
            <w:tcW w:type="dxa" w:w="2757"/>
          </w:tcPr>
          <w:p>
            <w:pPr>
              <w:spacing w:line="240" w:lineRule="auto"/>
            </w:pPr>
            <w:r>
              <w:rPr>
                <w:rFonts w:ascii="Times New Roman" w:hAnsi="Times New Roman"/>
                <w:sz w:val="20"/>
              </w:rPr>
              <w:t>G06</w:t>
            </w:r>
          </w:p>
        </w:tc>
        <w:tc>
          <w:tcPr>
            <w:tcW w:type="dxa" w:w="2757"/>
          </w:tcPr>
          <w:p>
            <w:pPr>
              <w:spacing w:line="240" w:lineRule="auto"/>
            </w:pPr>
            <w:r>
              <w:rPr>
                <w:rFonts w:ascii="Times New Roman" w:hAnsi="Times New Roman"/>
                <w:sz w:val="20"/>
              </w:rPr>
              <w:t>Layar blank hitam</w:t>
            </w:r>
          </w:p>
        </w:tc>
        <w:tc>
          <w:tcPr>
            <w:tcW w:type="dxa" w:w="2757"/>
          </w:tcPr>
          <w:p>
            <w:pPr>
              <w:spacing w:line="240" w:lineRule="auto"/>
            </w:pPr>
            <w:r>
              <w:rPr>
                <w:rFonts w:ascii="Times New Roman" w:hAnsi="Times New Roman"/>
                <w:sz w:val="20"/>
              </w:rPr>
              <w:t>Dipilih user</w:t>
            </w:r>
          </w:p>
        </w:tc>
      </w:tr>
      <w:tr>
        <w:tc>
          <w:tcPr>
            <w:tcW w:type="dxa" w:w="2757"/>
          </w:tcPr>
          <w:p>
            <w:pPr>
              <w:spacing w:line="240" w:lineRule="auto"/>
            </w:pPr>
            <w:r>
              <w:rPr>
                <w:rFonts w:ascii="Times New Roman" w:hAnsi="Times New Roman"/>
                <w:sz w:val="20"/>
              </w:rPr>
              <w:t>G07</w:t>
            </w:r>
          </w:p>
        </w:tc>
        <w:tc>
          <w:tcPr>
            <w:tcW w:type="dxa" w:w="2757"/>
          </w:tcPr>
          <w:p>
            <w:pPr>
              <w:spacing w:line="240" w:lineRule="auto"/>
            </w:pPr>
            <w:r>
              <w:rPr>
                <w:rFonts w:ascii="Times New Roman" w:hAnsi="Times New Roman"/>
                <w:sz w:val="20"/>
              </w:rPr>
              <w:t>Keyboard tidak berfungsi</w:t>
            </w:r>
          </w:p>
        </w:tc>
        <w:tc>
          <w:tcPr>
            <w:tcW w:type="dxa" w:w="2757"/>
          </w:tcPr>
          <w:p>
            <w:pPr>
              <w:spacing w:line="240" w:lineRule="auto"/>
            </w:pPr>
            <w:r>
              <w:rPr>
                <w:rFonts w:ascii="Times New Roman" w:hAnsi="Times New Roman"/>
                <w:sz w:val="20"/>
              </w:rPr>
              <w:t>Dipilih user</w:t>
            </w:r>
          </w:p>
        </w:tc>
      </w:tr>
    </w:tbl>
    <w:p/>
    <w:p>
      <w:pPr>
        <w:jc w:val="both"/>
      </w:pPr>
      <w:r>
        <w:t>Tabel di atas menunjukkan gejala yang dipilih oleh user pada proses diagnosa. Gejala-gejala tersebut kemudian dibandingkan dengan basis kasus lama yang dimiliki oleh sistem.</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Kode Gejala</w:t>
            </w:r>
          </w:p>
        </w:tc>
        <w:tc>
          <w:tcPr>
            <w:tcW w:type="dxa" w:w="2757"/>
          </w:tcPr>
          <w:p>
            <w:r>
              <w:rPr>
                <w:rFonts w:ascii="Times New Roman" w:hAnsi="Times New Roman"/>
                <w:b/>
                <w:sz w:val="20"/>
              </w:rPr>
              <w:t>Bobot</w:t>
            </w:r>
          </w:p>
        </w:tc>
        <w:tc>
          <w:tcPr>
            <w:tcW w:type="dxa" w:w="2757"/>
          </w:tcPr>
          <w:p>
            <w:r>
              <w:rPr>
                <w:rFonts w:ascii="Times New Roman" w:hAnsi="Times New Roman"/>
                <w:b/>
                <w:sz w:val="20"/>
              </w:rPr>
              <w:t>Status Kecocokan</w:t>
            </w:r>
          </w:p>
        </w:tc>
      </w:tr>
      <w:tr>
        <w:tc>
          <w:tcPr>
            <w:tcW w:type="dxa" w:w="2757"/>
          </w:tcPr>
          <w:p>
            <w:pPr>
              <w:spacing w:line="240" w:lineRule="auto"/>
            </w:pPr>
            <w:r>
              <w:rPr>
                <w:rFonts w:ascii="Times New Roman" w:hAnsi="Times New Roman"/>
                <w:sz w:val="20"/>
              </w:rPr>
              <w:t>G02</w:t>
            </w:r>
          </w:p>
        </w:tc>
        <w:tc>
          <w:tcPr>
            <w:tcW w:type="dxa" w:w="2757"/>
          </w:tcPr>
          <w:p>
            <w:pPr>
              <w:spacing w:line="240" w:lineRule="auto"/>
            </w:pPr>
            <w:r>
              <w:rPr>
                <w:rFonts w:ascii="Times New Roman" w:hAnsi="Times New Roman"/>
                <w:sz w:val="20"/>
              </w:rPr>
              <w:t>1.0</w:t>
            </w:r>
          </w:p>
        </w:tc>
        <w:tc>
          <w:tcPr>
            <w:tcW w:type="dxa" w:w="2757"/>
          </w:tcPr>
          <w:p>
            <w:pPr>
              <w:spacing w:line="240" w:lineRule="auto"/>
            </w:pPr>
            <w:r>
              <w:rPr>
                <w:rFonts w:ascii="Times New Roman" w:hAnsi="Times New Roman"/>
                <w:sz w:val="20"/>
              </w:rPr>
              <w:t>Cocok</w:t>
            </w:r>
          </w:p>
        </w:tc>
      </w:tr>
      <w:tr>
        <w:tc>
          <w:tcPr>
            <w:tcW w:type="dxa" w:w="2757"/>
          </w:tcPr>
          <w:p>
            <w:pPr>
              <w:spacing w:line="240" w:lineRule="auto"/>
            </w:pPr>
            <w:r>
              <w:rPr>
                <w:rFonts w:ascii="Times New Roman" w:hAnsi="Times New Roman"/>
                <w:sz w:val="20"/>
              </w:rPr>
              <w:t>G03</w:t>
            </w:r>
          </w:p>
        </w:tc>
        <w:tc>
          <w:tcPr>
            <w:tcW w:type="dxa" w:w="2757"/>
          </w:tcPr>
          <w:p>
            <w:pPr>
              <w:spacing w:line="240" w:lineRule="auto"/>
            </w:pPr>
            <w:r>
              <w:rPr>
                <w:rFonts w:ascii="Times New Roman" w:hAnsi="Times New Roman"/>
                <w:sz w:val="20"/>
              </w:rPr>
              <w:t>0.9</w:t>
            </w:r>
          </w:p>
        </w:tc>
        <w:tc>
          <w:tcPr>
            <w:tcW w:type="dxa" w:w="2757"/>
          </w:tcPr>
          <w:p>
            <w:pPr>
              <w:spacing w:line="240" w:lineRule="auto"/>
            </w:pPr>
            <w:r>
              <w:rPr>
                <w:rFonts w:ascii="Times New Roman" w:hAnsi="Times New Roman"/>
                <w:sz w:val="20"/>
              </w:rPr>
              <w:t>Cocok</w:t>
            </w:r>
          </w:p>
        </w:tc>
      </w:tr>
      <w:tr>
        <w:tc>
          <w:tcPr>
            <w:tcW w:type="dxa" w:w="2757"/>
          </w:tcPr>
          <w:p>
            <w:pPr>
              <w:spacing w:line="240" w:lineRule="auto"/>
            </w:pPr>
            <w:r>
              <w:rPr>
                <w:rFonts w:ascii="Times New Roman" w:hAnsi="Times New Roman"/>
                <w:sz w:val="20"/>
              </w:rPr>
              <w:t>G04</w:t>
            </w:r>
          </w:p>
        </w:tc>
        <w:tc>
          <w:tcPr>
            <w:tcW w:type="dxa" w:w="2757"/>
          </w:tcPr>
          <w:p>
            <w:pPr>
              <w:spacing w:line="240" w:lineRule="auto"/>
            </w:pPr>
            <w:r>
              <w:rPr>
                <w:rFonts w:ascii="Times New Roman" w:hAnsi="Times New Roman"/>
                <w:sz w:val="20"/>
              </w:rPr>
              <w:t>0.8</w:t>
            </w:r>
          </w:p>
        </w:tc>
        <w:tc>
          <w:tcPr>
            <w:tcW w:type="dxa" w:w="2757"/>
          </w:tcPr>
          <w:p>
            <w:pPr>
              <w:spacing w:line="240" w:lineRule="auto"/>
            </w:pPr>
            <w:r>
              <w:rPr>
                <w:rFonts w:ascii="Times New Roman" w:hAnsi="Times New Roman"/>
                <w:sz w:val="20"/>
              </w:rPr>
              <w:t>Cocok</w:t>
            </w:r>
          </w:p>
        </w:tc>
      </w:tr>
      <w:tr>
        <w:tc>
          <w:tcPr>
            <w:tcW w:type="dxa" w:w="2757"/>
          </w:tcPr>
          <w:p>
            <w:pPr>
              <w:spacing w:line="240" w:lineRule="auto"/>
            </w:pPr>
            <w:r>
              <w:rPr>
                <w:rFonts w:ascii="Times New Roman" w:hAnsi="Times New Roman"/>
                <w:sz w:val="20"/>
              </w:rPr>
              <w:t>G05</w:t>
            </w:r>
          </w:p>
        </w:tc>
        <w:tc>
          <w:tcPr>
            <w:tcW w:type="dxa" w:w="2757"/>
          </w:tcPr>
          <w:p>
            <w:pPr>
              <w:spacing w:line="240" w:lineRule="auto"/>
            </w:pPr>
            <w:r>
              <w:rPr>
                <w:rFonts w:ascii="Times New Roman" w:hAnsi="Times New Roman"/>
                <w:sz w:val="20"/>
              </w:rPr>
              <w:t>0.7</w:t>
            </w:r>
          </w:p>
        </w:tc>
        <w:tc>
          <w:tcPr>
            <w:tcW w:type="dxa" w:w="2757"/>
          </w:tcPr>
          <w:p>
            <w:pPr>
              <w:spacing w:line="240" w:lineRule="auto"/>
            </w:pPr>
            <w:r>
              <w:rPr>
                <w:rFonts w:ascii="Times New Roman" w:hAnsi="Times New Roman"/>
                <w:sz w:val="20"/>
              </w:rPr>
              <w:t>Tidak cocok</w:t>
            </w:r>
          </w:p>
        </w:tc>
      </w:tr>
    </w:tbl>
    <w:p/>
    <w:p>
      <w:pPr>
        <w:jc w:val="both"/>
      </w:pPr>
      <w:r>
        <w:t>Tabel di atas menunjukkan basis kasus Overheating pada saat diagnosa dihitung. Dari basis kasus tersebut, gejala G02, G03, dan G04 cocok dengan gejala yang dipilih oleh user, sedangkan G05 tidak dipilih oleh user sehingga tidak dihitung sebagai bobot cocok.</w:t>
      </w:r>
    </w:p>
    <w:p>
      <w:pPr>
        <w:jc w:val="both"/>
      </w:pPr>
      <w:r>
        <w:t>Perhitungan bobot gejala cocok adalah sebagai berikut:</w:t>
      </w:r>
    </w:p>
    <w:p>
      <w:pPr>
        <w:spacing w:line="240" w:lineRule="auto" w:after="0"/>
      </w:pPr>
      <w:r>
        <w:rPr>
          <w:rFonts w:ascii="Courier New" w:hAnsi="Courier New"/>
          <w:sz w:val="18"/>
        </w:rPr>
        <w:t>Bobot gejala cocok = G02 + G03 + G04</w:t>
      </w:r>
    </w:p>
    <w:p>
      <w:pPr>
        <w:spacing w:line="240" w:lineRule="auto" w:after="0"/>
      </w:pPr>
      <w:r>
        <w:rPr>
          <w:rFonts w:ascii="Courier New" w:hAnsi="Courier New"/>
          <w:sz w:val="18"/>
        </w:rPr>
        <w:t xml:space="preserve">                   = 1.0 + 0.9 + 0.8</w:t>
      </w:r>
    </w:p>
    <w:p>
      <w:pPr>
        <w:spacing w:line="240" w:lineRule="auto" w:after="0"/>
      </w:pPr>
      <w:r>
        <w:rPr>
          <w:rFonts w:ascii="Courier New" w:hAnsi="Courier New"/>
          <w:sz w:val="18"/>
        </w:rPr>
        <w:t xml:space="preserve">                   = 2.7</w:t>
      </w:r>
    </w:p>
    <w:p>
      <w:pPr>
        <w:jc w:val="both"/>
      </w:pPr>
      <w:r>
        <w:t>Perhitungan total bobot kasus Overheating adalah sebagai berikut:</w:t>
      </w:r>
    </w:p>
    <w:p>
      <w:pPr>
        <w:spacing w:line="240" w:lineRule="auto" w:after="0"/>
      </w:pPr>
      <w:r>
        <w:rPr>
          <w:rFonts w:ascii="Courier New" w:hAnsi="Courier New"/>
          <w:sz w:val="18"/>
        </w:rPr>
        <w:t>Total bobot kasus Overheating = G02 + G03 + G04 + G05</w:t>
      </w:r>
    </w:p>
    <w:p>
      <w:pPr>
        <w:spacing w:line="240" w:lineRule="auto" w:after="0"/>
      </w:pPr>
      <w:r>
        <w:rPr>
          <w:rFonts w:ascii="Courier New" w:hAnsi="Courier New"/>
          <w:sz w:val="18"/>
        </w:rPr>
        <w:t xml:space="preserve">                              = 1.0 + 0.9 + 0.8 + 0.7</w:t>
      </w:r>
    </w:p>
    <w:p>
      <w:pPr>
        <w:spacing w:line="240" w:lineRule="auto" w:after="0"/>
      </w:pPr>
      <w:r>
        <w:rPr>
          <w:rFonts w:ascii="Courier New" w:hAnsi="Courier New"/>
          <w:sz w:val="18"/>
        </w:rPr>
        <w:t xml:space="preserve">                              = 3.4</w:t>
      </w:r>
    </w:p>
    <w:p>
      <w:pPr>
        <w:jc w:val="both"/>
      </w:pPr>
      <w:r>
        <w:t>Dengan demikian, nilai similarity dihitung sebagai berikut:</w:t>
      </w:r>
    </w:p>
    <w:p>
      <w:pPr>
        <w:spacing w:line="240" w:lineRule="auto" w:after="0"/>
      </w:pPr>
      <w:r>
        <w:rPr>
          <w:rFonts w:ascii="Courier New" w:hAnsi="Courier New"/>
          <w:sz w:val="18"/>
        </w:rPr>
        <w:t>Similarity = Bobot Cocok / Total Bobot</w:t>
      </w:r>
    </w:p>
    <w:p>
      <w:pPr>
        <w:spacing w:line="240" w:lineRule="auto" w:after="0"/>
      </w:pPr>
      <w:r>
        <w:rPr>
          <w:rFonts w:ascii="Courier New" w:hAnsi="Courier New"/>
          <w:sz w:val="18"/>
        </w:rPr>
        <w:t xml:space="preserve">           = 2.7 / 3.4</w:t>
      </w:r>
    </w:p>
    <w:p>
      <w:pPr>
        <w:spacing w:line="240" w:lineRule="auto" w:after="0"/>
      </w:pPr>
      <w:r>
        <w:rPr>
          <w:rFonts w:ascii="Courier New" w:hAnsi="Courier New"/>
          <w:sz w:val="18"/>
        </w:rPr>
        <w:t xml:space="preserve">           = 0.7941176470588235</w:t>
      </w:r>
    </w:p>
    <w:p>
      <w:pPr>
        <w:spacing w:line="240" w:lineRule="auto" w:after="0"/>
      </w:pPr>
      <w:r>
        <w:rPr>
          <w:rFonts w:ascii="Courier New" w:hAnsi="Courier New"/>
          <w:sz w:val="18"/>
        </w:rPr>
      </w:r>
    </w:p>
    <w:p>
      <w:pPr>
        <w:spacing w:line="240" w:lineRule="auto" w:after="0"/>
      </w:pPr>
      <w:r>
        <w:rPr>
          <w:rFonts w:ascii="Courier New" w:hAnsi="Courier New"/>
          <w:sz w:val="18"/>
        </w:rPr>
        <w:t>Persentase = 0.7941176470588235 x 100</w:t>
      </w:r>
    </w:p>
    <w:p>
      <w:pPr>
        <w:spacing w:line="240" w:lineRule="auto" w:after="0"/>
      </w:pPr>
      <w:r>
        <w:rPr>
          <w:rFonts w:ascii="Courier New" w:hAnsi="Courier New"/>
          <w:sz w:val="18"/>
        </w:rPr>
        <w:t xml:space="preserve">           = 79.41176470588235%</w:t>
      </w:r>
    </w:p>
    <w:p>
      <w:pPr>
        <w:spacing w:line="240" w:lineRule="auto" w:after="0"/>
      </w:pPr>
      <w:r>
        <w:rPr>
          <w:rFonts w:ascii="Courier New" w:hAnsi="Courier New"/>
          <w:sz w:val="18"/>
        </w:rPr>
        <w:t xml:space="preserve">           = 79.41%</w:t>
      </w:r>
    </w:p>
    <w:p>
      <w:pPr>
        <w:jc w:val="both"/>
      </w:pPr>
      <w:r>
        <w:t>Berdasarkan perhitungan tersebut, nilai similarity untuk kerusakan Overheating adalah 0.7941176470588235 atau 79.41%. Nilai ini menjadi hasil diagnosa utama karena memiliki similarity tertinggi dibandingkan kerusakan lainnya.</w:t>
      </w:r>
    </w:p>
    <w:p>
      <w:pPr>
        <w:pStyle w:val="Heading2"/>
      </w:pPr>
      <w:r>
        <w:rPr>
          <w:rFonts w:ascii="Times New Roman" w:hAnsi="Times New Roman"/>
          <w:b/>
        </w:rPr>
        <w:t>5. Penjelasan Hasil Retrieve</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Kerusakan</w:t>
            </w:r>
          </w:p>
        </w:tc>
        <w:tc>
          <w:tcPr>
            <w:tcW w:type="dxa" w:w="2757"/>
          </w:tcPr>
          <w:p>
            <w:r>
              <w:rPr>
                <w:rFonts w:ascii="Times New Roman" w:hAnsi="Times New Roman"/>
                <w:b/>
                <w:sz w:val="20"/>
              </w:rPr>
              <w:t>Similarity</w:t>
            </w:r>
          </w:p>
        </w:tc>
        <w:tc>
          <w:tcPr>
            <w:tcW w:type="dxa" w:w="2757"/>
          </w:tcPr>
          <w:p>
            <w:r>
              <w:rPr>
                <w:rFonts w:ascii="Times New Roman" w:hAnsi="Times New Roman"/>
                <w:b/>
                <w:sz w:val="20"/>
              </w:rPr>
              <w:t>Tingkat</w:t>
            </w:r>
          </w:p>
        </w:tc>
      </w:tr>
      <w:tr>
        <w:tc>
          <w:tcPr>
            <w:tcW w:type="dxa" w:w="2757"/>
          </w:tcPr>
          <w:p>
            <w:pPr>
              <w:spacing w:line="240" w:lineRule="auto"/>
            </w:pPr>
            <w:r>
              <w:rPr>
                <w:rFonts w:ascii="Times New Roman" w:hAnsi="Times New Roman"/>
                <w:sz w:val="20"/>
              </w:rPr>
              <w:t>Overheating</w:t>
            </w:r>
          </w:p>
        </w:tc>
        <w:tc>
          <w:tcPr>
            <w:tcW w:type="dxa" w:w="2757"/>
          </w:tcPr>
          <w:p>
            <w:pPr>
              <w:spacing w:line="240" w:lineRule="auto"/>
            </w:pPr>
            <w:r>
              <w:rPr>
                <w:rFonts w:ascii="Times New Roman" w:hAnsi="Times New Roman"/>
                <w:sz w:val="20"/>
              </w:rPr>
              <w:t>79.41%</w:t>
            </w:r>
          </w:p>
        </w:tc>
        <w:tc>
          <w:tcPr>
            <w:tcW w:type="dxa" w:w="2757"/>
          </w:tcPr>
          <w:p>
            <w:pPr>
              <w:spacing w:line="240" w:lineRule="auto"/>
            </w:pPr>
            <w:r>
              <w:rPr>
                <w:rFonts w:ascii="Times New Roman" w:hAnsi="Times New Roman"/>
                <w:sz w:val="20"/>
              </w:rPr>
              <w:t>Sedang</w:t>
            </w:r>
          </w:p>
        </w:tc>
      </w:tr>
      <w:tr>
        <w:tc>
          <w:tcPr>
            <w:tcW w:type="dxa" w:w="2757"/>
          </w:tcPr>
          <w:p>
            <w:pPr>
              <w:spacing w:line="240" w:lineRule="auto"/>
            </w:pPr>
            <w:r>
              <w:rPr>
                <w:rFonts w:ascii="Times New Roman" w:hAnsi="Times New Roman"/>
                <w:sz w:val="20"/>
              </w:rPr>
              <w:t>Kerusakan VGA</w:t>
            </w:r>
          </w:p>
        </w:tc>
        <w:tc>
          <w:tcPr>
            <w:tcW w:type="dxa" w:w="2757"/>
          </w:tcPr>
          <w:p>
            <w:pPr>
              <w:spacing w:line="240" w:lineRule="auto"/>
            </w:pPr>
            <w:r>
              <w:rPr>
                <w:rFonts w:ascii="Times New Roman" w:hAnsi="Times New Roman"/>
                <w:sz w:val="20"/>
              </w:rPr>
              <w:t>78.13%</w:t>
            </w:r>
          </w:p>
        </w:tc>
        <w:tc>
          <w:tcPr>
            <w:tcW w:type="dxa" w:w="2757"/>
          </w:tcPr>
          <w:p>
            <w:pPr>
              <w:spacing w:line="240" w:lineRule="auto"/>
            </w:pPr>
            <w:r>
              <w:rPr>
                <w:rFonts w:ascii="Times New Roman" w:hAnsi="Times New Roman"/>
                <w:sz w:val="20"/>
              </w:rPr>
              <w:t>Berat</w:t>
            </w:r>
          </w:p>
        </w:tc>
      </w:tr>
      <w:tr>
        <w:tc>
          <w:tcPr>
            <w:tcW w:type="dxa" w:w="2757"/>
          </w:tcPr>
          <w:p>
            <w:pPr>
              <w:spacing w:line="240" w:lineRule="auto"/>
            </w:pPr>
            <w:r>
              <w:rPr>
                <w:rFonts w:ascii="Times New Roman" w:hAnsi="Times New Roman"/>
                <w:sz w:val="20"/>
              </w:rPr>
              <w:t>Kerusakan Power Supply</w:t>
            </w:r>
          </w:p>
        </w:tc>
        <w:tc>
          <w:tcPr>
            <w:tcW w:type="dxa" w:w="2757"/>
          </w:tcPr>
          <w:p>
            <w:pPr>
              <w:spacing w:line="240" w:lineRule="auto"/>
            </w:pPr>
            <w:r>
              <w:rPr>
                <w:rFonts w:ascii="Times New Roman" w:hAnsi="Times New Roman"/>
                <w:sz w:val="20"/>
              </w:rPr>
              <w:t>40.00%</w:t>
            </w:r>
          </w:p>
        </w:tc>
        <w:tc>
          <w:tcPr>
            <w:tcW w:type="dxa" w:w="2757"/>
          </w:tcPr>
          <w:p>
            <w:pPr>
              <w:spacing w:line="240" w:lineRule="auto"/>
            </w:pPr>
            <w:r>
              <w:rPr>
                <w:rFonts w:ascii="Times New Roman" w:hAnsi="Times New Roman"/>
                <w:sz w:val="20"/>
              </w:rPr>
              <w:t>Berat</w:t>
            </w:r>
          </w:p>
        </w:tc>
      </w:tr>
      <w:tr>
        <w:tc>
          <w:tcPr>
            <w:tcW w:type="dxa" w:w="2757"/>
          </w:tcPr>
          <w:p>
            <w:pPr>
              <w:spacing w:line="240" w:lineRule="auto"/>
            </w:pPr>
            <w:r>
              <w:rPr>
                <w:rFonts w:ascii="Times New Roman" w:hAnsi="Times New Roman"/>
                <w:sz w:val="20"/>
              </w:rPr>
              <w:t>Kerusakan RAM</w:t>
            </w:r>
          </w:p>
        </w:tc>
        <w:tc>
          <w:tcPr>
            <w:tcW w:type="dxa" w:w="2757"/>
          </w:tcPr>
          <w:p>
            <w:pPr>
              <w:spacing w:line="240" w:lineRule="auto"/>
            </w:pPr>
            <w:r>
              <w:rPr>
                <w:rFonts w:ascii="Times New Roman" w:hAnsi="Times New Roman"/>
                <w:sz w:val="20"/>
              </w:rPr>
              <w:t>28.00%</w:t>
            </w:r>
          </w:p>
        </w:tc>
        <w:tc>
          <w:tcPr>
            <w:tcW w:type="dxa" w:w="2757"/>
          </w:tcPr>
          <w:p>
            <w:pPr>
              <w:spacing w:line="240" w:lineRule="auto"/>
            </w:pPr>
            <w:r>
              <w:rPr>
                <w:rFonts w:ascii="Times New Roman" w:hAnsi="Times New Roman"/>
                <w:sz w:val="20"/>
              </w:rPr>
              <w:t>Sedang</w:t>
            </w:r>
          </w:p>
        </w:tc>
      </w:tr>
      <w:tr>
        <w:tc>
          <w:tcPr>
            <w:tcW w:type="dxa" w:w="2757"/>
          </w:tcPr>
          <w:p>
            <w:pPr>
              <w:spacing w:line="240" w:lineRule="auto"/>
            </w:pPr>
            <w:r>
              <w:rPr>
                <w:rFonts w:ascii="Times New Roman" w:hAnsi="Times New Roman"/>
                <w:sz w:val="20"/>
              </w:rPr>
              <w:t>Kerusakan Baterai</w:t>
            </w:r>
          </w:p>
        </w:tc>
        <w:tc>
          <w:tcPr>
            <w:tcW w:type="dxa" w:w="2757"/>
          </w:tcPr>
          <w:p>
            <w:pPr>
              <w:spacing w:line="240" w:lineRule="auto"/>
            </w:pPr>
            <w:r>
              <w:rPr>
                <w:rFonts w:ascii="Times New Roman" w:hAnsi="Times New Roman"/>
                <w:sz w:val="20"/>
              </w:rPr>
              <w:t>0.00%</w:t>
            </w:r>
          </w:p>
        </w:tc>
        <w:tc>
          <w:tcPr>
            <w:tcW w:type="dxa" w:w="2757"/>
          </w:tcPr>
          <w:p>
            <w:pPr>
              <w:spacing w:line="240" w:lineRule="auto"/>
            </w:pPr>
            <w:r>
              <w:rPr>
                <w:rFonts w:ascii="Times New Roman" w:hAnsi="Times New Roman"/>
                <w:sz w:val="20"/>
              </w:rPr>
              <w:t>Ringan</w:t>
            </w:r>
          </w:p>
        </w:tc>
      </w:tr>
    </w:tbl>
    <w:p/>
    <w:p>
      <w:pPr>
        <w:jc w:val="both"/>
      </w:pPr>
      <w:r>
        <w:t>Tabel di atas menunjukkan hasil perbandingan retrieve dari seluruh data kerusakan. Sistem mengurutkan kerusakan berdasarkan nilai similarity tertinggi. Karena Overheating memiliki nilai similarity paling tinggi, yaitu 79.41%, maka sistem menetapkan Overheating sebagai hasil diagnosa utama.</w:t>
      </w:r>
    </w:p>
    <w:p>
      <w:pPr>
        <w:pStyle w:val="Heading2"/>
      </w:pPr>
      <w:r>
        <w:rPr>
          <w:rFonts w:ascii="Times New Roman" w:hAnsi="Times New Roman"/>
          <w:b/>
        </w:rPr>
        <w:t>6. Catatan Mengenai Data Retain</w:t>
      </w:r>
    </w:p>
    <w:p>
      <w:pPr>
        <w:jc w:val="both"/>
      </w:pPr>
      <w:r>
        <w:t>Pada data sistem saat ini, beberapa gejala tambahan seperti G01, G06, dan G07 dapat saja sudah masuk ke basis kasus Overheating karena adanya proses Retain setelah diagnosa divalidasi. Namun nilai 79.41% pada gambar merupakan hasil diagnosa yang sudah tersimpan sebelumnya, yaitu nilai yang dihitung pada saat proses diagnosa pertama kali dilakukan. Oleh karena itu, hasil historis diagnosa tidak berubah secara otomatis walaupun basis kasus bertambah setelah proses Retain.</w:t>
      </w:r>
    </w:p>
    <w:p>
      <w:pPr>
        <w:pStyle w:val="Heading2"/>
      </w:pPr>
      <w:r>
        <w:rPr>
          <w:rFonts w:ascii="Times New Roman" w:hAnsi="Times New Roman"/>
          <w:b/>
        </w:rPr>
        <w:t>Kesimpulan</w:t>
      </w:r>
    </w:p>
    <w:p>
      <w:pPr>
        <w:jc w:val="both"/>
      </w:pPr>
      <w:r>
        <w:t>Persentase 79.41% pada hasil diagnosa Overheating diperoleh dari perhitungan similarity CBR, yaitu jumlah bobot gejala yang cocok dibagi dengan total bobot kasus Overheating. Gejala yang cocok memiliki total bobot 2.7, sedangkan total bobot kasus Overheating adalah 3.4. Hasil perhitungan 2.7 / 3.4 menghasilkan nilai 0.7941176470588235 atau 79.41%. Nilai tersebut kemudian ditampilkan pada halaman hasil diagnosa sebagai persentase kemiripan kasus.</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