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6"/>
        </w:rPr>
        <w:t>HOTEL AMBER 85 — BREAKFAST BUFFET DATA ANALYTICS &amp; STRATEGIC REVIEW</w:t>
        <w:br/>
      </w:r>
    </w:p>
    <w:p>
      <w:pPr>
        <w:jc w:val="center"/>
      </w:pPr>
      <w:r>
        <w:rPr>
          <w:i/>
          <w:color w:val="4B5563"/>
          <w:sz w:val="24"/>
        </w:rPr>
        <w:t>Executive Report &amp; Commentary for Management | Atmind Data Analytics Test 2026</w:t>
        <w:br/>
      </w:r>
    </w:p>
    <w:p/>
    <w:p>
      <w:pPr>
        <w:spacing w:before="280" w:after="120"/>
      </w:pPr>
      <w:r>
        <w:rPr>
          <w:b/>
          <w:color w:val="1E3A8A"/>
          <w:sz w:val="30"/>
        </w:rPr>
        <w:t>EXECUTIVE SUMMARY</w:t>
      </w:r>
    </w:p>
    <w:p>
      <w:r>
        <w:t>Following a highly successful promotion on TikTok featuring an 'All You Can Eat / 159 THB weekday &amp; 199 THB weekend / 5-Hour Seating Time' offer, Hotel Amber 85 experienced a sudden influx of walk-in guests. While demand surged, operational management faced severe customer queueing, table shortages, and friction between hotel guests (In-house) and walk-in visitors.</w:t>
      </w:r>
    </w:p>
    <w:p>
      <w:r>
        <w:t>To resolve these challenges empirically, the Data Analytics Team conducted an end-to-end evaluation of 5 operational service days (363 cleaned customer group records). This report presents the definitive findings across three key tasks:</w:t>
      </w:r>
    </w:p>
    <w:p>
      <w:r>
        <w:t>1. Task 1 (Staff Comments Audit): Evaluated three front-line staff claims. Proved that Walk-in guests wait longer (44.5 min median) but In-house guests abandon queues at nearly double the rate (28.0% vs 14.6%). Confirmed that Walk-in guests sit significantly longer (72.8 min avg) and consume 69.2% of total table capacity. Disproved the claim that daily workload is uniform across the week.</w:t>
      </w:r>
    </w:p>
    <w:p>
      <w:r>
        <w:t>2. Task 2 (Management Actions Disproof): Evaluated three candidate management actions. Proved why a flat seating limit reduction targets the wrong tail (82.8% finish &lt;= 90 mins; only 0.29% stay &gt; 4 hrs), why a daily price hike fails (peak congestion reaches 16 tables even on the lightest day), and why queue-skipping for In-house guests fails to create physical table capacity.</w:t>
      </w:r>
    </w:p>
    <w:p>
      <w:r>
        <w:t>3. Task 3 (Supported Strategy): Formulated a Tiered Peak-Window Soft Cap Strategy (90–100 minutes between 08:00–10:00 AM). Preserves the viral TikTok promotion during off-peak hours while liberating 22.1 Table-Hours of peak capacity, creating ~29 additional seating slots during peak breakfast hours.</w:t>
      </w:r>
    </w:p>
    <w:p>
      <w:pPr>
        <w:spacing w:before="240" w:after="80"/>
      </w:pPr>
      <w:r>
        <w:rPr>
          <w:b/>
          <w:color w:val="2B5C8F"/>
          <w:sz w:val="26"/>
        </w:rPr>
        <w:t>Executive Master Decision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Task / Area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Subject / Proposal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Key Empirical Data Finding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Verdict &amp; Impact</w:t>
            </w:r>
          </w:p>
        </w:tc>
      </w:tr>
      <w:tr>
        <w:tc>
          <w:tcPr>
            <w:tcW w:type="dxa" w:w="2340"/>
          </w:tcPr>
          <w:p>
            <w:r>
              <w:t>Task 1: Comment 1</w:t>
            </w:r>
          </w:p>
        </w:tc>
        <w:tc>
          <w:tcPr>
            <w:tcW w:type="dxa" w:w="2340"/>
          </w:tcPr>
          <w:p>
            <w:r>
              <w:t>In-house wait long / Walk-in abandon queue</w:t>
            </w:r>
          </w:p>
        </w:tc>
        <w:tc>
          <w:tcPr>
            <w:tcW w:type="dxa" w:w="2340"/>
          </w:tcPr>
          <w:p>
            <w:r>
              <w:t>Walk-in wait median is 44.5 m (vs In-house 28.0 m). In-house walk-away rate is 28.0% (vs Walk-in 14.6%).</w:t>
            </w:r>
          </w:p>
        </w:tc>
        <w:tc>
          <w:tcPr>
            <w:tcW w:type="dxa" w:w="2340"/>
          </w:tcPr>
          <w:p>
            <w:r>
              <w:t>PARTIALLY TRUE</w:t>
              <w:br/>
              <w:t>Prioritize In-house retention</w:t>
            </w:r>
          </w:p>
        </w:tc>
      </w:tr>
      <w:tr>
        <w:tc>
          <w:tcPr>
            <w:tcW w:type="dxa" w:w="2340"/>
          </w:tcPr>
          <w:p>
            <w:r>
              <w:t>Task 1: Comment 2</w:t>
            </w:r>
          </w:p>
        </w:tc>
        <w:tc>
          <w:tcPr>
            <w:tcW w:type="dxa" w:w="2340"/>
          </w:tcPr>
          <w:p>
            <w:r>
              <w:t>Equal workload every day of the week</w:t>
            </w:r>
          </w:p>
        </w:tc>
        <w:tc>
          <w:tcPr>
            <w:tcW w:type="dxa" w:w="2340"/>
          </w:tcPr>
          <w:p>
            <w:r>
              <w:t>Daily group volume varies by 50.9% (57 to 86 groups). Peak concurrency varies from 16 to 23 tables.</w:t>
            </w:r>
          </w:p>
        </w:tc>
        <w:tc>
          <w:tcPr>
            <w:tcW w:type="dxa" w:w="2340"/>
          </w:tcPr>
          <w:p>
            <w:r>
              <w:t>FALSE</w:t>
              <w:br/>
              <w:t>Dynamic staffing required</w:t>
            </w:r>
          </w:p>
        </w:tc>
      </w:tr>
      <w:tr>
        <w:tc>
          <w:tcPr>
            <w:tcW w:type="dxa" w:w="2340"/>
          </w:tcPr>
          <w:p>
            <w:r>
              <w:t>Task 1: Comment 3</w:t>
            </w:r>
          </w:p>
        </w:tc>
        <w:tc>
          <w:tcPr>
            <w:tcW w:type="dxa" w:w="2340"/>
          </w:tcPr>
          <w:p>
            <w:r>
              <w:t>Walk-in sit all day &amp; block tables</w:t>
            </w:r>
          </w:p>
        </w:tc>
        <w:tc>
          <w:tcPr>
            <w:tcW w:type="dxa" w:w="2340"/>
          </w:tcPr>
          <w:p>
            <w:r>
              <w:t>Walk-in avg dwell is 72.8 m (vs In-house 45.8 m). Walk-in holds 69.2% capacity &amp; causes 19 blocker overlaps.</w:t>
            </w:r>
          </w:p>
        </w:tc>
        <w:tc>
          <w:tcPr>
            <w:tcW w:type="dxa" w:w="2340"/>
          </w:tcPr>
          <w:p>
            <w:r>
              <w:t>TRUE</w:t>
              <w:br/>
              <w:t>Walk-in dwell is bottleneck</w:t>
            </w:r>
          </w:p>
        </w:tc>
      </w:tr>
      <w:tr>
        <w:tc>
          <w:tcPr>
            <w:tcW w:type="dxa" w:w="2340"/>
          </w:tcPr>
          <w:p>
            <w:r>
              <w:t>Task 2: Action 1</w:t>
            </w:r>
          </w:p>
        </w:tc>
        <w:tc>
          <w:tcPr>
            <w:tcW w:type="dxa" w:w="2340"/>
          </w:tcPr>
          <w:p>
            <w:r>
              <w:t>Reduce 5-hr limit to less (Flat)</w:t>
            </w:r>
          </w:p>
        </w:tc>
        <w:tc>
          <w:tcPr>
            <w:tcW w:type="dxa" w:w="2340"/>
          </w:tcPr>
          <w:p>
            <w:r>
              <w:t>Only 0.29% (1 group) stays &gt; 4 hrs. 82.8% finish &lt;= 90 mins. Targets non-existent tail problem.</w:t>
            </w:r>
          </w:p>
        </w:tc>
        <w:tc>
          <w:tcPr>
            <w:tcW w:type="dxa" w:w="2340"/>
          </w:tcPr>
          <w:p>
            <w:r>
              <w:t>WILL NOT WORK</w:t>
              <w:br/>
              <w:t>Flat reduction lacks focus</w:t>
            </w:r>
          </w:p>
        </w:tc>
      </w:tr>
      <w:tr>
        <w:tc>
          <w:tcPr>
            <w:tcW w:type="dxa" w:w="2340"/>
          </w:tcPr>
          <w:p>
            <w:r>
              <w:t>Task 2: Action 2</w:t>
            </w:r>
          </w:p>
        </w:tc>
        <w:tc>
          <w:tcPr>
            <w:tcW w:type="dxa" w:w="2340"/>
          </w:tcPr>
          <w:p>
            <w:r>
              <w:t>Increase price to 259 THB daily</w:t>
            </w:r>
          </w:p>
        </w:tc>
        <w:tc>
          <w:tcPr>
            <w:tcW w:type="dxa" w:w="2340"/>
          </w:tcPr>
          <w:p>
            <w:r>
              <w:t>Peak concurrency reaches 16 tables even on lightest day (Day A). Congestion is peak turnover, not volume.</w:t>
            </w:r>
          </w:p>
        </w:tc>
        <w:tc>
          <w:tcPr>
            <w:tcW w:type="dxa" w:w="2340"/>
          </w:tcPr>
          <w:p>
            <w:r>
              <w:t>WILL NOT WORK</w:t>
              <w:br/>
              <w:t>Punishes off-peak guests</w:t>
            </w:r>
          </w:p>
        </w:tc>
      </w:tr>
      <w:tr>
        <w:tc>
          <w:tcPr>
            <w:tcW w:type="dxa" w:w="2340"/>
          </w:tcPr>
          <w:p>
            <w:r>
              <w:t>Task 2: Action 3</w:t>
            </w:r>
          </w:p>
        </w:tc>
        <w:tc>
          <w:tcPr>
            <w:tcW w:type="dxa" w:w="2340"/>
          </w:tcPr>
          <w:p>
            <w:r>
              <w:t>In-house queue-skipping priority</w:t>
            </w:r>
          </w:p>
        </w:tc>
        <w:tc>
          <w:tcPr>
            <w:tcW w:type="dxa" w:w="2340"/>
          </w:tcPr>
          <w:p>
            <w:r>
              <w:t>Walk-in holds 69.2% of physical tables. Skipping queue does not add physical seats.</w:t>
            </w:r>
          </w:p>
        </w:tc>
        <w:tc>
          <w:tcPr>
            <w:tcW w:type="dxa" w:w="2340"/>
          </w:tcPr>
          <w:p>
            <w:r>
              <w:t>WILL NOT WORK</w:t>
              <w:br/>
              <w:t>Pushes Walk-in to crisis</w:t>
            </w:r>
          </w:p>
        </w:tc>
      </w:tr>
      <w:tr>
        <w:tc>
          <w:tcPr>
            <w:tcW w:type="dxa" w:w="2340"/>
          </w:tcPr>
          <w:p>
            <w:r>
              <w:t>Task 3: Strategy</w:t>
            </w:r>
          </w:p>
        </w:tc>
        <w:tc>
          <w:tcPr>
            <w:tcW w:type="dxa" w:w="2340"/>
          </w:tcPr>
          <w:p>
            <w:r>
              <w:t>Tiered Peak Soft Cap (90–100 min)</w:t>
            </w:r>
          </w:p>
        </w:tc>
        <w:tc>
          <w:tcPr>
            <w:tcW w:type="dxa" w:w="2340"/>
          </w:tcPr>
          <w:p>
            <w:r>
              <w:t>Enforce 90-100 min soft cap ONLY during 08:00-10:00 AM peak; maintain 5-hr unlimited benefit off-peak.</w:t>
            </w:r>
          </w:p>
        </w:tc>
        <w:tc>
          <w:tcPr>
            <w:tcW w:type="dxa" w:w="2340"/>
          </w:tcPr>
          <w:p>
            <w:r>
              <w:t>RECOMMENDED STRATEGY</w:t>
              <w:br/>
              <w:t>Saves 22.1 Table-Hours</w:t>
            </w:r>
          </w:p>
        </w:tc>
      </w:tr>
    </w:tbl>
    <w:p/>
    <w:p>
      <w:pPr>
        <w:spacing w:before="280" w:after="120"/>
      </w:pPr>
      <w:r>
        <w:rPr>
          <w:b/>
          <w:color w:val="1E3A8A"/>
          <w:sz w:val="30"/>
        </w:rPr>
        <w:t>1. DATA PIPELINE &amp; DATA QUALITY OVERVIEW</w:t>
      </w:r>
    </w:p>
    <w:p>
      <w:r>
        <w:t>The dataset provided (2026 Data Test1 Final - Busy Buffet Dataset.xlsx) contains 5 independent service days (133, 143, 153, 173, 183 mapped as Day A through Day E). Across 364 raw records, rigorous Data Quality auditing was performed:</w:t>
      </w:r>
    </w:p>
    <w:p>
      <w:r>
        <w:t>• 1 Completely Empty Row: Day D service_no 70 dropped from dataset.</w:t>
      </w:r>
    </w:p>
    <w:p>
      <w:r>
        <w:t>• 7 Invalid Pax Records (pax = 0): Flagged as Unknown pax to prevent distortion of pax-weighted averages while retaining timing data.</w:t>
      </w:r>
    </w:p>
    <w:p>
      <w:r>
        <w:t>• 1 Negative Dwell Time Record: Day E service_no 62 (meal_start 11:53 -&gt; meal_end 11:28) flagged as NaN dwell time.</w:t>
      </w:r>
    </w:p>
    <w:p>
      <w:r>
        <w:t>• 58+ Master Data Quality Issues: Logged comprehensively into UNRESOLVED_MASTER_LIST.csv.</w:t>
      </w:r>
    </w:p>
    <w:p>
      <w:r>
        <w:t>• Physical Table Unit Parsing: Split combined table strings (13-14, 1A-1B, 4A/11B) into constituent seating units and mapped to Indoor, Outdoor, and Queueing Area zones.</w:t>
      </w:r>
    </w:p>
    <w:p>
      <w:r>
        <w:t>• Table Double-Booking Overlaps: Detected 31 instances where two groups occupied the same table unit concurrently on the same day (table_overlap_log.csv).</w:t>
      </w:r>
    </w:p>
    <w:p>
      <w:pPr>
        <w:spacing w:before="280" w:after="120"/>
      </w:pPr>
      <w:r>
        <w:rPr>
          <w:b/>
          <w:color w:val="1E3A8A"/>
          <w:sz w:val="30"/>
        </w:rPr>
        <w:t>2. TASK 1: PROVING &amp; DISPROVING STAFF COMMENTS</w:t>
      </w:r>
    </w:p>
    <w:p>
      <w:pPr>
        <w:spacing w:before="240" w:after="80"/>
      </w:pPr>
      <w:r>
        <w:rPr>
          <w:b/>
          <w:color w:val="2B5C8F"/>
          <w:sz w:val="26"/>
        </w:rPr>
        <w:t>2.1 Comment 1 Audit: Wait Time &amp; Queue Abandonment</w:t>
      </w:r>
    </w:p>
    <w:p>
      <w:r>
        <w:t>Staff Claim: 'In-house customers are unhappy that they have to wait for a table. Walk-in customers are also unhappy, when they queue up for a long time and leave the queue because they don't want to wait any longer.'</w:t>
      </w:r>
    </w:p>
    <w:p>
      <w:r>
        <w:t>To test this claim, we analyzed all queuing groups (recorded on Day B &amp; Day C, total 73 queuing groups):</w:t>
      </w:r>
    </w:p>
    <w:p>
      <w:r>
        <w:t>1. Queue Wait Duration: Walk-in guests experience longer queue times (Median 44.5 minutes, Mean 38.4 minutes) compared to In-house hotel guests (Median 28.0 minutes, Mean 28.0 minutes).</w:t>
      </w:r>
    </w:p>
    <w:p>
      <w:r>
        <w:t>2. Queue Abandonment (Walk-Away Rate): Contrary to staff perceptions, In-house hotel guests abandon queues at nearly double the rate of Walk-in guests. 7 out of 25 queuing In-house groups walked away (28.0% walk-away rate), whereas only 7 out of 48 queuing Walk-in groups abandoned (14.6% walk-away rate).</w:t>
      </w:r>
    </w:p>
    <w:p>
      <w:r>
        <w:rPr>
          <w:i/>
          <w:color w:val="4B5563"/>
        </w:rPr>
        <w:t>Operational Caveat (Data Limitation): Queue timestamps (queue_start / queue_end) were logged exclusively during Day B and Day C (73 total queuing groups), while Days A, D, and E lacked queue tracking. While this 73-group sample provides statistically sound evidence for auditing Comment 1, mandatory daily queue data logging across all service days is strongly recommended for future operational tracking.</w:t>
      </w:r>
    </w:p>
    <w:p>
      <w:pPr>
        <w:spacing w:before="200" w:after="200"/>
        <w:jc w:val="center"/>
      </w:pPr>
      <w:r>
        <w:rPr>
          <w:b/>
          <w:color w:val="D95F02"/>
          <w:sz w:val="22"/>
        </w:rPr>
        <w:br/>
        <w:t>[INSERT_CHART_HERE: Wait Time Distribution Boxplot (In-House vs Walk-In)]</w:t>
        <w:br/>
      </w:r>
    </w:p>
    <w:p>
      <w:pPr>
        <w:spacing w:before="200" w:after="200"/>
        <w:jc w:val="center"/>
      </w:pPr>
      <w:r>
        <w:rPr>
          <w:b/>
          <w:color w:val="D95F02"/>
          <w:sz w:val="22"/>
        </w:rPr>
        <w:br/>
        <w:t>[INSERT_CHART_HERE: Walk-Away Rate Percentage Bar Chart]</w:t>
        <w:br/>
      </w:r>
    </w:p>
    <w:p>
      <w:r>
        <w:t>Verdict: PARTIALLY TRUE — Walk-in guests do wait longer, but staff mistakenly assumed Walk-in guests abandon queues most often. In reality, hotel guests have much lower wait tolerance and represent the primary walk-away risk.</w:t>
      </w:r>
    </w:p>
    <w:p>
      <w:pPr>
        <w:spacing w:before="240" w:after="80"/>
      </w:pPr>
      <w:r>
        <w:rPr>
          <w:b/>
          <w:color w:val="2B5C8F"/>
          <w:sz w:val="26"/>
        </w:rPr>
        <w:t>2.2 Comment 2 Audit: Daily Operational Workload</w:t>
      </w:r>
    </w:p>
    <w:p>
      <w:r>
        <w:t>Staff Claim: 'We are very busy every day of the week. If it's going to be this busy every week I think it's impossible to sustain this business.'</w:t>
      </w:r>
    </w:p>
    <w:p>
      <w:r>
        <w:t>To test operational uniformity, we evaluated total customer volume and constructed 15-minute sliding window seated concurrency curves (06:00 to 12:45 AM):</w:t>
      </w:r>
    </w:p>
    <w:p>
      <w:r>
        <w:t>1. Daily Volume Variation: Customer volume varies significantly across days, ranging from 57 groups (102 Pax) on Day A to 86 groups (166 Pax) on Day C — representing a 50.9% volume difference.</w:t>
      </w:r>
    </w:p>
    <w:p>
      <w:r>
        <w:t>2. Peak Concurrency Variation: Seated concurrency on Day A peaked at only 16 simultaneous groups, whereas Day B and Day C reached peak stress levels of 22 to 23 simultaneous tables. Day D and Day E experienced moderate peak concurrency of 18 tables.</w:t>
      </w:r>
    </w:p>
    <w:p>
      <w:pPr>
        <w:spacing w:before="200" w:after="200"/>
        <w:jc w:val="center"/>
      </w:pPr>
      <w:r>
        <w:rPr>
          <w:b/>
          <w:color w:val="D95F02"/>
          <w:sz w:val="22"/>
        </w:rPr>
        <w:br/>
        <w:t>[INSERT_CHART_HERE: Total Serviced Groups per Day Bar Chart]</w:t>
        <w:br/>
      </w:r>
    </w:p>
    <w:p>
      <w:pPr>
        <w:spacing w:before="200" w:after="200"/>
        <w:jc w:val="center"/>
      </w:pPr>
      <w:r>
        <w:rPr>
          <w:b/>
          <w:color w:val="D95F02"/>
          <w:sz w:val="22"/>
        </w:rPr>
        <w:br/>
        <w:t>[INSERT_CHART_HERE: 15-Minute Seated Concurrency Curves (06:00 - 12:45)]</w:t>
        <w:br/>
      </w:r>
    </w:p>
    <w:p>
      <w:r>
        <w:t>Verdict: FALSE — Operational load is not uniform across days. Management can optimize staffing dynamically based on day-of-week demand patterns.</w:t>
      </w:r>
    </w:p>
    <w:p>
      <w:pPr>
        <w:spacing w:before="240" w:after="80"/>
      </w:pPr>
      <w:r>
        <w:rPr>
          <w:b/>
          <w:color w:val="2B5C8F"/>
          <w:sz w:val="26"/>
        </w:rPr>
        <w:t>2.3 Comment 3 Audit: Walk-In Dwell Time &amp; Table Bottlenecks</w:t>
      </w:r>
    </w:p>
    <w:p>
      <w:r>
        <w:t>Staff Claim: 'Walk-in customers sit the whole day. It's very difficult to find seats for in-house customers. We don't have enough tables so when one customer sits for a long time it makes the queue very long.'</w:t>
      </w:r>
    </w:p>
    <w:p>
      <w:r>
        <w:t>To evaluate capacity monopolization, we analyzed customer dwell duration, total table-capacity hours (dwell_time * n_units), and table double-booking overlap logs:</w:t>
      </w:r>
    </w:p>
    <w:p>
      <w:r>
        <w:t>1. Dwell Time Disparity: Walk-in guests sit significantly longer than In-house guests. Walk-in dwell averages 72.8 minutes (Median 66.0 minutes, P75 91.5 minutes), whereas In-house dwell averages 45.8 minutes (Median 39.0 minutes).</w:t>
      </w:r>
    </w:p>
    <w:p>
      <w:r>
        <w:t>2. Table Capacity Monopolization: Walk-in guests consume 69.2% of total table-capacity hours (322.7 Table-Hours), leaving only 30.8% (143.5 Table-Hours) for hotel guests.</w:t>
      </w:r>
    </w:p>
    <w:p>
      <w:r>
        <w:t>3. Table Blocking Overlaps: Out of 31 table double-booking events, Walk-in guests were the overstaying 'blocking group' in 19 instances, with an average blocking dwell time of 102.3 minutes.</w:t>
      </w:r>
    </w:p>
    <w:p>
      <w:pPr>
        <w:spacing w:before="200" w:after="200"/>
        <w:jc w:val="center"/>
      </w:pPr>
      <w:r>
        <w:rPr>
          <w:b/>
          <w:color w:val="D95F02"/>
          <w:sz w:val="22"/>
        </w:rPr>
        <w:br/>
        <w:t>[INSERT_CHART_HERE: Customer Dwell Time Distribution Boxplot]</w:t>
        <w:br/>
      </w:r>
    </w:p>
    <w:p>
      <w:pPr>
        <w:spacing w:before="200" w:after="200"/>
        <w:jc w:val="center"/>
      </w:pPr>
      <w:r>
        <w:rPr>
          <w:b/>
          <w:color w:val="D95F02"/>
          <w:sz w:val="22"/>
        </w:rPr>
        <w:br/>
        <w:t>[INSERT_CHART_HERE: Table Capacity Share Pie Chart (Table-Hours)]</w:t>
        <w:br/>
      </w:r>
    </w:p>
    <w:p>
      <w:pPr>
        <w:spacing w:before="200" w:after="200"/>
        <w:jc w:val="center"/>
      </w:pPr>
      <w:r>
        <w:rPr>
          <w:b/>
          <w:color w:val="D95F02"/>
          <w:sz w:val="22"/>
        </w:rPr>
        <w:br/>
        <w:t>[INSERT_CHART_HERE: Double-Booking Blocker Events Bar Chart]</w:t>
        <w:br/>
      </w:r>
    </w:p>
    <w:p>
      <w:r>
        <w:t>Verdict: TRUE (Strongly Supported) — Walk-in guests sit substantially longer, monopolize over two-thirds of restaurant capacity, and represent the primary cause of table bottlenecks.</w:t>
      </w:r>
    </w:p>
    <w:p>
      <w:pPr>
        <w:spacing w:before="280" w:after="120"/>
      </w:pPr>
      <w:r>
        <w:rPr>
          <w:b/>
          <w:color w:val="1E3A8A"/>
          <w:sz w:val="30"/>
        </w:rPr>
        <w:t>3. TASK 2: DISPROVING RECOMMENDED MANAGEMENT ACTIONS</w:t>
      </w:r>
    </w:p>
    <w:p>
      <w:pPr>
        <w:spacing w:before="240" w:after="80"/>
      </w:pPr>
      <w:r>
        <w:rPr>
          <w:b/>
          <w:color w:val="2B5C8F"/>
          <w:sz w:val="26"/>
        </w:rPr>
        <w:t>3.1 Disproving Action 1: Reduce Seating Time Limit (5 Hours to Less)</w:t>
      </w:r>
    </w:p>
    <w:p>
      <w:r>
        <w:t>Management Proposal: 'Reduce seating time limit from 5 hours to a shorter duration across the board.'</w:t>
      </w:r>
    </w:p>
    <w:p>
      <w:r>
        <w:t>Empirical Disproof: Only 1 group out of 348 (0.29%) stayed longer than 4 hours. 82.8% of all customer groups finish dining within 90 minutes.</w:t>
      </w:r>
    </w:p>
    <w:p>
      <w:pPr>
        <w:spacing w:before="200" w:after="200"/>
        <w:jc w:val="center"/>
      </w:pPr>
      <w:r>
        <w:rPr>
          <w:b/>
          <w:color w:val="D95F02"/>
          <w:sz w:val="22"/>
        </w:rPr>
        <w:br/>
        <w:t>[INSERT_CHART_HERE: Customer Dwell Time Histogram with 90-Min and 300-Min Cutoffs]</w:t>
        <w:br/>
      </w:r>
    </w:p>
    <w:p>
      <w:r>
        <w:t>Why It Fails: Imposing a flat daily limit reduction targets a non-existent tail problem. It does nothing to accelerate table turnover during the 08:00–10:00 AM peak window where median Walk-in dwell is 66–73 minutes.</w:t>
      </w:r>
    </w:p>
    <w:p>
      <w:r>
        <w:t>Verdict: WILL NOT WORK</w:t>
      </w:r>
    </w:p>
    <w:p>
      <w:pPr>
        <w:spacing w:before="240" w:after="80"/>
      </w:pPr>
      <w:r>
        <w:rPr>
          <w:b/>
          <w:color w:val="2B5C8F"/>
          <w:sz w:val="26"/>
        </w:rPr>
        <w:t>3.2 Disproving Action 2: Increase Price Everyday to 259 THB</w:t>
      </w:r>
    </w:p>
    <w:p>
      <w:r>
        <w:t>Management Proposal: 'Increase buffet price to 259 THB every day of the week.'</w:t>
      </w:r>
    </w:p>
    <w:p>
      <w:r>
        <w:t>Empirical Disproof: On Day A (the lightest day with only 57 groups), peak seated concurrency still reached 16 simultaneous tables during 08:30–09:30 AM, causing queue congestion.</w:t>
      </w:r>
    </w:p>
    <w:p>
      <w:pPr>
        <w:spacing w:before="200" w:after="200"/>
        <w:jc w:val="center"/>
      </w:pPr>
      <w:r>
        <w:rPr>
          <w:b/>
          <w:color w:val="D95F02"/>
          <w:sz w:val="22"/>
        </w:rPr>
        <w:br/>
        <w:t>[INSERT_CHART_HERE: Daily Total Groups vs Peak Hour Seated Concurrency Combo Chart]</w:t>
        <w:br/>
      </w:r>
    </w:p>
    <w:p>
      <w:r>
        <w:t>Why It Fails: Congestion is driven by table turnover rate during peak morning hours, not by total daily volume. A flat price hike penalizes off-peak customers and damages viral TikTok marketing momentum.</w:t>
      </w:r>
    </w:p>
    <w:p>
      <w:r>
        <w:t>Verdict: WILL NOT WORK</w:t>
      </w:r>
    </w:p>
    <w:p>
      <w:pPr>
        <w:spacing w:before="240" w:after="80"/>
      </w:pPr>
      <w:r>
        <w:rPr>
          <w:b/>
          <w:color w:val="2B5C8F"/>
          <w:sz w:val="26"/>
        </w:rPr>
        <w:t>3.3 Disproving Action 3: Queue-Skipping Priority for In-House Guests</w:t>
      </w:r>
    </w:p>
    <w:p>
      <w:r>
        <w:t>Management Proposal: 'Give In-house hotel guests queue-skipping priority over Walk-in guests.'</w:t>
      </w:r>
    </w:p>
    <w:p>
      <w:r>
        <w:t>Empirical Disproof: Walk-in guests occupy 69.2% of physical tables. Skipping the queue changes the order of waiting but creates zero physical seats.</w:t>
      </w:r>
    </w:p>
    <w:p>
      <w:pPr>
        <w:spacing w:before="200" w:after="200"/>
        <w:jc w:val="center"/>
      </w:pPr>
      <w:r>
        <w:rPr>
          <w:b/>
          <w:color w:val="D95F02"/>
          <w:sz w:val="22"/>
        </w:rPr>
        <w:br/>
        <w:t>[INSERT_CHART_HERE: Action 3 Comparative Metrics Bar Chart]</w:t>
        <w:br/>
      </w:r>
    </w:p>
    <w:p>
      <w:r>
        <w:t>Why It Fails: Rearranges queue sequence without creating physical seats. Pushes Walk-in wait times into severe crisis.</w:t>
      </w:r>
    </w:p>
    <w:p>
      <w:r>
        <w:t>Verdict: WILL NOT WORK</w:t>
      </w:r>
    </w:p>
    <w:p>
      <w:pPr>
        <w:spacing w:before="280" w:after="120"/>
      </w:pPr>
      <w:r>
        <w:rPr>
          <w:b/>
          <w:color w:val="1E3A8A"/>
          <w:sz w:val="30"/>
        </w:rPr>
        <w:t>4. TASK 3: SUPPORTED RECOMMENDED STRATEGY</w:t>
      </w:r>
    </w:p>
    <w:p>
      <w:pPr>
        <w:spacing w:before="240" w:after="80"/>
      </w:pPr>
      <w:r>
        <w:rPr>
          <w:b/>
          <w:color w:val="2B5C8F"/>
          <w:sz w:val="26"/>
        </w:rPr>
        <w:t>4.1 Recommended Solution: Tiered Peak-Window Soft Cap (90–100 Minutes)</w:t>
      </w:r>
    </w:p>
    <w:p>
      <w:r>
        <w:t>We adapt Management Action 1 into a Time-Tiered Soft Cap Strategy:</w:t>
      </w:r>
    </w:p>
    <w:p>
      <w:r>
        <w:t>• Off-Peak Windows (06:00–08:00 AM &amp; 10:00 AM–01:00 PM): Maintain full 5-hour unlimited seating benefit. Preserves TikTok campaign value.</w:t>
      </w:r>
    </w:p>
    <w:p>
      <w:r>
        <w:t>• Peak Window (08:00–10:00 AM): Enforce a Soft Cap of 90–100 Minutes on seating.</w:t>
      </w:r>
    </w:p>
    <w:p>
      <w:pPr>
        <w:spacing w:before="240" w:after="80"/>
      </w:pPr>
      <w:r>
        <w:rPr>
          <w:b/>
          <w:color w:val="2B5C8F"/>
          <w:sz w:val="26"/>
        </w:rPr>
        <w:t>4.2 Quantitative Capacity Simulation</w:t>
      </w:r>
    </w:p>
    <w:p>
      <w:r>
        <w:t>Capping peak Walk-in dwell times at 90 minutes yields significant capacity gains:</w:t>
      </w:r>
    </w:p>
    <w:p>
      <w:r>
        <w:t>• Peak Table Capacity Saved: 22.1 Table-Hours (1,324 table-minutes) liberated during 08:00–10:00 AM.</w:t>
      </w:r>
    </w:p>
    <w:p>
      <w:r>
        <w:t>• Additional Seating Slots: Creates ~29 additional table seating slots during peak hours (assuming 45-minute turnover).</w:t>
      </w:r>
    </w:p>
    <w:p>
      <w:r>
        <w:t>• Protects 82.8% of Guests: 82.8% of customers naturally finish within 90 minutes and experience zero disruption.</w:t>
      </w:r>
    </w:p>
    <w:p>
      <w:pPr>
        <w:spacing w:before="200" w:after="200"/>
        <w:jc w:val="center"/>
      </w:pPr>
      <w:r>
        <w:rPr>
          <w:b/>
          <w:color w:val="D95F02"/>
          <w:sz w:val="22"/>
        </w:rPr>
        <w:br/>
        <w:t>[INSERT_CHART_HERE: Peak Window Dwell Time Histogram &amp; 90-Min Soft Cap Overlay]</w:t>
        <w:br/>
      </w:r>
    </w:p>
    <w:p>
      <w:pPr>
        <w:spacing w:before="240" w:after="80"/>
      </w:pPr>
      <w:r>
        <w:rPr>
          <w:b/>
          <w:color w:val="2B5C8F"/>
          <w:sz w:val="26"/>
        </w:rPr>
        <w:t>4.3 Operational Implementation Guidelines</w:t>
      </w:r>
    </w:p>
    <w:p>
      <w:r>
        <w:t>1. Mandatory Queue Data Logging: Require front-desk staff to log queue_start and queue_end every day to track wait time improvements continuously.</w:t>
      </w:r>
    </w:p>
    <w:p>
      <w:r>
        <w:t>2. In-House Buffer Table Reservation: Reserve 4 to 6 Indoor split tables (Tables 1A–3B) exclusively for In-house guests between 07:30 and 09:30 AM to eliminate the 28.0% In-house walk-away rate.</w:t>
      </w:r>
    </w:p>
    <w:p>
      <w:r>
        <w:t>3. Staff Soft-Cap Service Protocol: Train staff to offer proactive table check-ins at minute 75 ('May I offer you a coffee refill or dessert?') during peak hours, creating a subtle, hospitable signal for table wrap-up.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