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8E58E1" w14:textId="77777777" w:rsidR="00231C84" w:rsidRDefault="00231C84" w:rsidP="00231C84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МИНИСТЕРСТВО НАУКИ И ВЫСШЕГО ОБРАЗОВАНИЯ РОССИЙСКОЙ ФЕДЕРАЦИИ</w:t>
      </w:r>
    </w:p>
    <w:p w14:paraId="5CF49B8F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</w:rPr>
      </w:pPr>
    </w:p>
    <w:p w14:paraId="2F00A567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46D61BD6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 «Санкт-Петербургский политехнический университет</w:t>
      </w:r>
    </w:p>
    <w:p w14:paraId="1EF6BC28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Петра Великого»</w:t>
      </w:r>
    </w:p>
    <w:p w14:paraId="7A9D1515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3EBC90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компьютерных наук и кибербезопасности</w:t>
      </w:r>
    </w:p>
    <w:p w14:paraId="3CD4DCEB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4D2BFFE8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Направление: 02.03.01 Математика и компьютерные науки</w:t>
      </w:r>
    </w:p>
    <w:p w14:paraId="2C054DA3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62801E56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6818A4F4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Основы архитектуры ЦВМ</w:t>
      </w:r>
    </w:p>
    <w:p w14:paraId="147D0B12" w14:textId="2E0FFB46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Отчет о выполнении лабораторной работы №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>2</w:t>
      </w:r>
    </w:p>
    <w:p w14:paraId="56D3A814" w14:textId="4485DF96" w:rsidR="00231C84" w:rsidRP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9"/>
          <w:szCs w:val="29"/>
        </w:rPr>
      </w:pPr>
      <w:r w:rsidRPr="00231C84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</w:rPr>
        <w:t>Синтез комбинационных суммирующих устройств. АЛУ.</w:t>
      </w:r>
    </w:p>
    <w:p w14:paraId="10E3EE12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52"/>
          <w:szCs w:val="52"/>
        </w:rPr>
      </w:pPr>
    </w:p>
    <w:p w14:paraId="1330E41C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50"/>
          <w:szCs w:val="50"/>
        </w:rPr>
      </w:pPr>
    </w:p>
    <w:p w14:paraId="55ABC928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A50EC35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D827D94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21865D1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D06CE9B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Студент,</w:t>
      </w:r>
    </w:p>
    <w:p w14:paraId="2930D552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5130201/30002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_____________         Путята М. А.</w:t>
      </w:r>
    </w:p>
    <w:p w14:paraId="5174696E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79FD751A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0B8265FA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Вербова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Н. М.</w:t>
      </w:r>
    </w:p>
    <w:p w14:paraId="248EE14B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sz w:val="29"/>
          <w:szCs w:val="29"/>
        </w:rPr>
      </w:pPr>
    </w:p>
    <w:p w14:paraId="1865B9F0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119AEECD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7FC7F44D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34F43944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1845B2F5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44EF1EE5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24811262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06AAEF41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66A9462F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06F67469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37DC92DF" w14:textId="77777777" w:rsidR="00231C84" w:rsidRDefault="00231C84" w:rsidP="00231C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9"/>
          <w:szCs w:val="29"/>
        </w:rPr>
      </w:pPr>
    </w:p>
    <w:p w14:paraId="235FCD5F" w14:textId="77777777" w:rsidR="00231C84" w:rsidRDefault="00231C84" w:rsidP="00231C84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71B09FC0" w14:textId="36277928" w:rsidR="00F05F08" w:rsidRPr="00231C84" w:rsidRDefault="00231C84" w:rsidP="00231C84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Санкт-Петербург - 2024 г.</w:t>
      </w:r>
    </w:p>
    <w:p w14:paraId="1FED7E2A" w14:textId="77777777" w:rsidR="00F05F08" w:rsidRDefault="00000000">
      <w:pPr>
        <w:rPr>
          <w:rFonts w:ascii="Times New Roman" w:eastAsia="Times New Roman" w:hAnsi="Times New Roman" w:cs="Times New Roman"/>
          <w:b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lastRenderedPageBreak/>
        <w:t>Цель работы:</w:t>
      </w:r>
    </w:p>
    <w:p w14:paraId="750DDD02" w14:textId="77777777" w:rsidR="00F05F08" w:rsidRDefault="00F05F08">
      <w:pPr>
        <w:rPr>
          <w:rFonts w:ascii="Times New Roman" w:eastAsia="Times New Roman" w:hAnsi="Times New Roman" w:cs="Times New Roman"/>
          <w:sz w:val="29"/>
          <w:szCs w:val="29"/>
        </w:rPr>
      </w:pPr>
    </w:p>
    <w:p w14:paraId="2FE48812" w14:textId="77777777" w:rsidR="00F05F0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Изучить принципы работы суммирующих устройств.</w:t>
      </w:r>
    </w:p>
    <w:p w14:paraId="6D44D535" w14:textId="77777777" w:rsidR="00F05F08" w:rsidRDefault="00F05F0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B434B7" w14:textId="77777777" w:rsidR="00F05F08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Методика: </w:t>
      </w:r>
    </w:p>
    <w:p w14:paraId="1056F7AC" w14:textId="77777777" w:rsidR="00F05F08" w:rsidRDefault="00F05F0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6834E2" w14:textId="63B6ED92" w:rsidR="00F05F08" w:rsidRDefault="00EA7A1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  <w:sz w:val="29"/>
          <w:szCs w:val="29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9"/>
          <w:szCs w:val="29"/>
        </w:rPr>
        <w:t>По переключательной функцией</w:t>
      </w:r>
      <w:proofErr w:type="gramEnd"/>
      <w:r>
        <w:rPr>
          <w:rFonts w:ascii="Times New Roman" w:eastAsia="Times New Roman" w:hAnsi="Times New Roman" w:cs="Times New Roman"/>
          <w:color w:val="000000"/>
          <w:sz w:val="29"/>
          <w:szCs w:val="29"/>
        </w:rPr>
        <w:t xml:space="preserve"> из таблицы 1, был синтезирован полусумматор. </w:t>
      </w:r>
    </w:p>
    <w:p w14:paraId="7FC1B32A" w14:textId="77777777" w:rsidR="00F05F08" w:rsidRDefault="00F05F0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  <w:sz w:val="29"/>
          <w:szCs w:val="29"/>
        </w:rPr>
      </w:pPr>
    </w:p>
    <w:p w14:paraId="45035635" w14:textId="77777777" w:rsidR="00F05F08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9"/>
          <w:szCs w:val="29"/>
        </w:rPr>
      </w:pPr>
      <w:r>
        <w:rPr>
          <w:rFonts w:ascii="Times New Roman" w:eastAsia="Times New Roman" w:hAnsi="Times New Roman" w:cs="Times New Roman"/>
          <w:noProof/>
          <w:color w:val="000000"/>
          <w:sz w:val="29"/>
          <w:szCs w:val="29"/>
        </w:rPr>
        <mc:AlternateContent>
          <mc:Choice Requires="wpg">
            <w:drawing>
              <wp:inline distT="0" distB="0" distL="0" distR="0" wp14:anchorId="38CD22CD" wp14:editId="30BCE7D1">
                <wp:extent cx="5156200" cy="1144905"/>
                <wp:effectExtent l="0" t="0" r="0" b="0"/>
                <wp:docPr id="1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</pic:nvPicPr>
                      <pic:blipFill>
                        <a:blip r:embed="rId8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5156200" cy="11449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06.00pt;height:90.15pt;mso-wrap-distance-left:0.00pt;mso-wrap-distance-top:0.00pt;mso-wrap-distance-right:0.00pt;mso-wrap-distance-bottom:0.00pt;">
                <v:path textboxrect="0,0,0,0"/>
                <v:imagedata r:id="rId10" o:title=""/>
              </v:shape>
            </w:pict>
          </mc:Fallback>
        </mc:AlternateContent>
      </w:r>
    </w:p>
    <w:p w14:paraId="2C0F0426" w14:textId="77777777" w:rsidR="00F05F08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1</w:t>
      </w:r>
    </w:p>
    <w:p w14:paraId="571EF7ED" w14:textId="77777777" w:rsidR="00F05F08" w:rsidRDefault="00F05F0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1A1BEF" w14:textId="20A748BB" w:rsidR="00F05F0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синтеза полусумматора была составлена </w:t>
      </w:r>
      <w:r w:rsidR="00EA7A19">
        <w:rPr>
          <w:rFonts w:ascii="Times New Roman" w:eastAsia="Times New Roman" w:hAnsi="Times New Roman" w:cs="Times New Roman"/>
          <w:sz w:val="28"/>
          <w:szCs w:val="28"/>
        </w:rPr>
        <w:t>СДНФ для двух переменных.</w:t>
      </w:r>
    </w:p>
    <w:p w14:paraId="4ECCE165" w14:textId="56208E00" w:rsidR="00F05F0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</w:t>
      </w:r>
      <w:r w:rsidR="00EA7A19">
        <w:rPr>
          <w:rFonts w:ascii="Times New Roman" w:eastAsia="Times New Roman" w:hAnsi="Times New Roman" w:cs="Times New Roman"/>
          <w:sz w:val="28"/>
          <w:szCs w:val="28"/>
        </w:rPr>
        <w:t xml:space="preserve">по этим формулам была построена </w:t>
      </w:r>
      <w:r>
        <w:rPr>
          <w:rFonts w:ascii="Times New Roman" w:eastAsia="Times New Roman" w:hAnsi="Times New Roman" w:cs="Times New Roman"/>
          <w:sz w:val="28"/>
          <w:szCs w:val="28"/>
        </w:rPr>
        <w:t>схема полусумматор</w:t>
      </w:r>
      <w:r w:rsidR="00EA7A19">
        <w:rPr>
          <w:rFonts w:ascii="Times New Roman" w:eastAsia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Multisim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A7A19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Рис.</w:t>
      </w:r>
      <w:r w:rsidR="00EA7A19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2747903" w14:textId="77777777" w:rsidR="00EA7A19" w:rsidRDefault="00EA7A19" w:rsidP="00EA7A1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A7A1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F6A7BB3" wp14:editId="331880CF">
            <wp:extent cx="3962953" cy="3096057"/>
            <wp:effectExtent l="0" t="0" r="0" b="9525"/>
            <wp:docPr id="1485845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45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6586" w14:textId="77777777" w:rsidR="00EA7A19" w:rsidRDefault="00EA7A19" w:rsidP="00EA7A1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Рис.1 Полусумматор</w:t>
      </w:r>
    </w:p>
    <w:p w14:paraId="2772DB47" w14:textId="77777777" w:rsidR="00F05F08" w:rsidRDefault="00F05F0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52F4F4" w14:textId="66768C02" w:rsidR="00F05F08" w:rsidRDefault="0053450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соответствии с переключательной функцией из таблицы 2 был синтезирован одноразрядный комбинационный сумматор.</w:t>
      </w:r>
    </w:p>
    <w:p w14:paraId="158C1D65" w14:textId="77777777" w:rsidR="00F05F0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3035CCAF" wp14:editId="1AFA12CB">
                <wp:extent cx="5248275" cy="1821180"/>
                <wp:effectExtent l="0" t="0" r="0" b="0"/>
                <wp:docPr id="4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</pic:nvPicPr>
                      <pic:blipFill>
                        <a:blip r:embed="rId12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5248275" cy="18211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13.25pt;height:143.40pt;mso-wrap-distance-left:0.00pt;mso-wrap-distance-top:0.00pt;mso-wrap-distance-right:0.00pt;mso-wrap-distance-bottom:0.00pt;">
                <v:path textboxrect="0,0,0,0"/>
                <v:imagedata r:id="rId13" o:title=""/>
              </v:shape>
            </w:pict>
          </mc:Fallback>
        </mc:AlternateContent>
      </w:r>
    </w:p>
    <w:p w14:paraId="3B505CC5" w14:textId="77777777" w:rsidR="00F05F0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</w:t>
      </w:r>
    </w:p>
    <w:p w14:paraId="1503CA6F" w14:textId="3B680CC9" w:rsidR="00F05F08" w:rsidRDefault="0053450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синтеза сумматора была составлена СДНФ для трех переменных, по которой и была введена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Multisim</w:t>
      </w:r>
      <w:r w:rsidRPr="005345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схема сумматора (Рис. 2).</w:t>
      </w:r>
    </w:p>
    <w:p w14:paraId="43CE319A" w14:textId="32EF1BB0" w:rsidR="00534504" w:rsidRDefault="00534504" w:rsidP="0053450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3450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A060063" wp14:editId="73499A72">
            <wp:extent cx="5363323" cy="4410691"/>
            <wp:effectExtent l="0" t="0" r="0" b="9525"/>
            <wp:docPr id="1195786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86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C8DA" w14:textId="4A6F1EAD" w:rsidR="00534504" w:rsidRPr="00534504" w:rsidRDefault="00534504" w:rsidP="0053450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 Сумматор</w:t>
      </w:r>
    </w:p>
    <w:p w14:paraId="12016200" w14:textId="2F8B488A" w:rsidR="00F05F08" w:rsidRDefault="00F05F08" w:rsidP="0053450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1946CE" w14:textId="027F2E5E" w:rsidR="00F05F08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 второй части лабораторной работы были изучены принципы работы АЛУ К155ИП3</w:t>
      </w:r>
      <w:r w:rsidR="00534504">
        <w:rPr>
          <w:rFonts w:ascii="Times New Roman" w:eastAsia="Times New Roman" w:hAnsi="Times New Roman" w:cs="Times New Roman"/>
          <w:sz w:val="28"/>
          <w:szCs w:val="28"/>
        </w:rPr>
        <w:t xml:space="preserve"> (Рис. 3).</w:t>
      </w:r>
    </w:p>
    <w:p w14:paraId="16BE3E81" w14:textId="77777777" w:rsidR="00F05F0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2D3FDBF4" wp14:editId="05E5EE8B">
                <wp:extent cx="3937635" cy="4570730"/>
                <wp:effectExtent l="0" t="0" r="0" b="0"/>
                <wp:docPr id="7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</pic:nvPicPr>
                      <pic:blipFill>
                        <a:blip r:embed="rId15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3937635" cy="45707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10.05pt;height:359.90pt;mso-wrap-distance-left:0.00pt;mso-wrap-distance-top:0.00pt;mso-wrap-distance-right:0.00pt;mso-wrap-distance-bottom:0.00pt;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B70A365" w14:textId="5F81B09F" w:rsidR="00F05F0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Рис.3. Схема </w:t>
      </w:r>
      <w:r>
        <w:rPr>
          <w:rFonts w:ascii="Times New Roman" w:eastAsia="Times New Roman" w:hAnsi="Times New Roman" w:cs="Times New Roman"/>
          <w:sz w:val="28"/>
          <w:szCs w:val="28"/>
        </w:rPr>
        <w:t>АЛУ К155ИП3</w:t>
      </w:r>
    </w:p>
    <w:p w14:paraId="4B392CF0" w14:textId="77777777" w:rsidR="00F05F08" w:rsidRDefault="00F05F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7DC575" w14:textId="42207492" w:rsidR="00F05F0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Далее схема </w:t>
      </w:r>
      <w:r>
        <w:rPr>
          <w:rFonts w:ascii="Times New Roman" w:eastAsia="Times New Roman" w:hAnsi="Times New Roman" w:cs="Times New Roman"/>
          <w:sz w:val="28"/>
          <w:szCs w:val="28"/>
        </w:rPr>
        <w:t>АЛУ К155ИП3</w:t>
      </w:r>
      <w:r w:rsidR="005345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была введена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Multisim</w:t>
      </w:r>
      <w:proofErr w:type="spellEnd"/>
      <w:r w:rsidR="00534504">
        <w:rPr>
          <w:rFonts w:ascii="Times New Roman" w:eastAsia="Times New Roman" w:hAnsi="Times New Roman" w:cs="Times New Roman"/>
          <w:sz w:val="28"/>
          <w:szCs w:val="28"/>
        </w:rPr>
        <w:t xml:space="preserve"> (Рис. 4).</w:t>
      </w:r>
    </w:p>
    <w:p w14:paraId="530D0447" w14:textId="747A0A51" w:rsidR="00F05F08" w:rsidRDefault="0053450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34504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EAB2D3" wp14:editId="2EDB039F">
            <wp:extent cx="5620534" cy="5268060"/>
            <wp:effectExtent l="0" t="0" r="0" b="8890"/>
            <wp:docPr id="784116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16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EB7D" w14:textId="0C56261A" w:rsidR="00F05F0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Рис.4.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хема </w:t>
      </w:r>
      <w:r>
        <w:rPr>
          <w:rFonts w:ascii="Times New Roman" w:eastAsia="Times New Roman" w:hAnsi="Times New Roman" w:cs="Times New Roman"/>
          <w:sz w:val="28"/>
          <w:szCs w:val="28"/>
        </w:rPr>
        <w:t>АЛУ К155ИП3</w:t>
      </w:r>
    </w:p>
    <w:p w14:paraId="3B7BF021" w14:textId="470552EB" w:rsidR="00F05F08" w:rsidRDefault="0053450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Была проверена работа схемы в режиме выполнения логических функций (при подаче на вход М логической единицы)</w:t>
      </w:r>
    </w:p>
    <w:p w14:paraId="3F154D03" w14:textId="77777777" w:rsidR="00534504" w:rsidRDefault="0053450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B7F40A" w14:textId="77777777" w:rsidR="00F05F0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поразрядной конъюнкции (АВ) двух операндов А и В, для А=0110, В=1101 </w:t>
      </w:r>
    </w:p>
    <w:p w14:paraId="5819D323" w14:textId="77777777" w:rsidR="00F05F08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 AB = 0100 </w:t>
      </w:r>
    </w:p>
    <w:p w14:paraId="71C5C5B2" w14:textId="77777777" w:rsidR="00F05F08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Режим работы F: 1011</w:t>
      </w:r>
    </w:p>
    <w:p w14:paraId="4B3E31A7" w14:textId="77777777" w:rsidR="00F05F08" w:rsidRDefault="00F05F08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2C03B467" w14:textId="032E6851" w:rsidR="00F05F08" w:rsidRDefault="00534504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534504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64A772" wp14:editId="7E7886D8">
            <wp:extent cx="5620534" cy="5287113"/>
            <wp:effectExtent l="0" t="0" r="0" b="8890"/>
            <wp:docPr id="194572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2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9A01" w14:textId="77777777" w:rsidR="00F05F08" w:rsidRDefault="00F05F0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1CCFE3" w14:textId="77777777" w:rsidR="00F05F0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Рис.5. поразрядная конъюнкция (АВ)</w:t>
      </w:r>
    </w:p>
    <w:p w14:paraId="5B6001CB" w14:textId="77777777" w:rsidR="00F05F0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2)поразрядной дизъюнкции (АVB), для А=1010, В=0111; </w:t>
      </w:r>
    </w:p>
    <w:p w14:paraId="0D31A9C8" w14:textId="77777777" w:rsidR="00F05F0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АVB = 1111</w:t>
      </w:r>
    </w:p>
    <w:p w14:paraId="454B19C0" w14:textId="77777777" w:rsidR="00F05F0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Режим работы F: 1110</w:t>
      </w:r>
    </w:p>
    <w:p w14:paraId="6D27A826" w14:textId="1EC55020" w:rsidR="00F05F08" w:rsidRDefault="0053450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34504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9FA489" wp14:editId="1177C522">
            <wp:extent cx="5611008" cy="5287113"/>
            <wp:effectExtent l="0" t="0" r="8890" b="8890"/>
            <wp:docPr id="1234427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27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ABFF" w14:textId="77777777" w:rsidR="00F05F0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Рис.6. поразрядная дизъюнкция (АVB)</w:t>
      </w:r>
    </w:p>
    <w:p w14:paraId="08552896" w14:textId="77777777" w:rsidR="00F05F0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3)суммирования по модулю два (А</w:t>
      </w:r>
      <w:r>
        <w:rPr>
          <w:rFonts w:ascii="Times New Roman" w:eastAsia="Times New Roman" w:hAnsi="Times New Roman" w:cs="Times New Roman"/>
          <w:sz w:val="28"/>
          <w:szCs w:val="28"/>
        </w:rPr>
        <w:t>В), для А=0011, В=0101</w:t>
      </w:r>
    </w:p>
    <w:p w14:paraId="4602B8E4" w14:textId="77777777" w:rsidR="00F05F0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А</w:t>
      </w:r>
      <w:r>
        <w:rPr>
          <w:rFonts w:ascii="Times New Roman" w:eastAsia="Times New Roman" w:hAnsi="Times New Roman" w:cs="Times New Roman"/>
          <w:sz w:val="28"/>
          <w:szCs w:val="28"/>
        </w:rPr>
        <w:t>В = 0110</w:t>
      </w:r>
    </w:p>
    <w:p w14:paraId="717BD7B8" w14:textId="77777777" w:rsidR="00F05F0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Режим работы F: 0110</w:t>
      </w:r>
    </w:p>
    <w:p w14:paraId="370FA654" w14:textId="6F18B8F3" w:rsidR="00F05F08" w:rsidRDefault="007301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0157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7C3585" wp14:editId="121DF0E2">
            <wp:extent cx="5668166" cy="5191850"/>
            <wp:effectExtent l="0" t="0" r="8890" b="8890"/>
            <wp:docPr id="876365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65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FABC" w14:textId="15F84CCD" w:rsidR="00F05F08" w:rsidRDefault="00000000" w:rsidP="007301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Рис.7. суммирования по модулю два (А</w:t>
      </w:r>
      <w:r w:rsidR="00730157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>В)</w:t>
      </w:r>
    </w:p>
    <w:p w14:paraId="1F68DF7B" w14:textId="77777777" w:rsidR="00F05F08" w:rsidRDefault="00F05F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523BB7" w14:textId="71A72159" w:rsidR="00F05F08" w:rsidRDefault="00000000">
      <w:pPr>
        <w:ind w:left="2120" w:hanging="2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Вывод: в ходе выполнения лабораторной работы были изучены принципы </w:t>
      </w:r>
    </w:p>
    <w:p w14:paraId="0EC9A0A5" w14:textId="455FD9DE" w:rsidR="00F05F08" w:rsidRDefault="00000000">
      <w:pPr>
        <w:ind w:left="2120" w:hanging="2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принципы построения двоичн</w:t>
      </w:r>
      <w:r w:rsidR="00730157">
        <w:rPr>
          <w:rFonts w:ascii="Times New Roman" w:eastAsia="Times New Roman" w:hAnsi="Times New Roman" w:cs="Times New Roman"/>
          <w:sz w:val="28"/>
          <w:szCs w:val="28"/>
        </w:rPr>
        <w:t>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полусумматора и одноразрядного                                                                                                  </w:t>
      </w:r>
    </w:p>
    <w:p w14:paraId="2F42CCBB" w14:textId="77777777" w:rsidR="00730157" w:rsidRDefault="00000000" w:rsidP="00730157">
      <w:pPr>
        <w:ind w:left="2120" w:hanging="2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комбинационного сумматора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Была изучена микросхема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АЛУ К155ИП3 </w:t>
      </w:r>
    </w:p>
    <w:p w14:paraId="5B554A6F" w14:textId="57F00D80" w:rsidR="00F05F08" w:rsidRDefault="00000000" w:rsidP="00730157">
      <w:pPr>
        <w:ind w:left="2120" w:hanging="2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 на ее основе построено четырехразрядное АЛУ, выполняющее </w:t>
      </w:r>
    </w:p>
    <w:p w14:paraId="72155E3C" w14:textId="77777777" w:rsidR="00F05F08" w:rsidRDefault="00000000">
      <w:pPr>
        <w:ind w:left="2120" w:hanging="2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как арифметические, так и логические операции. </w:t>
      </w:r>
    </w:p>
    <w:sectPr w:rsidR="00F05F08">
      <w:pgSz w:w="11906" w:h="16838"/>
      <w:pgMar w:top="1134" w:right="850" w:bottom="1134" w:left="1701" w:header="708" w:footer="708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2BD645" w14:textId="77777777" w:rsidR="00AB6999" w:rsidRDefault="00AB6999">
      <w:r>
        <w:separator/>
      </w:r>
    </w:p>
  </w:endnote>
  <w:endnote w:type="continuationSeparator" w:id="0">
    <w:p w14:paraId="62FA706C" w14:textId="77777777" w:rsidR="00AB6999" w:rsidRDefault="00AB6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charset w:val="00"/>
    <w:family w:val="auto"/>
    <w:pitch w:val="default"/>
  </w:font>
  <w:font w:name="NSimSun">
    <w:panose1 w:val="02010609030101010101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2B0410" w14:textId="77777777" w:rsidR="00AB6999" w:rsidRDefault="00AB6999">
      <w:r>
        <w:separator/>
      </w:r>
    </w:p>
  </w:footnote>
  <w:footnote w:type="continuationSeparator" w:id="0">
    <w:p w14:paraId="61C99F14" w14:textId="77777777" w:rsidR="00AB6999" w:rsidRDefault="00AB69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623AAB"/>
    <w:multiLevelType w:val="hybridMultilevel"/>
    <w:tmpl w:val="E724D2CC"/>
    <w:lvl w:ilvl="0" w:tplc="83C49D44">
      <w:start w:val="1"/>
      <w:numFmt w:val="decimal"/>
      <w:lvlText w:val="%1)"/>
      <w:lvlJc w:val="left"/>
      <w:pPr>
        <w:ind w:left="720" w:hanging="360"/>
      </w:pPr>
    </w:lvl>
    <w:lvl w:ilvl="1" w:tplc="E1529E28">
      <w:start w:val="1"/>
      <w:numFmt w:val="lowerLetter"/>
      <w:lvlText w:val="%2."/>
      <w:lvlJc w:val="left"/>
      <w:pPr>
        <w:ind w:left="1440" w:hanging="360"/>
      </w:pPr>
    </w:lvl>
    <w:lvl w:ilvl="2" w:tplc="F7AC0496">
      <w:start w:val="1"/>
      <w:numFmt w:val="lowerRoman"/>
      <w:lvlText w:val="%3."/>
      <w:lvlJc w:val="right"/>
      <w:pPr>
        <w:ind w:left="2160" w:hanging="360"/>
      </w:pPr>
    </w:lvl>
    <w:lvl w:ilvl="3" w:tplc="717E7928">
      <w:start w:val="1"/>
      <w:numFmt w:val="decimal"/>
      <w:lvlText w:val="%4."/>
      <w:lvlJc w:val="left"/>
      <w:pPr>
        <w:ind w:left="2880" w:hanging="360"/>
      </w:pPr>
    </w:lvl>
    <w:lvl w:ilvl="4" w:tplc="89249168">
      <w:start w:val="1"/>
      <w:numFmt w:val="lowerLetter"/>
      <w:lvlText w:val="%5."/>
      <w:lvlJc w:val="left"/>
      <w:pPr>
        <w:ind w:left="3600" w:hanging="360"/>
      </w:pPr>
    </w:lvl>
    <w:lvl w:ilvl="5" w:tplc="CC52FAF6">
      <w:start w:val="1"/>
      <w:numFmt w:val="lowerRoman"/>
      <w:lvlText w:val="%6."/>
      <w:lvlJc w:val="right"/>
      <w:pPr>
        <w:ind w:left="4320" w:hanging="360"/>
      </w:pPr>
    </w:lvl>
    <w:lvl w:ilvl="6" w:tplc="562C676A">
      <w:start w:val="1"/>
      <w:numFmt w:val="decimal"/>
      <w:lvlText w:val="%7."/>
      <w:lvlJc w:val="left"/>
      <w:pPr>
        <w:ind w:left="5040" w:hanging="360"/>
      </w:pPr>
    </w:lvl>
    <w:lvl w:ilvl="7" w:tplc="BB38D45C">
      <w:start w:val="1"/>
      <w:numFmt w:val="lowerLetter"/>
      <w:lvlText w:val="%8."/>
      <w:lvlJc w:val="left"/>
      <w:pPr>
        <w:ind w:left="5760" w:hanging="360"/>
      </w:pPr>
    </w:lvl>
    <w:lvl w:ilvl="8" w:tplc="704C8AAC">
      <w:start w:val="1"/>
      <w:numFmt w:val="lowerRoman"/>
      <w:lvlText w:val="%9."/>
      <w:lvlJc w:val="right"/>
      <w:pPr>
        <w:ind w:left="6480" w:hanging="360"/>
      </w:pPr>
    </w:lvl>
  </w:abstractNum>
  <w:num w:numId="1" w16cid:durableId="652412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F08"/>
    <w:rsid w:val="00231C84"/>
    <w:rsid w:val="00534504"/>
    <w:rsid w:val="0056591E"/>
    <w:rsid w:val="00730157"/>
    <w:rsid w:val="00AB6999"/>
    <w:rsid w:val="00E70E1B"/>
    <w:rsid w:val="00EA7A19"/>
    <w:rsid w:val="00ED4BA5"/>
    <w:rsid w:val="00F0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07FB8"/>
  <w15:docId w15:val="{4DDB3C0C-BF8A-4FE4-A5A7-55D9731A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</w:style>
  <w:style w:type="paragraph" w:styleId="1">
    <w:name w:val="heading 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accent1" w:themeShade="00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00000" w:themeColor="accent1" w:themeShade="00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0000" w:themeColor="accent1" w:themeShade="00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FFFFFF" w:themeColor="text1" w:themeTint="00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FFFFFF" w:themeColor="text1" w:themeTint="00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FFFFFF" w:themeColor="text1" w:themeTint="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4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5">
    <w:name w:val="TOC Heading"/>
    <w:uiPriority w:val="39"/>
    <w:unhideWhenUsed/>
  </w:style>
  <w:style w:type="paragraph" w:styleId="a6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No Spacing"/>
    <w:uiPriority w:val="1"/>
    <w:qFormat/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000000" w:themeColor="accent1" w:themeShade="00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000000" w:themeColor="accent1" w:themeShade="00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000000" w:themeColor="accent1" w:themeShade="00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FFFFFF" w:themeColor="text1" w:themeTint="00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FFFFFF" w:themeColor="text1" w:themeTint="00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FFFFFF" w:themeColor="text1" w:themeTint="00"/>
      <w:sz w:val="20"/>
      <w:szCs w:val="20"/>
    </w:rPr>
  </w:style>
  <w:style w:type="paragraph" w:styleId="a8">
    <w:name w:val="Title"/>
    <w:link w:val="a9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000000" w:themeColor="text2" w:themeShade="00"/>
      <w:spacing w:val="5"/>
      <w:sz w:val="52"/>
      <w:szCs w:val="52"/>
    </w:rPr>
  </w:style>
  <w:style w:type="character" w:customStyle="1" w:styleId="a9">
    <w:name w:val="Заголовок Знак"/>
    <w:link w:val="a8"/>
    <w:uiPriority w:val="10"/>
    <w:rPr>
      <w:rFonts w:asciiTheme="majorHAnsi" w:eastAsiaTheme="majorEastAsia" w:hAnsiTheme="majorHAnsi" w:cstheme="majorBidi"/>
      <w:color w:val="000000" w:themeColor="text2" w:themeShade="00"/>
      <w:spacing w:val="5"/>
      <w:sz w:val="52"/>
      <w:szCs w:val="52"/>
    </w:rPr>
  </w:style>
  <w:style w:type="character" w:customStyle="1" w:styleId="aa">
    <w:name w:val="Подзаголовок Знак"/>
    <w:link w:val="ab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">
    <w:name w:val="Subtle Emphasis"/>
    <w:uiPriority w:val="19"/>
    <w:qFormat/>
    <w:rPr>
      <w:i/>
      <w:iCs/>
      <w:color w:val="FFFFFF" w:themeColor="text1" w:themeTint="00"/>
    </w:rPr>
  </w:style>
  <w:style w:type="character" w:styleId="ad">
    <w:name w:val="Emphasis"/>
    <w:uiPriority w:val="20"/>
    <w:qFormat/>
    <w:rPr>
      <w:i/>
      <w:iCs/>
    </w:rPr>
  </w:style>
  <w:style w:type="character" w:styleId="a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f">
    <w:name w:val="Strong"/>
    <w:uiPriority w:val="22"/>
    <w:qFormat/>
    <w:rPr>
      <w:b/>
      <w:bCs/>
    </w:rPr>
  </w:style>
  <w:style w:type="paragraph" w:styleId="23">
    <w:name w:val="Quote"/>
    <w:link w:val="24"/>
    <w:uiPriority w:val="29"/>
    <w:qFormat/>
    <w:rPr>
      <w:i/>
      <w:iCs/>
      <w:color w:val="000000" w:themeColor="text1"/>
    </w:rPr>
  </w:style>
  <w:style w:type="character" w:customStyle="1" w:styleId="24">
    <w:name w:val="Цитата 2 Знак"/>
    <w:link w:val="23"/>
    <w:uiPriority w:val="29"/>
    <w:rPr>
      <w:i/>
      <w:iCs/>
      <w:color w:val="000000" w:themeColor="text1"/>
    </w:rPr>
  </w:style>
  <w:style w:type="paragraph" w:styleId="af0">
    <w:name w:val="Intense Quote"/>
    <w:link w:val="af1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1">
    <w:name w:val="Выделенная цитата Знак"/>
    <w:link w:val="af0"/>
    <w:uiPriority w:val="30"/>
    <w:rPr>
      <w:b/>
      <w:bCs/>
      <w:i/>
      <w:iCs/>
      <w:color w:val="4472C4" w:themeColor="accent1"/>
    </w:rPr>
  </w:style>
  <w:style w:type="character" w:styleId="af2">
    <w:name w:val="Subtle Reference"/>
    <w:uiPriority w:val="31"/>
    <w:qFormat/>
    <w:rPr>
      <w:smallCaps/>
      <w:color w:val="ED7D31" w:themeColor="accent2"/>
      <w:u w:val="single"/>
    </w:rPr>
  </w:style>
  <w:style w:type="character" w:styleId="af3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4">
    <w:name w:val="Book Title"/>
    <w:uiPriority w:val="33"/>
    <w:qFormat/>
    <w:rPr>
      <w:b/>
      <w:bCs/>
      <w:smallCaps/>
      <w:spacing w:val="5"/>
    </w:rPr>
  </w:style>
  <w:style w:type="paragraph" w:styleId="af5">
    <w:name w:val="List Paragraph"/>
    <w:uiPriority w:val="34"/>
    <w:qFormat/>
    <w:pPr>
      <w:ind w:left="720"/>
      <w:contextualSpacing/>
    </w:p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rPr>
      <w:sz w:val="20"/>
      <w:szCs w:val="20"/>
    </w:rPr>
  </w:style>
  <w:style w:type="character" w:styleId="af8">
    <w:name w:val="foot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rPr>
      <w:sz w:val="20"/>
      <w:szCs w:val="20"/>
    </w:rPr>
  </w:style>
  <w:style w:type="character" w:styleId="afb">
    <w:name w:val="endnote reference"/>
    <w:uiPriority w:val="99"/>
    <w:semiHidden/>
    <w:unhideWhenUsed/>
    <w:rPr>
      <w:vertAlign w:val="superscript"/>
    </w:rPr>
  </w:style>
  <w:style w:type="character" w:styleId="afc">
    <w:name w:val="Hyperlink"/>
    <w:uiPriority w:val="99"/>
    <w:unhideWhenUsed/>
    <w:rPr>
      <w:color w:val="0563C1" w:themeColor="hyperlink"/>
      <w:u w:val="single"/>
    </w:rPr>
  </w:style>
  <w:style w:type="paragraph" w:styleId="afd">
    <w:name w:val="Plain Text"/>
    <w:link w:val="afe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e">
    <w:name w:val="Текст Знак"/>
    <w:link w:val="afd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customStyle="1" w:styleId="Standard">
    <w:name w:val="Standard"/>
    <w:uiPriority w:val="99"/>
    <w:rPr>
      <w:rFonts w:ascii="Liberation Serif" w:eastAsia="NSimSun" w:hAnsi="Liberation Serif" w:cs="Arial"/>
      <w:lang w:bidi="hi-IN"/>
    </w:rPr>
  </w:style>
  <w:style w:type="paragraph" w:styleId="aff">
    <w:name w:val="header"/>
    <w:basedOn w:val="a"/>
    <w:link w:val="aff0"/>
    <w:uiPriority w:val="99"/>
    <w:unhideWhenUsed/>
    <w:pPr>
      <w:tabs>
        <w:tab w:val="center" w:pos="4677"/>
        <w:tab w:val="right" w:pos="9355"/>
      </w:tabs>
    </w:pPr>
  </w:style>
  <w:style w:type="character" w:customStyle="1" w:styleId="aff0">
    <w:name w:val="Верхний колонтитул Знак"/>
    <w:basedOn w:val="a0"/>
    <w:link w:val="aff"/>
    <w:uiPriority w:val="99"/>
  </w:style>
  <w:style w:type="paragraph" w:styleId="aff1">
    <w:name w:val="footer"/>
    <w:basedOn w:val="a"/>
    <w:link w:val="aff2"/>
    <w:uiPriority w:val="99"/>
    <w:unhideWhenUsed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0"/>
    <w:link w:val="aff1"/>
    <w:uiPriority w:val="99"/>
  </w:style>
  <w:style w:type="character" w:styleId="aff3">
    <w:name w:val="Placeholder Text"/>
    <w:basedOn w:val="a0"/>
    <w:uiPriority w:val="99"/>
    <w:semiHidden/>
    <w:rPr>
      <w:color w:val="808080"/>
    </w:rPr>
  </w:style>
  <w:style w:type="paragraph" w:styleId="ab">
    <w:name w:val="Subtitle"/>
    <w:basedOn w:val="a"/>
    <w:next w:val="a"/>
    <w:link w:val="aa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i/>
      <w:color w:val="4472C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zbOBcl9tI27Zf4UI299x7TEalg==">CgMxLjA4AHIhMUx2YUtJU0dYRmpleWdpaU44RXpHYmRVX0ZfWE53WnhD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Шклярова Ксения Алексеевна</dc:creator>
  <cp:lastModifiedBy>Михаил Путята</cp:lastModifiedBy>
  <cp:revision>3</cp:revision>
  <dcterms:created xsi:type="dcterms:W3CDTF">2024-12-11T19:33:00Z</dcterms:created>
  <dcterms:modified xsi:type="dcterms:W3CDTF">2024-12-12T16:13:00Z</dcterms:modified>
</cp:coreProperties>
</file>