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color w:val="1F3864"/>
        </w:rPr>
        <w:t xml:space="preserve">Mars Rover Mission Control</w:t>
      </w:r>
    </w:p>
    <w:p>
      <w:pPr>
        <w:spacing w:after="100"/>
        <w:jc w:val="center"/>
      </w:pPr>
      <w:r>
        <w:rPr>
          <w:i/>
          <w:iCs/>
          <w:color w:val="404040"/>
          <w:sz w:val="24"/>
          <w:szCs w:val="24"/>
        </w:rPr>
        <w:t xml:space="preserve">Change Request Analysis — Requirements Update (v1.1)</w:t>
      </w:r>
    </w:p>
    <w:p>
      <w:pPr>
        <w:spacing w:after="400"/>
        <w:jc w:val="center"/>
      </w:pPr>
      <w:r>
        <w:rPr>
          <w:color w:val="606060"/>
          <w:sz w:val="20"/>
          <w:szCs w:val="20"/>
        </w:rPr>
        <w:t xml:space="preserve">Applies to: FR-04, NFR-04, NFR-02</w:t>
      </w:r>
    </w:p>
    <w:p>
      <w:pPr>
        <w:pStyle w:val="Heading1"/>
        <w:spacing w:after="200" w:before="400"/>
      </w:pPr>
      <w:r>
        <w:rPr>
          <w:b/>
          <w:bCs/>
          <w:color w:val="1F3864"/>
        </w:rPr>
        <w:t xml:space="preserve">1. Purpose</w:t>
      </w:r>
    </w:p>
    <w:p>
      <w:pPr>
        <w:spacing w:after="150" w:before="0"/>
      </w:pPr>
      <w:r>
        <w:rPr>
          <w:b w:val="false"/>
          <w:bCs w:val="false"/>
          <w:i w:val="false"/>
          <w:iCs w:val="false"/>
        </w:rPr>
        <w:t xml:space="preserve">Mission Control has issued three Change Requests (CRs) revising the baseline requirements established in the original engineering note analysis. This document logs each CR, revises the affected requirements, analyzes downstream impact, and re-baselines the requirements set to version 1.1.</w:t>
      </w:r>
    </w:p>
    <w:p>
      <w:pPr>
        <w:pStyle w:val="Heading1"/>
        <w:spacing w:after="200" w:before="400"/>
      </w:pPr>
      <w:r>
        <w:rPr>
          <w:b/>
          <w:bCs/>
          <w:color w:val="1F3864"/>
        </w:rPr>
        <w:t xml:space="preserve">2. Change Request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2016"/>
        <w:gridCol w:w="1310"/>
        <w:gridCol w:w="4234"/>
        <w:gridCol w:w="1512"/>
      </w:tblGrid>
      <w:tr>
        <w:trPr>
          <w:tblHeader/>
        </w:trPr>
        <w:tc>
          <w:tcPr>
            <w:tcW w:type="dxa" w:w="1008"/>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r>
              <w:rPr>
                <w:b/>
                <w:bCs/>
                <w:color w:val="FFFFFF"/>
                <w:sz w:val="20"/>
                <w:szCs w:val="20"/>
              </w:rPr>
              <w:t xml:space="preserve">CR ID</w:t>
            </w:r>
          </w:p>
        </w:tc>
        <w:tc>
          <w:tcPr>
            <w:tcW w:type="dxa" w:w="201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r>
              <w:rPr>
                <w:b/>
                <w:bCs/>
                <w:color w:val="FFFFFF"/>
                <w:sz w:val="20"/>
                <w:szCs w:val="20"/>
              </w:rPr>
              <w:t xml:space="preserve">Title</w:t>
            </w:r>
          </w:p>
        </w:tc>
        <w:tc>
          <w:tcPr>
            <w:tcW w:type="dxa" w:w="131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r>
              <w:rPr>
                <w:b/>
                <w:bCs/>
                <w:color w:val="FFFFFF"/>
                <w:sz w:val="20"/>
                <w:szCs w:val="20"/>
              </w:rPr>
              <w:t xml:space="preserve">Affected Req.</w:t>
            </w:r>
          </w:p>
        </w:tc>
        <w:tc>
          <w:tcPr>
            <w:tcW w:type="dxa" w:w="423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r>
              <w:rPr>
                <w:b/>
                <w:bCs/>
                <w:color w:val="FFFFFF"/>
                <w:sz w:val="20"/>
                <w:szCs w:val="20"/>
              </w:rPr>
              <w:t xml:space="preserve">Description of Change</w:t>
            </w:r>
          </w:p>
        </w:tc>
        <w:tc>
          <w:tcPr>
            <w:tcW w:type="dxa" w:w="1512"/>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r>
              <w:rPr>
                <w:b/>
                <w:bCs/>
                <w:color w:val="FFFFFF"/>
                <w:sz w:val="20"/>
                <w:szCs w:val="20"/>
              </w:rPr>
              <w:t xml:space="preserve">Status</w:t>
            </w:r>
          </w:p>
        </w:tc>
      </w:tr>
      <w:tr>
        <w:tc>
          <w:tcPr>
            <w:tcW w:type="dxa" w:w="100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bCs/>
                <w:sz w:val="20"/>
                <w:szCs w:val="20"/>
              </w:rPr>
              <w:t xml:space="preserve">CR-01</w:t>
            </w:r>
          </w:p>
        </w:tc>
        <w:tc>
          <w:tcPr>
            <w:tcW w:type="dxa" w:w="201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Emergency Safety</w:t>
            </w:r>
          </w:p>
        </w:tc>
        <w:tc>
          <w:tcPr>
            <w:tcW w:type="dxa" w:w="131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FR-04</w:t>
            </w:r>
          </w:p>
        </w:tc>
        <w:tc>
          <w:tcPr>
            <w:tcW w:type="dxa" w:w="423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Adds a hard time limit (3s) and explicit dual trigger conditions to Safe Mode activation.</w:t>
            </w:r>
          </w:p>
        </w:tc>
        <w:tc>
          <w:tcPr>
            <w:tcW w:type="dxa" w:w="1512"/>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Approved</w:t>
            </w:r>
          </w:p>
        </w:tc>
      </w:tr>
      <w:tr>
        <w:tc>
          <w:tcPr>
            <w:tcW w:type="dxa" w:w="1008"/>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bCs/>
                <w:sz w:val="20"/>
                <w:szCs w:val="20"/>
              </w:rPr>
              <w:t xml:space="preserve">CR-02</w:t>
            </w:r>
          </w:p>
        </w:tc>
        <w:tc>
          <w:tcPr>
            <w:tcW w:type="dxa" w:w="201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Mission Expansion</w:t>
            </w:r>
          </w:p>
        </w:tc>
        <w:tc>
          <w:tcPr>
            <w:tcW w:type="dxa" w:w="1310"/>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NFR-04</w:t>
            </w:r>
          </w:p>
        </w:tc>
        <w:tc>
          <w:tcPr>
            <w:tcW w:type="dxa" w:w="4234"/>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Converts a vague scalability statement into a measurable target (20 rovers).</w:t>
            </w:r>
          </w:p>
        </w:tc>
        <w:tc>
          <w:tcPr>
            <w:tcW w:type="dxa" w:w="1512"/>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Approved</w:t>
            </w:r>
          </w:p>
        </w:tc>
      </w:tr>
      <w:tr>
        <w:tc>
          <w:tcPr>
            <w:tcW w:type="dxa" w:w="100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bCs/>
                <w:sz w:val="20"/>
                <w:szCs w:val="20"/>
              </w:rPr>
              <w:t xml:space="preserve">CR-03</w:t>
            </w:r>
          </w:p>
        </w:tc>
        <w:tc>
          <w:tcPr>
            <w:tcW w:type="dxa" w:w="201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Security Upgrade</w:t>
            </w:r>
          </w:p>
        </w:tc>
        <w:tc>
          <w:tcPr>
            <w:tcW w:type="dxa" w:w="131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NFR-02</w:t>
            </w:r>
          </w:p>
        </w:tc>
        <w:tc>
          <w:tcPr>
            <w:tcW w:type="dxa" w:w="423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Upgrades authentication-only access control to authentication + role-based authorization.</w:t>
            </w:r>
          </w:p>
        </w:tc>
        <w:tc>
          <w:tcPr>
            <w:tcW w:type="dxa" w:w="1512"/>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Approved</w:t>
            </w:r>
          </w:p>
        </w:tc>
      </w:tr>
    </w:tbl>
    <w:p>
      <w:pPr>
        <w:pStyle w:val="Heading1"/>
        <w:spacing w:after="200" w:before="400"/>
      </w:pPr>
      <w:r>
        <w:rPr>
          <w:b/>
          <w:bCs/>
          <w:color w:val="1F3864"/>
        </w:rPr>
        <w:t xml:space="preserve">3. Revised Requirements</w:t>
      </w:r>
    </w:p>
    <w:p>
      <w:pPr>
        <w:spacing w:after="150" w:before="0"/>
      </w:pPr>
      <w:r>
        <w:rPr>
          <w:b w:val="false"/>
          <w:bCs w:val="false"/>
          <w:i w:val="false"/>
          <w:iCs w:val="false"/>
        </w:rPr>
        <w:t xml:space="preserve">Strikethrough text (red) shows the original wording being superseded; bold text (green) shows the new wording introduced by the change request.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7258"/>
        <w:gridCol w:w="1814"/>
      </w:tblGrid>
      <w:tr>
        <w:trPr>
          <w:tblHeader/>
        </w:trPr>
        <w:tc>
          <w:tcPr>
            <w:tcW w:type="dxa" w:w="1008"/>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r>
              <w:rPr>
                <w:b/>
                <w:bCs/>
                <w:color w:val="FFFFFF"/>
                <w:sz w:val="20"/>
                <w:szCs w:val="20"/>
              </w:rPr>
              <w:t xml:space="preserve">Req. ID</w:t>
            </w:r>
          </w:p>
        </w:tc>
        <w:tc>
          <w:tcPr>
            <w:tcW w:type="dxa" w:w="7258"/>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r>
              <w:rPr>
                <w:b/>
                <w:bCs/>
                <w:color w:val="FFFFFF"/>
                <w:sz w:val="20"/>
                <w:szCs w:val="20"/>
              </w:rPr>
              <w:t xml:space="preserve">Change (Old → New)</w:t>
            </w:r>
          </w:p>
        </w:tc>
        <w:tc>
          <w:tcPr>
            <w:tcW w:type="dxa" w:w="181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r>
              <w:rPr>
                <w:b/>
                <w:bCs/>
                <w:color w:val="FFFFFF"/>
                <w:sz w:val="20"/>
                <w:szCs w:val="20"/>
              </w:rPr>
              <w:t xml:space="preserve">Source</w:t>
            </w:r>
          </w:p>
        </w:tc>
      </w:tr>
      <w:tr>
        <w:tc>
          <w:tcPr>
            <w:tcW w:type="dxa" w:w="100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bCs/>
                <w:sz w:val="20"/>
                <w:szCs w:val="20"/>
              </w:rPr>
              <w:t xml:space="preserve">FR-04</w:t>
            </w:r>
          </w:p>
        </w:tc>
        <w:tc>
          <w:tcPr>
            <w:tcW w:type="dxa" w:w="725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bCs/>
                <w:sz w:val="20"/>
                <w:szCs w:val="20"/>
              </w:rPr>
              <w:t xml:space="preserve">Old: </w:t>
            </w:r>
            <w:r>
              <w:rPr>
                <w:strike/>
                <w:color w:val="C00000"/>
                <w:sz w:val="20"/>
                <w:szCs w:val="20"/>
              </w:rPr>
              <w:t xml:space="preserve">The rover shall enter Safe Mode when a critical battery or thermal condition is detected.</w:t>
            </w:r>
            <w:r>
              <w:rPr>
                <w:sz w:val="20"/>
                <w:szCs w:val="20"/>
              </w:rPr>
              <w:t xml:space="preserve">  </w:t>
            </w:r>
            <w:r>
              <w:rPr>
                <w:b/>
                <w:bCs/>
                <w:sz w:val="20"/>
                <w:szCs w:val="20"/>
              </w:rPr>
              <w:t xml:space="preserve">New: </w:t>
            </w:r>
            <w:r>
              <w:rPr>
                <w:b/>
                <w:bCs/>
                <w:color w:val="375623"/>
                <w:sz w:val="20"/>
                <w:szCs w:val="20"/>
              </w:rPr>
              <w:t xml:space="preserve">The rover shall enter Safe Mode within 3 seconds when battery temperature exceeds the critical threshold or battery capacity falls below the defined emergency level.</w:t>
            </w:r>
          </w:p>
        </w:tc>
        <w:tc>
          <w:tcPr>
            <w:tcW w:type="dxa" w:w="181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CR-01</w:t>
            </w:r>
          </w:p>
        </w:tc>
      </w:tr>
      <w:tr>
        <w:tc>
          <w:tcPr>
            <w:tcW w:type="dxa" w:w="1008"/>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bCs/>
                <w:sz w:val="20"/>
                <w:szCs w:val="20"/>
              </w:rPr>
              <w:t xml:space="preserve">NFR-04</w:t>
            </w:r>
          </w:p>
        </w:tc>
        <w:tc>
          <w:tcPr>
            <w:tcW w:type="dxa" w:w="7258"/>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bCs/>
                <w:sz w:val="20"/>
                <w:szCs w:val="20"/>
              </w:rPr>
              <w:t xml:space="preserve">Old: </w:t>
            </w:r>
            <w:r>
              <w:rPr>
                <w:strike/>
                <w:color w:val="C00000"/>
                <w:sz w:val="20"/>
                <w:szCs w:val="20"/>
              </w:rPr>
              <w:t xml:space="preserve">The system shall support communication with multiple rovers simultaneously.</w:t>
            </w:r>
            <w:r>
              <w:rPr>
                <w:sz w:val="20"/>
                <w:szCs w:val="20"/>
              </w:rPr>
              <w:t xml:space="preserve">  </w:t>
            </w:r>
            <w:r>
              <w:rPr>
                <w:b/>
                <w:bCs/>
                <w:sz w:val="20"/>
                <w:szCs w:val="20"/>
              </w:rPr>
              <w:t xml:space="preserve">New: </w:t>
            </w:r>
            <w:r>
              <w:rPr>
                <w:b/>
                <w:bCs/>
                <w:color w:val="375623"/>
                <w:sz w:val="20"/>
                <w:szCs w:val="20"/>
              </w:rPr>
              <w:t xml:space="preserve">The system shall support at least 20 simultaneously connected rovers.</w:t>
            </w:r>
          </w:p>
        </w:tc>
        <w:tc>
          <w:tcPr>
            <w:tcW w:type="dxa" w:w="1814"/>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CR-02</w:t>
            </w:r>
          </w:p>
        </w:tc>
      </w:tr>
      <w:tr>
        <w:tc>
          <w:tcPr>
            <w:tcW w:type="dxa" w:w="100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bCs/>
                <w:sz w:val="20"/>
                <w:szCs w:val="20"/>
              </w:rPr>
              <w:t xml:space="preserve">NFR-02</w:t>
            </w:r>
          </w:p>
        </w:tc>
        <w:tc>
          <w:tcPr>
            <w:tcW w:type="dxa" w:w="725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bCs/>
                <w:sz w:val="20"/>
                <w:szCs w:val="20"/>
              </w:rPr>
              <w:t xml:space="preserve">Old: </w:t>
            </w:r>
            <w:r>
              <w:rPr>
                <w:strike/>
                <w:color w:val="C00000"/>
                <w:sz w:val="20"/>
                <w:szCs w:val="20"/>
              </w:rPr>
              <w:t xml:space="preserve">Only authenticated Mission Control operators shall be permitted to issue rover commands.</w:t>
            </w:r>
            <w:r>
              <w:rPr>
                <w:sz w:val="20"/>
                <w:szCs w:val="20"/>
              </w:rPr>
              <w:t xml:space="preserve">  </w:t>
            </w:r>
            <w:r>
              <w:rPr>
                <w:b/>
                <w:bCs/>
                <w:sz w:val="20"/>
                <w:szCs w:val="20"/>
              </w:rPr>
              <w:t xml:space="preserve">New: </w:t>
            </w:r>
            <w:r>
              <w:rPr>
                <w:b/>
                <w:bCs/>
                <w:color w:val="375623"/>
                <w:sz w:val="20"/>
                <w:szCs w:val="20"/>
              </w:rPr>
              <w:t xml:space="preserve">The system shall require authenticated and role-authorized operators before accepting rover commands.</w:t>
            </w:r>
          </w:p>
        </w:tc>
        <w:tc>
          <w:tcPr>
            <w:tcW w:type="dxa" w:w="181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CR-03</w:t>
            </w:r>
          </w:p>
        </w:tc>
      </w:tr>
    </w:tbl>
    <w:p>
      <w:pPr>
        <w:pStyle w:val="Heading1"/>
        <w:spacing w:after="200" w:before="400"/>
      </w:pPr>
      <w:r>
        <w:rPr>
          <w:b/>
          <w:bCs/>
          <w:color w:val="1F3864"/>
        </w:rPr>
        <w:t xml:space="preserve">4. Impact Analysis</w:t>
      </w:r>
    </w:p>
    <w:p>
      <w:pPr>
        <w:spacing w:after="150" w:before="0"/>
      </w:pPr>
      <w:r>
        <w:rPr>
          <w:b w:val="false"/>
          <w:bCs w:val="false"/>
          <w:i w:val="false"/>
          <w:iCs w:val="false"/>
        </w:rPr>
        <w:t xml:space="preserve">Each change request was assessed for ripple effects on other requirements, on system design/architecture, and on testing.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2016"/>
        <w:gridCol w:w="7056"/>
      </w:tblGrid>
      <w:tr>
        <w:trPr>
          <w:tblHeader/>
        </w:trPr>
        <w:tc>
          <w:tcPr>
            <w:tcW w:type="dxa" w:w="1008"/>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r>
              <w:rPr>
                <w:b/>
                <w:bCs/>
                <w:color w:val="FFFFFF"/>
                <w:sz w:val="20"/>
                <w:szCs w:val="20"/>
              </w:rPr>
              <w:t xml:space="preserve">CR ID</w:t>
            </w:r>
          </w:p>
        </w:tc>
        <w:tc>
          <w:tcPr>
            <w:tcW w:type="dxa" w:w="201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r>
              <w:rPr>
                <w:b/>
                <w:bCs/>
                <w:color w:val="FFFFFF"/>
                <w:sz w:val="20"/>
                <w:szCs w:val="20"/>
              </w:rPr>
              <w:t xml:space="preserve">Impact Area</w:t>
            </w:r>
          </w:p>
        </w:tc>
        <w:tc>
          <w:tcPr>
            <w:tcW w:type="dxa" w:w="705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r>
              <w:rPr>
                <w:b/>
                <w:bCs/>
                <w:color w:val="FFFFFF"/>
                <w:sz w:val="20"/>
                <w:szCs w:val="20"/>
              </w:rPr>
              <w:t xml:space="preserve">Analysis</w:t>
            </w:r>
          </w:p>
        </w:tc>
      </w:tr>
      <w:tr>
        <w:tc>
          <w:tcPr>
            <w:tcW w:type="dxa" w:w="100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bCs/>
                <w:sz w:val="20"/>
                <w:szCs w:val="20"/>
              </w:rPr>
              <w:t xml:space="preserve">CR-01</w:t>
            </w:r>
          </w:p>
        </w:tc>
        <w:tc>
          <w:tcPr>
            <w:tcW w:type="dxa" w:w="201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Requirements</w:t>
            </w:r>
          </w:p>
        </w:tc>
        <w:tc>
          <w:tcPr>
            <w:tcW w:type="dxa" w:w="705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Interacts with NFR-01 (5-second command processing). Must confirm the 3-second Safe Mode trigger is not blocked by command-processing load; may need a new NFR guaranteeing Safe Mode pre-emption.</w:t>
            </w:r>
          </w:p>
        </w:tc>
      </w:tr>
      <w:tr>
        <w:tc>
          <w:tcPr>
            <w:tcW w:type="dxa" w:w="1008"/>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bCs/>
                <w:sz w:val="20"/>
                <w:szCs w:val="20"/>
              </w:rPr>
              <w:t xml:space="preserve">CR-01</w:t>
            </w:r>
          </w:p>
        </w:tc>
        <w:tc>
          <w:tcPr>
            <w:tcW w:type="dxa" w:w="201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Design / Architecture</w:t>
            </w:r>
          </w:p>
        </w:tc>
        <w:tc>
          <w:tcPr>
            <w:tcW w:type="dxa" w:w="705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Fault-detection module needs a hard real-time response budget; Safe Mode transition logic must be prioritized above normal command execution.</w:t>
            </w:r>
          </w:p>
        </w:tc>
      </w:tr>
      <w:tr>
        <w:tc>
          <w:tcPr>
            <w:tcW w:type="dxa" w:w="100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bCs/>
                <w:sz w:val="20"/>
                <w:szCs w:val="20"/>
              </w:rPr>
              <w:t xml:space="preserve">CR-01</w:t>
            </w:r>
          </w:p>
        </w:tc>
        <w:tc>
          <w:tcPr>
            <w:tcW w:type="dxa" w:w="201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Testing</w:t>
            </w:r>
          </w:p>
        </w:tc>
        <w:tc>
          <w:tcPr>
            <w:tcW w:type="dxa" w:w="705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New timed test case: simulate critical battery/thermal condition, measure time-to-Safe-Mode, assert result is under 3 seconds under worst-case load.</w:t>
            </w:r>
          </w:p>
        </w:tc>
      </w:tr>
      <w:tr>
        <w:tc>
          <w:tcPr>
            <w:tcW w:type="dxa" w:w="1008"/>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bCs/>
                <w:sz w:val="20"/>
                <w:szCs w:val="20"/>
              </w:rPr>
              <w:t xml:space="preserve">CR-02</w:t>
            </w:r>
          </w:p>
        </w:tc>
        <w:tc>
          <w:tcPr>
            <w:tcW w:type="dxa" w:w="201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Requirements</w:t>
            </w:r>
          </w:p>
        </w:tc>
        <w:tc>
          <w:tcPr>
            <w:tcW w:type="dxa" w:w="705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No direct conflict with existing requirements; strengthens FR-09 (multi-rover session management) by giving it a concrete target.</w:t>
            </w:r>
          </w:p>
        </w:tc>
      </w:tr>
      <w:tr>
        <w:tc>
          <w:tcPr>
            <w:tcW w:type="dxa" w:w="100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bCs/>
                <w:sz w:val="20"/>
                <w:szCs w:val="20"/>
              </w:rPr>
              <w:t xml:space="preserve">CR-02</w:t>
            </w:r>
          </w:p>
        </w:tc>
        <w:tc>
          <w:tcPr>
            <w:tcW w:type="dxa" w:w="201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Design / Architecture</w:t>
            </w:r>
          </w:p>
        </w:tc>
        <w:tc>
          <w:tcPr>
            <w:tcW w:type="dxa" w:w="705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Connection handling, session management, and bandwidth allocation must be designed and load-tested for 20 concurrent rover links, not an unspecified number.</w:t>
            </w:r>
          </w:p>
        </w:tc>
      </w:tr>
      <w:tr>
        <w:tc>
          <w:tcPr>
            <w:tcW w:type="dxa" w:w="1008"/>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bCs/>
                <w:sz w:val="20"/>
                <w:szCs w:val="20"/>
              </w:rPr>
              <w:t xml:space="preserve">CR-02</w:t>
            </w:r>
          </w:p>
        </w:tc>
        <w:tc>
          <w:tcPr>
            <w:tcW w:type="dxa" w:w="201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Testing</w:t>
            </w:r>
          </w:p>
        </w:tc>
        <w:tc>
          <w:tcPr>
            <w:tcW w:type="dxa" w:w="705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New load test: connect 20 simulated rovers simultaneously and verify correctness and performance do not degrade.</w:t>
            </w:r>
          </w:p>
        </w:tc>
      </w:tr>
      <w:tr>
        <w:tc>
          <w:tcPr>
            <w:tcW w:type="dxa" w:w="100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bCs/>
                <w:sz w:val="20"/>
                <w:szCs w:val="20"/>
              </w:rPr>
              <w:t xml:space="preserve">CR-03</w:t>
            </w:r>
          </w:p>
        </w:tc>
        <w:tc>
          <w:tcPr>
            <w:tcW w:type="dxa" w:w="201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Requirements</w:t>
            </w:r>
          </w:p>
        </w:tc>
        <w:tc>
          <w:tcPr>
            <w:tcW w:type="dxa" w:w="705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Strengthens FR-03/FR-04 (authenticate &amp; reject unauthorized commands) by adding a role-authorization layer on top of authentication.</w:t>
            </w:r>
          </w:p>
        </w:tc>
      </w:tr>
      <w:tr>
        <w:tc>
          <w:tcPr>
            <w:tcW w:type="dxa" w:w="1008"/>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bCs/>
                <w:sz w:val="20"/>
                <w:szCs w:val="20"/>
              </w:rPr>
              <w:t xml:space="preserve">CR-03</w:t>
            </w:r>
          </w:p>
        </w:tc>
        <w:tc>
          <w:tcPr>
            <w:tcW w:type="dxa" w:w="201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Design / Architecture</w:t>
            </w:r>
          </w:p>
        </w:tc>
        <w:tc>
          <w:tcPr>
            <w:tcW w:type="dxa" w:w="705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Requires a role/permission model (e.g., Administrator, Operator, Observer); command-validation logic must check role, not just identity.</w:t>
            </w:r>
          </w:p>
        </w:tc>
      </w:tr>
      <w:tr>
        <w:tc>
          <w:tcPr>
            <w:tcW w:type="dxa" w:w="1008"/>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bCs/>
                <w:sz w:val="20"/>
                <w:szCs w:val="20"/>
              </w:rPr>
              <w:t xml:space="preserve">CR-03</w:t>
            </w:r>
          </w:p>
        </w:tc>
        <w:tc>
          <w:tcPr>
            <w:tcW w:type="dxa" w:w="201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Testing / Logging</w:t>
            </w:r>
          </w:p>
        </w:tc>
        <w:tc>
          <w:tcPr>
            <w:tcW w:type="dxa" w:w="705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Audit log (FR-07) must now record which role was used to issue a command, not only the operator ID; new test cases for role-denied command attempts.</w:t>
            </w:r>
          </w:p>
        </w:tc>
      </w:tr>
    </w:tbl>
    <w:p>
      <w:pPr>
        <w:pStyle w:val="Heading1"/>
        <w:spacing w:after="200" w:before="400"/>
      </w:pPr>
      <w:r>
        <w:rPr>
          <w:b/>
          <w:bCs/>
          <w:color w:val="1F3864"/>
        </w:rPr>
        <w:t xml:space="preserve">5. Conflict Check</w:t>
      </w:r>
    </w:p>
    <w:p>
      <w:pPr>
        <w:spacing w:after="150" w:before="0"/>
      </w:pPr>
      <w:r>
        <w:rPr>
          <w:b w:val="false"/>
          <w:bCs w:val="false"/>
          <w:i w:val="false"/>
          <w:iCs w:val="false"/>
        </w:rPr>
        <w:t xml:space="preserve">CR-01 introduces a 3-second Safe Mode response time. This was checked against NFR-01 (command processing shall normally complete within 5 seconds). No direct conflict was found: Safe Mode entry is a rover-initiated autonomous action, not an operator command, so it is not bound by the 5-second command-processing window. However, Safe Mode logic must be able to pre-empt any in-progress command processing to guarantee the 3-second target is met even under load. No other conflicts were identified between CR-01, CR-02, and CR-03 or the existing baseline.</w:t>
      </w:r>
    </w:p>
    <w:p>
      <w:pPr>
        <w:pStyle w:val="Heading1"/>
        <w:spacing w:after="200" w:before="400"/>
      </w:pPr>
      <w:r>
        <w:rPr>
          <w:b/>
          <w:bCs/>
          <w:color w:val="1F3864"/>
        </w:rPr>
        <w:t xml:space="preserve">6. 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3326"/>
        <w:gridCol w:w="5544"/>
      </w:tblGrid>
      <w:tr>
        <w:trPr>
          <w:tblHeader/>
        </w:trPr>
        <w:tc>
          <w:tcPr>
            <w:tcW w:type="dxa" w:w="121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r>
              <w:rPr>
                <w:b/>
                <w:bCs/>
                <w:color w:val="FFFFFF"/>
                <w:sz w:val="20"/>
                <w:szCs w:val="20"/>
              </w:rPr>
              <w:t xml:space="preserve">Version</w:t>
            </w:r>
          </w:p>
        </w:tc>
        <w:tc>
          <w:tcPr>
            <w:tcW w:type="dxa" w:w="33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r>
              <w:rPr>
                <w:b/>
                <w:bCs/>
                <w:color w:val="FFFFFF"/>
                <w:sz w:val="20"/>
                <w:szCs w:val="20"/>
              </w:rPr>
              <w:t xml:space="preserve">Change Summary</w:t>
            </w:r>
          </w:p>
        </w:tc>
        <w:tc>
          <w:tcPr>
            <w:tcW w:type="dxa" w:w="554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r>
              <w:rPr>
                <w:b/>
                <w:bCs/>
                <w:color w:val="FFFFFF"/>
                <w:sz w:val="20"/>
                <w:szCs w:val="20"/>
              </w:rPr>
              <w:t xml:space="preserve">Details</w:t>
            </w:r>
          </w:p>
        </w:tc>
      </w:tr>
      <w:tr>
        <w:tc>
          <w:tcPr>
            <w:tcW w:type="dxa" w:w="121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bCs/>
                <w:sz w:val="20"/>
                <w:szCs w:val="20"/>
              </w:rPr>
              <w:t xml:space="preserve">v1.0</w:t>
            </w:r>
          </w:p>
        </w:tc>
        <w:tc>
          <w:tcPr>
            <w:tcW w:type="dxa" w:w="332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Initial baseline</w:t>
            </w:r>
          </w:p>
        </w:tc>
        <w:tc>
          <w:tcPr>
            <w:tcW w:type="dxa" w:w="5544"/>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Original FR/NFR set from engineering note analysis</w:t>
            </w:r>
          </w:p>
        </w:tc>
      </w:tr>
      <w:tr>
        <w:tc>
          <w:tcPr>
            <w:tcW w:type="dxa" w:w="1210"/>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bCs/>
                <w:sz w:val="20"/>
                <w:szCs w:val="20"/>
              </w:rPr>
              <w:t xml:space="preserve">v1.1</w:t>
            </w:r>
          </w:p>
        </w:tc>
        <w:tc>
          <w:tcPr>
            <w:tcW w:type="dxa" w:w="332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CR-01, CR-02, CR-03 applied</w:t>
            </w:r>
          </w:p>
        </w:tc>
        <w:tc>
          <w:tcPr>
            <w:tcW w:type="dxa" w:w="5544"/>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r>
              <w:rPr>
                <w:b w:val="false"/>
                <w:bCs w:val="false"/>
                <w:sz w:val="20"/>
                <w:szCs w:val="20"/>
              </w:rPr>
              <w:t xml:space="preserve">Safe Mode timing added; rover scalability quantified; authentication upgraded to role-based authorization</w:t>
            </w:r>
          </w:p>
        </w:tc>
      </w:tr>
    </w:tbl>
    <w:p>
      <w:pPr>
        <w:pStyle w:val="Heading1"/>
        <w:spacing w:after="200" w:before="400"/>
      </w:pPr>
      <w:r>
        <w:rPr>
          <w:b/>
          <w:bCs/>
          <w:color w:val="1F3864"/>
        </w:rPr>
        <w:t xml:space="preserve">7. Process Followed</w:t>
      </w:r>
    </w:p>
    <w:p>
      <w:pPr>
        <w:spacing w:after="100"/>
      </w:pPr>
      <w:r>
        <w:rPr>
          <w:b/>
          <w:bCs/>
        </w:rPr>
        <w:t xml:space="preserve">1. </w:t>
      </w:r>
      <w:r>
        <w:t xml:space="preserve">Logged each CR with ID, affected requirement, original text, new text, and status.</w:t>
      </w:r>
    </w:p>
    <w:p>
      <w:pPr>
        <w:spacing w:after="100"/>
      </w:pPr>
      <w:r>
        <w:rPr>
          <w:b/>
          <w:bCs/>
        </w:rPr>
        <w:t xml:space="preserve">2. </w:t>
      </w:r>
      <w:r>
        <w:t xml:space="preserve">Classified the type of change for each CR (measurability upgrade, timing constraint, security model upgrade).</w:t>
      </w:r>
    </w:p>
    <w:p>
      <w:pPr>
        <w:spacing w:after="100"/>
      </w:pPr>
      <w:r>
        <w:rPr>
          <w:b/>
          <w:bCs/>
        </w:rPr>
        <w:t xml:space="preserve">3. </w:t>
      </w:r>
      <w:r>
        <w:t xml:space="preserve">Rewrote the affected requirements in the register, preserving the original text for traceability.</w:t>
      </w:r>
    </w:p>
    <w:p>
      <w:pPr>
        <w:spacing w:after="100"/>
      </w:pPr>
      <w:r>
        <w:rPr>
          <w:b/>
          <w:bCs/>
        </w:rPr>
        <w:t xml:space="preserve">4. </w:t>
      </w:r>
      <w:r>
        <w:t xml:space="preserve">Performed impact analysis across requirements, design/architecture, and testing for each CR.</w:t>
      </w:r>
    </w:p>
    <w:p>
      <w:pPr>
        <w:spacing w:after="100"/>
      </w:pPr>
      <w:r>
        <w:rPr>
          <w:b/>
          <w:bCs/>
        </w:rPr>
        <w:t xml:space="preserve">5. </w:t>
      </w:r>
      <w:r>
        <w:t xml:space="preserve">Checked the full requirement set for conflicts introduced by the changes.</w:t>
      </w:r>
    </w:p>
    <w:p>
      <w:pPr>
        <w:spacing w:after="100"/>
      </w:pPr>
      <w:r>
        <w:rPr>
          <w:b/>
          <w:bCs/>
        </w:rPr>
        <w:t xml:space="preserve">6. </w:t>
      </w:r>
      <w:r>
        <w:t xml:space="preserve">Re-baselined the document to version 1.1 and recorded the version history.</w:t>
      </w:r>
    </w:p>
    <w:p>
      <w:pPr>
        <w:spacing w:after="100"/>
      </w:pPr>
      <w:r>
        <w:rPr>
          <w:b/>
          <w:bCs/>
        </w:rPr>
        <w:t xml:space="preserve">7. </w:t>
      </w:r>
      <w:r>
        <w:t xml:space="preserve">Updated traceability so each revised requirement now cites its originating CR.</w:t>
      </w:r>
    </w:p>
    <w:p>
      <w:pPr>
        <w:pStyle w:val="Heading1"/>
        <w:spacing w:after="200" w:before="400"/>
      </w:pPr>
      <w:r>
        <w:rPr>
          <w:b/>
          <w:bCs/>
          <w:color w:val="1F3864"/>
        </w:rPr>
        <w:t xml:space="preserve">8. Sign-off</w:t>
      </w:r>
    </w:p>
    <w:p>
      <w:pPr>
        <w:spacing w:after="150" w:before="200"/>
      </w:pPr>
      <w:r>
        <w:rPr>
          <w:b w:val="false"/>
          <w:bCs w:val="false"/>
          <w:i w:val="false"/>
          <w:iCs w:val="false"/>
        </w:rPr>
        <w:t xml:space="preserve">Approved by: ______________________        Date: 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2026-09-16T08:23:34.614Z</dcterms:created>
  <dcterms:modified xsi:type="dcterms:W3CDTF">2026-09-16T08:23:34.623Z</dcterms:modified>
</cp:coreProperties>
</file>

<file path=docProps/custom.xml><?xml version="1.0" encoding="utf-8"?>
<Properties xmlns="http://schemas.openxmlformats.org/officeDocument/2006/custom-properties" xmlns:vt="http://schemas.openxmlformats.org/officeDocument/2006/docPropsVTypes"/>
</file>