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C2C51E">
      <w:pPr>
        <w:jc w:val="right"/>
        <w:rPr>
          <w:rFonts w:hint="default"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Приложение 9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 xml:space="preserve">приказу от 26.12.2024 № </w:t>
      </w:r>
      <w:r>
        <w:rPr>
          <w:rFonts w:hint="default" w:hAnsi="Times New Roman" w:cs="Times New Roman"/>
          <w:color w:val="000000"/>
          <w:sz w:val="24"/>
          <w:szCs w:val="24"/>
          <w:lang w:val="ru-RU"/>
        </w:rPr>
        <w:t>01</w:t>
      </w:r>
      <w:r>
        <w:rPr>
          <w:rFonts w:hAnsi="Times New Roman" w:cs="Times New Roman"/>
          <w:color w:val="000000"/>
          <w:sz w:val="24"/>
          <w:szCs w:val="24"/>
          <w:lang w:val="ru-RU"/>
        </w:rPr>
        <w:t>-</w:t>
      </w:r>
      <w:r>
        <w:rPr>
          <w:rFonts w:hint="default" w:hAnsi="Times New Roman" w:cs="Times New Roman"/>
          <w:color w:val="000000"/>
          <w:sz w:val="24"/>
          <w:szCs w:val="24"/>
          <w:lang w:val="ru-RU"/>
        </w:rPr>
        <w:t>10</w:t>
      </w:r>
      <w:r>
        <w:rPr>
          <w:rFonts w:hAnsi="Times New Roman" w:cs="Times New Roman"/>
          <w:color w:val="000000"/>
          <w:sz w:val="24"/>
          <w:szCs w:val="24"/>
          <w:lang w:val="ru-RU"/>
        </w:rPr>
        <w:t>/</w:t>
      </w:r>
      <w:r>
        <w:rPr>
          <w:rFonts w:hint="default" w:hAnsi="Times New Roman" w:cs="Times New Roman"/>
          <w:color w:val="000000"/>
          <w:sz w:val="24"/>
          <w:szCs w:val="24"/>
          <w:lang w:val="ru-RU"/>
        </w:rPr>
        <w:t>208</w:t>
      </w:r>
    </w:p>
    <w:p w14:paraId="7302FEBC">
      <w:pPr>
        <w:pBdr>
          <w:top w:val="none" w:color="222222" w:sz="0" w:space="0"/>
          <w:left w:val="none" w:color="222222" w:sz="0" w:space="0"/>
          <w:bottom w:val="single" w:color="CCCCCC" w:sz="2" w:space="26"/>
          <w:right w:val="none" w:color="222222" w:sz="0" w:space="0"/>
        </w:pBdr>
        <w:spacing w:line="0" w:lineRule="atLeast"/>
        <w:jc w:val="center"/>
        <w:rPr>
          <w:color w:val="222222"/>
          <w:sz w:val="33"/>
          <w:szCs w:val="33"/>
          <w:lang w:val="ru-RU"/>
        </w:rPr>
      </w:pPr>
      <w:r>
        <w:rPr>
          <w:color w:val="222222"/>
          <w:sz w:val="33"/>
          <w:szCs w:val="33"/>
          <w:lang w:val="ru-RU"/>
        </w:rPr>
        <w:t>Порядок проведения инвентаризации активов и</w:t>
      </w:r>
      <w:r>
        <w:rPr>
          <w:color w:val="222222"/>
          <w:sz w:val="33"/>
          <w:szCs w:val="33"/>
        </w:rPr>
        <w:t> </w:t>
      </w:r>
      <w:r>
        <w:rPr>
          <w:color w:val="222222"/>
          <w:sz w:val="33"/>
          <w:szCs w:val="33"/>
          <w:lang w:val="ru-RU"/>
        </w:rPr>
        <w:t>обязательств</w:t>
      </w:r>
    </w:p>
    <w:p w14:paraId="3D398841">
      <w:pPr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Настоящий Порядок разработан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соответствии со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следующими документами:</w:t>
      </w:r>
    </w:p>
    <w:p w14:paraId="555A90C3">
      <w:pPr>
        <w:numPr>
          <w:ilvl w:val="0"/>
          <w:numId w:val="1"/>
        </w:numPr>
        <w:ind w:left="780" w:right="180"/>
        <w:contextualSpacing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Законом от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06.12.2011 №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402-ФЗ «О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бухгалтерском учете»;</w:t>
      </w:r>
    </w:p>
    <w:p w14:paraId="1EB39B4C">
      <w:pPr>
        <w:numPr>
          <w:ilvl w:val="0"/>
          <w:numId w:val="1"/>
        </w:numPr>
        <w:ind w:left="780" w:right="180"/>
        <w:contextualSpacing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Федеральным стандартом «Концептуальные основы бухгалтерского учета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отчетности организаций государственного сектора», утвержденным приказом Минфина от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31.12.2016 №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256н;</w:t>
      </w:r>
    </w:p>
    <w:p w14:paraId="3C954561">
      <w:pPr>
        <w:numPr>
          <w:ilvl w:val="0"/>
          <w:numId w:val="1"/>
        </w:numPr>
        <w:ind w:left="780" w:right="180"/>
        <w:contextualSpacing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Федеральным стандартом «Доходы», утвержденным приказом Минфина от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27.02.2018 № 32н;</w:t>
      </w:r>
    </w:p>
    <w:p w14:paraId="489599AE">
      <w:pPr>
        <w:numPr>
          <w:ilvl w:val="0"/>
          <w:numId w:val="1"/>
        </w:numPr>
        <w:ind w:left="780" w:right="180"/>
        <w:contextualSpacing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Федеральным стандартом «Учетная политика, оценочные значения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ошибки», утвержденным приказом Минфина от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30.12.2017 №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274н;</w:t>
      </w:r>
    </w:p>
    <w:p w14:paraId="52A89A05">
      <w:pPr>
        <w:numPr>
          <w:ilvl w:val="0"/>
          <w:numId w:val="1"/>
        </w:numPr>
        <w:ind w:left="780" w:right="180"/>
        <w:contextualSpacing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Указанием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ЦБ от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11.03.2014 №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3210-У «О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порядке ведения кассовых операций юридическими лицами...»;</w:t>
      </w:r>
    </w:p>
    <w:p w14:paraId="0D245C63">
      <w:pPr>
        <w:numPr>
          <w:ilvl w:val="0"/>
          <w:numId w:val="1"/>
        </w:numPr>
        <w:ind w:left="780" w:right="180"/>
        <w:contextualSpacing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Методическими указаниями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первичным документам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регистрам, утвержденными приказом Минфина от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30.03.2015 №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52н;</w:t>
      </w:r>
    </w:p>
    <w:p w14:paraId="436BB186">
      <w:pPr>
        <w:numPr>
          <w:ilvl w:val="0"/>
          <w:numId w:val="1"/>
        </w:numPr>
        <w:ind w:left="780" w:right="180"/>
        <w:contextualSpacing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Методическими указаниями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первичным документам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регистрам, утвержденными приказом Минфина от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15.04.2021 №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61н;</w:t>
      </w:r>
    </w:p>
    <w:p w14:paraId="014DEEA6">
      <w:pPr>
        <w:numPr>
          <w:ilvl w:val="0"/>
          <w:numId w:val="1"/>
        </w:numPr>
        <w:ind w:left="780" w:right="180"/>
        <w:contextualSpacing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Правилами учета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хранения драгоценных металлов, камней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изделий, утвержденными постановлением Правительства от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28.09.2000 №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731;</w:t>
      </w:r>
    </w:p>
    <w:p w14:paraId="1A9E801E">
      <w:pPr>
        <w:numPr>
          <w:ilvl w:val="0"/>
          <w:numId w:val="1"/>
        </w:numPr>
        <w:ind w:left="780" w:right="180"/>
        <w:jc w:val="both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Письмом Минфина от 01.07.2024 № 02-06-06/61122.</w:t>
      </w:r>
    </w:p>
    <w:p w14:paraId="1A72E8BE">
      <w:pPr>
        <w:spacing w:line="600" w:lineRule="atLeast"/>
        <w:jc w:val="center"/>
        <w:rPr>
          <w:b/>
          <w:bCs/>
          <w:color w:val="252525"/>
          <w:spacing w:val="-2"/>
          <w:sz w:val="42"/>
          <w:szCs w:val="42"/>
        </w:rPr>
      </w:pPr>
      <w:r>
        <w:rPr>
          <w:b/>
          <w:bCs/>
          <w:color w:val="252525"/>
          <w:spacing w:val="-2"/>
          <w:sz w:val="42"/>
          <w:szCs w:val="42"/>
        </w:rPr>
        <w:t>1. Общие положения</w:t>
      </w:r>
    </w:p>
    <w:p w14:paraId="489BAE20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1.1. Настоящий Порядок устанавливает правила проведения инвентаризации имущества, финансовых активов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обязательств учреждения,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том числе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забалансовых счетах, сроки ее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проведения, перечень активов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обязательств, проверяемых при проведении инвентаризации.</w:t>
      </w:r>
    </w:p>
    <w:p w14:paraId="1632FCB7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1.2. Инвентаризации подлежит все имущество учреждения независимо от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его местонахождения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все виды финансовых активов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обязательств учреждения,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том числе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забалансовых счетах. Также инвентаризации подлежит имущество, находящееся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ответственном хранении учреждения.</w:t>
      </w:r>
    </w:p>
    <w:p w14:paraId="242DC40B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Инвентаризацию имущества, переданного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безвозмездное пользование, аренду, проводит ссудополучатель, арендополучатель.</w:t>
      </w:r>
    </w:p>
    <w:p w14:paraId="3E74BA82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Инвентаризация имущества производится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его местонахождению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разрезе ответственных (материально ответственных) лиц, далее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ответственные лица.</w:t>
      </w:r>
    </w:p>
    <w:p w14:paraId="43BA6CC2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Учреждение проводит инвентаризацию:</w:t>
      </w:r>
    </w:p>
    <w:p w14:paraId="0C562487">
      <w:pPr>
        <w:numPr>
          <w:ilvl w:val="0"/>
          <w:numId w:val="2"/>
        </w:numPr>
        <w:ind w:left="780" w:right="180"/>
        <w:contextualSpacing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случаях, установленных в пунктах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31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32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приложения №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к СГС «Учетная политика, оценочные значения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ошибки», — обязательная инвентаризация;</w:t>
      </w:r>
    </w:p>
    <w:p w14:paraId="262F1C4D">
      <w:pPr>
        <w:numPr>
          <w:ilvl w:val="0"/>
          <w:numId w:val="2"/>
        </w:numPr>
        <w:ind w:left="780" w:right="180"/>
        <w:contextualSpacing/>
        <w:jc w:val="both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ежемесячно — в кассе;</w:t>
      </w:r>
    </w:p>
    <w:p w14:paraId="3D186771">
      <w:pPr>
        <w:numPr>
          <w:ilvl w:val="0"/>
          <w:numId w:val="2"/>
        </w:numPr>
        <w:ind w:left="780" w:right="18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других случаях –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решению руководителя.</w:t>
      </w:r>
    </w:p>
    <w:p w14:paraId="14402892">
      <w:pPr>
        <w:jc w:val="both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Ежегодной годовой инвентаризации подлежат:</w:t>
      </w:r>
    </w:p>
    <w:p w14:paraId="409F63AA">
      <w:pPr>
        <w:numPr>
          <w:ilvl w:val="0"/>
          <w:numId w:val="3"/>
        </w:numPr>
        <w:ind w:left="780" w:right="180"/>
        <w:contextualSpacing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информация о качественном состоянии дебиторской и кредиторской задолженности (просроченная задолженность с учетом аналитического признака учета - "срок исполнения", сомнительная задолженность по доходам, кредиторская задолженность, не востребованная кредиторами);</w:t>
      </w:r>
    </w:p>
    <w:p w14:paraId="39B8BAFC">
      <w:pPr>
        <w:numPr>
          <w:ilvl w:val="0"/>
          <w:numId w:val="3"/>
        </w:numPr>
        <w:ind w:left="780" w:right="180"/>
        <w:contextualSpacing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информация о затратах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незавершенное строительство объектов капитального строительства, а также капитальных вложений в объекты незавершенного строительства), их статусов (целевых функций);</w:t>
      </w:r>
    </w:p>
    <w:p w14:paraId="7D75301A">
      <w:pPr>
        <w:numPr>
          <w:ilvl w:val="0"/>
          <w:numId w:val="3"/>
        </w:numPr>
        <w:ind w:left="780" w:right="180"/>
        <w:contextualSpacing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информация об объектах бухгалтерского учета, в отношении которых по результатам сверок (выверок) данных с другими субъектами учета, организациями, проведенных в течение финансового года, были выявлены расхождения;</w:t>
      </w:r>
    </w:p>
    <w:p w14:paraId="0BF2089B">
      <w:pPr>
        <w:numPr>
          <w:ilvl w:val="0"/>
          <w:numId w:val="3"/>
        </w:numPr>
        <w:ind w:left="780" w:right="180"/>
        <w:contextualSpacing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информация объектах учета, стоимостная оценка которых определяет налоговые обязательства;</w:t>
      </w:r>
    </w:p>
    <w:p w14:paraId="04BB561F">
      <w:pPr>
        <w:numPr>
          <w:ilvl w:val="0"/>
          <w:numId w:val="3"/>
        </w:numPr>
        <w:ind w:left="780" w:right="180"/>
        <w:contextualSpacing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информация об объектах бухгалтерского учета, формирующих показатели, в отношении которых законодательством Российской Федерации установлены ограничения;</w:t>
      </w:r>
    </w:p>
    <w:p w14:paraId="39B09532">
      <w:pPr>
        <w:numPr>
          <w:ilvl w:val="0"/>
          <w:numId w:val="3"/>
        </w:numPr>
        <w:ind w:left="780" w:right="180"/>
        <w:contextualSpacing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информация об особо ценном движимом имуществе (сделках с ним), показатели расчётов по крупным сделкам);</w:t>
      </w:r>
    </w:p>
    <w:p w14:paraId="4726C9AC">
      <w:pPr>
        <w:numPr>
          <w:ilvl w:val="0"/>
          <w:numId w:val="3"/>
        </w:numPr>
        <w:ind w:left="780" w:right="18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информация об иных объектах бухгалтерского учета, в отношении которых по результатам осуществления в течение финансового года внутреннего контроля совершаемых фактов хозяйственной жизни и (или) внутреннего финансового аудита выявлены факты и (или) признаки, влияющие на достоверность данных бухгалтерского учета, бухгалтерской (финансовой) отчетности.</w:t>
      </w:r>
    </w:p>
    <w:p w14:paraId="301FC580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Инвентаризация проводится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том числе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при отсутствии ответственного лица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объективным причинам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болезни, отпуска, смерти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т.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д. Инвентаризация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этих случаях проводится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день приемки дел новым ответственным лицом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всем передаваемым объектам инвентаризации.</w:t>
      </w:r>
    </w:p>
    <w:p w14:paraId="2D6A259B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При чрезвычайных происшествиях, таких как пожар, наводнение, землетрясение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пр., инвентаризация проводится сразу после окончания соответствующего события. Когда есть угроза жизни или здоровью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после устранения причин, из-за которых провести инвентаризацию невозможно.</w:t>
      </w:r>
    </w:p>
    <w:p w14:paraId="3361B301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При коллективной ответственности проводить инвентаризацию обязательно, если сменился руководитель бригады, при выбытии из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коллектива более 50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процентов его членов, 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также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требованию одного или нескольких членов бригады. Инвентаризацию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этих случаях проводят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совокупности объектов имущества, за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которые отвечает бригада,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состоянию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день приемки-передачи дел либо непосредственно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факту предъявления требования 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проведении инвентаризации.</w:t>
      </w:r>
    </w:p>
    <w:p w14:paraId="3F2C73B3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1.4. Имущество, которое поступило во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время инвентаризации, принимают ответственные лица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присутствии членов инвентаризационной комиссии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заносят его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отдельную инвентаризационную опись.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акт 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результатах инвентаризации такое имущество не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включается. Описи прилагают к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акту 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результатах инвентаризации.</w:t>
      </w:r>
    </w:p>
    <w:p w14:paraId="5D93CEBF">
      <w:pPr>
        <w:tabs>
          <w:tab w:val="left" w:pos="1276"/>
        </w:tabs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int="default" w:hAnsi="Times New Roman" w:cs="Times New Roman"/>
          <w:color w:val="000000"/>
          <w:sz w:val="24"/>
          <w:szCs w:val="24"/>
          <w:lang w:val="ru-RU"/>
        </w:rPr>
        <w:tab/>
      </w:r>
      <w:r>
        <w:rPr>
          <w:rFonts w:hAnsi="Times New Roman" w:cs="Times New Roman"/>
          <w:color w:val="000000"/>
          <w:sz w:val="24"/>
          <w:szCs w:val="24"/>
          <w:lang w:val="ru-RU"/>
        </w:rPr>
        <w:t>1.5. Инвентаризация проводится методами осмотра, подсчета, взвешивания, обмера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(далее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методы осмотра).</w:t>
      </w:r>
    </w:p>
    <w:p w14:paraId="06E1C25F">
      <w:pPr>
        <w:tabs>
          <w:tab w:val="left" w:pos="1276"/>
        </w:tabs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int="default" w:hAnsi="Times New Roman" w:cs="Times New Roman"/>
          <w:color w:val="000000"/>
          <w:sz w:val="24"/>
          <w:szCs w:val="24"/>
          <w:lang w:val="ru-RU"/>
        </w:rPr>
        <w:tab/>
      </w:r>
      <w:r>
        <w:rPr>
          <w:rFonts w:hAnsi="Times New Roman" w:cs="Times New Roman"/>
          <w:color w:val="000000"/>
          <w:sz w:val="24"/>
          <w:szCs w:val="24"/>
          <w:lang w:val="ru-RU"/>
        </w:rPr>
        <w:t>В случаях, когда применение методов осмотра для выявления фактического наличия объектов инвентаризации невозможно или не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представляется возможным без существенных затрат, учреждение использует альтернативные способы (методы) инвентаризации,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том числе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использованием цифровых технологий (далее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методы подтверждения, выверки (интеграции)):</w:t>
      </w:r>
    </w:p>
    <w:p w14:paraId="7D92588C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1) видеофиксация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фотофиксация;</w:t>
      </w:r>
    </w:p>
    <w:p w14:paraId="69A45988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2) фиксация (актирование),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том числе:</w:t>
      </w:r>
    </w:p>
    <w:p w14:paraId="28CF35C7">
      <w:pPr>
        <w:numPr>
          <w:ilvl w:val="0"/>
          <w:numId w:val="4"/>
        </w:numPr>
        <w:ind w:left="780" w:right="180"/>
        <w:contextualSpacing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факта осуществления объектом соответствующей функции;</w:t>
      </w:r>
    </w:p>
    <w:p w14:paraId="3A8CA97B">
      <w:pPr>
        <w:numPr>
          <w:ilvl w:val="0"/>
          <w:numId w:val="4"/>
        </w:numPr>
        <w:ind w:left="780" w:right="180"/>
        <w:contextualSpacing/>
        <w:jc w:val="both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поступления экономических выгод;</w:t>
      </w:r>
    </w:p>
    <w:p w14:paraId="522643C6">
      <w:pPr>
        <w:numPr>
          <w:ilvl w:val="0"/>
          <w:numId w:val="4"/>
        </w:numPr>
        <w:ind w:left="780" w:right="180"/>
        <w:contextualSpacing/>
        <w:jc w:val="both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использования полезного потенциала;</w:t>
      </w:r>
    </w:p>
    <w:p w14:paraId="33AEE363">
      <w:pPr>
        <w:numPr>
          <w:ilvl w:val="0"/>
          <w:numId w:val="4"/>
        </w:numPr>
        <w:ind w:left="780" w:right="18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подтверждения наличия (обоснованности владения) данными государственных (муниципальных) реестров (информационных ресурсов), содержащих информацию об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объекте инвентаризации, посредством запросов или средствами технологической интеграции информационных систем.</w:t>
      </w:r>
    </w:p>
    <w:p w14:paraId="5F1167D3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Замеры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установленные факты оформляются актами, которые вместе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расчетами прилагаются к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документам, оформляющим результаты инвентаризации.</w:t>
      </w:r>
    </w:p>
    <w:p w14:paraId="1E636E06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Инвентаризацию методом подтверждения, выверки (интеграции), 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также методом расчетов допустимо проводить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решению руководителя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дату, предшествующую дате принятия решения 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проведении инвентаризации.</w:t>
      </w:r>
    </w:p>
    <w:p w14:paraId="5DBC6795">
      <w:pPr>
        <w:spacing w:line="600" w:lineRule="atLeast"/>
        <w:jc w:val="center"/>
        <w:rPr>
          <w:b/>
          <w:bCs/>
          <w:color w:val="252525"/>
          <w:spacing w:val="-2"/>
          <w:sz w:val="42"/>
          <w:szCs w:val="42"/>
          <w:lang w:val="ru-RU"/>
        </w:rPr>
      </w:pPr>
      <w:r>
        <w:rPr>
          <w:b/>
          <w:bCs/>
          <w:color w:val="252525"/>
          <w:spacing w:val="-2"/>
          <w:sz w:val="42"/>
          <w:szCs w:val="42"/>
          <w:lang w:val="ru-RU"/>
        </w:rPr>
        <w:t>2. Общий порядок и</w:t>
      </w:r>
      <w:r>
        <w:rPr>
          <w:b/>
          <w:bCs/>
          <w:color w:val="252525"/>
          <w:spacing w:val="-2"/>
          <w:sz w:val="42"/>
          <w:szCs w:val="42"/>
        </w:rPr>
        <w:t> </w:t>
      </w:r>
      <w:r>
        <w:rPr>
          <w:b/>
          <w:bCs/>
          <w:color w:val="252525"/>
          <w:spacing w:val="-2"/>
          <w:sz w:val="42"/>
          <w:szCs w:val="42"/>
          <w:lang w:val="ru-RU"/>
        </w:rPr>
        <w:t>сроки проведения инвентаризации</w:t>
      </w:r>
    </w:p>
    <w:p w14:paraId="4A7DFFD5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2.1. Для проведения инвентаризации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учреждении создается постоянно действующая инвентаризационная комиссия минимум из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трех человек.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В состав инвентаризационной комиссии включают представителей администрации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учреждения, сотрудников бухгалтерии, других специалистов. Персональный состав постоянно действующей комиссии утверждает руководитель учреждения приказом.</w:t>
      </w:r>
    </w:p>
    <w:p w14:paraId="0865BD93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Инвентаризацию перед списанием имущества, для признания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учете выявленных излишков, для выбытия недостающих объектов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учета или корректировки бухгалтерских данных при пересортице может проводить комиссия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поступлению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выбытию активов. Руководитель наделяет комиссию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поступлению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выбытию активов полномочиями проводить инвентаризацию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указанных случаях отдельным приказом.</w:t>
      </w:r>
    </w:p>
    <w:p w14:paraId="5EE9C59C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При большом объеме работ для одновременного проведения инвентаризации имущества создаются рабочие инвентаризационные комиссии. Ответственным лицом рабочей комиссии назначается один из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членов основной комиссии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правом голоса. Остальные члены рабочей комиссии права голоса не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имеют. Персональный состав рабочих инвентаризационных комиссий утверждает руководитель учреждения.</w:t>
      </w:r>
    </w:p>
    <w:p w14:paraId="3C5C390E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Детальные правила работы комиссии, ее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права, ответственность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полномочия устанавливаются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отдельном локальном акте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положении об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инвентаризационной комиссии.</w:t>
      </w:r>
    </w:p>
    <w:p w14:paraId="559B057F">
      <w:pPr>
        <w:ind w:firstLine="720" w:firstLineChars="0"/>
        <w:jc w:val="left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2.2. Инвентаризации подлежит имущество учреждения, вложения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него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счете 106.00 «Вложения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нефинансовые активы», 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также следующие финансовые активы, обязательства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финансовые результаты: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денежные средства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счет Х.201.00.000;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расчеты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доходам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счет Х.205.00.000;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расчеты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выданным авансам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счет Х.206.00.000;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расчеты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подотчетными лицами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счет Х.208.00.000;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расчеты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ущербу имуществу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иным доходам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счет Х.209.00.000;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расчеты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принятым обязательствам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счет Х.302.00.000;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расчеты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платежам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бюджеты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счет Х.303.00.000;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прочие расчеты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кредиторами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счет Х.304.00.000;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расчеты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кредиторами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долговым обязательствам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счет Х.301.00.000;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доходы будущих периодов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счет Х.401.40.000;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расходы будущих периодов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счет Х.401.50.000;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резервы предстоящих расходов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счет Х.401.60.000.</w:t>
      </w:r>
    </w:p>
    <w:p w14:paraId="4656A082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2.3. Сроки проведения плановых инвентаризаций установлены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Графике проведения инвентаризации.</w:t>
      </w:r>
    </w:p>
    <w:p w14:paraId="388D8E8C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Кроме плановых инвентаризаций, учреждение может проводить внеплановые сплошные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выборочные инвентаризации. Внеплановые инвентаризации проводятся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основании Решения 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проведении инвентаризации (ф.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0510439).</w:t>
      </w:r>
    </w:p>
    <w:p w14:paraId="3ACFEDDB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2.4. До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начала проверки фактического наличия имущества инвентаризационной комиссии надлежит получить приходные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расходные документы или отчеты 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движении материальных ценностей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денежных средств, не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сданные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не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учтенные бухгалтерией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момент проведения инвентаризации.</w:t>
      </w:r>
    </w:p>
    <w:p w14:paraId="29DA63F9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Председатель инвентаризационной комиссии визирует все приходные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расходные документы, приложенные к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реестрам (отчетам),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указанием «До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инвентаризации на "___"» (дата). Это служит основанием для определения остатков имущества к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началу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инвентаризации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учетным данным.</w:t>
      </w:r>
    </w:p>
    <w:p w14:paraId="30B16397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2.5. Ответственные лица дают расписки 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том, что к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началу инвентаризации все расходные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приходные документы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имущество сданы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бухгалтерию или переданы комиссии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все ценности, поступившие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их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ответственность, оприходованы, 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выбывшие списаны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расход. Аналогичные расписки дают сотрудники, имеющие подотчетные суммы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приобретение или доверенности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получение имущества.</w:t>
      </w:r>
    </w:p>
    <w:p w14:paraId="7473032F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2.6. Фактическое наличие имущества при инвентаризации определяют путем осмотра, подсчета, взвешивания, обмера. Вес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объем навалочных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наливных материальных ценностей проверяется путем обмеров, замеров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технических расчетов.</w:t>
      </w:r>
    </w:p>
    <w:p w14:paraId="1BACBE17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Инвентаризация материальных ценностей, которые хранятся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неповрежденной упаковке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информацией производителя 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количестве товара внутри, проводится методом фиксации. Для этого вскрывается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пересчитывается содержимое части упаковок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10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процентов от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общего количества. Остальной подсчет ведется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основании данных производителя.</w:t>
      </w:r>
    </w:p>
    <w:p w14:paraId="0DB7F62D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Инвентаризация имущества, которое находится вне учреждения, может проходить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помощью видео-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фотофиксации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правилам, установленным в разделе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5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настоящего порядка.</w:t>
      </w:r>
    </w:p>
    <w:p w14:paraId="37596F35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Инвентаризация камер видеонаблюдения проводится путем фиксации выполнения функций объекта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поступления сигналов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совершения видеозаписей.</w:t>
      </w:r>
    </w:p>
    <w:p w14:paraId="3FFC3416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Инвентаризация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методами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расчетов (подтверждения, выверки (интеграции), проводится посредством запросов, в т.ч.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средствами технологической интеграции ИС, для подтверждения наличия (обоснованности владения) объектов инвентаризации с данными государственных (муниципальных) реестров (информационных ресурсов), которые содержат информацию об этих объектах.</w:t>
      </w:r>
    </w:p>
    <w:p w14:paraId="0DC9254A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Инвентаризация дебиторской, кредиторской задолженности</w:t>
      </w:r>
      <w:r>
        <w:rPr>
          <w:rFonts w:hAnsi="Times New Roman" w:cs="Times New Roman"/>
          <w:color w:val="000000"/>
          <w:sz w:val="24"/>
          <w:szCs w:val="24"/>
        </w:rPr>
        <w:t> 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по группе плательщиков (кредиторов), обеспечивается посредством сверки персонифицированных данных управленческого учета. При этом ответственное за ведение расчетов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лицо предоставляет комиссии оборотно-сальдовую ведомость на отчетную дату в разрезе контрагентов. Оборотно-сальдовая ведомость является неотъемлемой частью инвентаризационной описи.</w:t>
      </w:r>
    </w:p>
    <w:p w14:paraId="38C3AE6B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2.7. Проверка фактического наличия имущества производится при обязательном участии ответственных лиц.</w:t>
      </w:r>
    </w:p>
    <w:p w14:paraId="619E4F39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2.8. Для оформления инвентаризации комиссия применяет формы,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утвержденные приказами Минфина от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30.03.2015 №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52н и от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15.04.2021 №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61н:</w:t>
      </w:r>
    </w:p>
    <w:p w14:paraId="7146940C">
      <w:pPr>
        <w:jc w:val="left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Решение 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проведении инвентаризации (ф.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0510439);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изменение Решения 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проведении инвентаризации (ф.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0510447);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инвентаризационная опись остатков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счетах учета денежных средств (ф.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0510464);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инвентаризационная опись (сличительная ведомость) бланков строгой отчетности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денежных документов (ф.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0510465);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инвентаризационная опись (сличительная ведомость)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объектам нефинансовых активов (ф.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0510466).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объектам, переданным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аренду, безвозмездное пользование, 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также полученным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аренду, безвозмездное пользование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другим основаниям, составляются отдельные описи (ф.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0510466);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инвентаризационная опись наличных денежных средств (ф.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0510467);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инвентаризационная опись расчетов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покупателями, поставщиками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прочими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дебиторами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кредиторами (ф.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0504089);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инвентаризационная опись расчетов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поступлениям (ф.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0510468);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акт 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результатах инвентаризации (ф.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0510463);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акт 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результатах инвентаризации наличных денежных средств (ф.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0510836);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решение 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прекращении признания активами объектов НФА (ф. 0510440);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инвентаризационная опись задолженности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кредитам, займам (ссудам) (ф.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0504083);</w:t>
      </w:r>
      <w:r>
        <w:rPr>
          <w:lang w:val="ru-RU"/>
        </w:rPr>
        <w:br w:type="textWrapping"/>
      </w:r>
      <w:r>
        <w:rPr>
          <w:rFonts w:hint="default"/>
          <w:lang w:val="ru-RU"/>
        </w:rPr>
        <w:tab/>
      </w:r>
      <w:r>
        <w:rPr>
          <w:rFonts w:hAnsi="Times New Roman" w:cs="Times New Roman"/>
          <w:color w:val="000000"/>
          <w:sz w:val="24"/>
          <w:szCs w:val="24"/>
          <w:lang w:val="ru-RU"/>
        </w:rPr>
        <w:t>Для результатов инвентаризации расходов будущих периодов применяется акт инвентаризации расходов будущих периодов № ИНВ-11 (ф.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0317012), утвержденный приказом Госкомстата от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18.08.1998 №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88.</w:t>
      </w:r>
    </w:p>
    <w:p w14:paraId="6AF024E6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2.9. Инвентаризационная комиссия обеспечивает полноту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точность внесения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описи данных 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фактических остатках основных средств, нематериальных активов, материальных запасов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другого имущества, денежных средств, финансовых активов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обязательств, правильность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своевременность оформления материалов инвентаризации. Также комиссия обеспечивает внесение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описи обнаруженных признаков обесценения актива.</w:t>
      </w:r>
    </w:p>
    <w:p w14:paraId="7D1F751F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2.10. Если инвентаризация проводится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течение нескольких дней, то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помещения, где хранятся материальные ценности, при уходе инвентаризационной комиссии должны быть опечатаны. Во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время перерывов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работе инвентаризационных комиссий (в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обеденный перерыв,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ночное время,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другим причинам) описи должны храниться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ящике (шкафу, сейфе)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закрытом помещении, где проводится инвентаризация.</w:t>
      </w:r>
    </w:p>
    <w:p w14:paraId="263F9988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2.11. Если ответственные лица обнаружат после инвентаризации ошибки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описях, они должны немедленно (до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открытия склада, кладовой, секции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т.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п.) заявить об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этом председателю инвентаризационной комиссии.</w:t>
      </w:r>
    </w:p>
    <w:p w14:paraId="3D9BFAE8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Инвентаризационная комиссия осуществляет проверку указанных фактов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случае их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подтверждения производит исправление выявленных ошибок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установленном порядке.</w:t>
      </w:r>
    </w:p>
    <w:p w14:paraId="57C8F695">
      <w:pPr>
        <w:spacing w:line="240" w:lineRule="auto"/>
        <w:jc w:val="center"/>
        <w:rPr>
          <w:b/>
          <w:bCs/>
          <w:color w:val="252525"/>
          <w:spacing w:val="-2"/>
          <w:sz w:val="42"/>
          <w:szCs w:val="42"/>
          <w:lang w:val="ru-RU"/>
        </w:rPr>
      </w:pPr>
      <w:r>
        <w:rPr>
          <w:b/>
          <w:bCs/>
          <w:color w:val="252525"/>
          <w:spacing w:val="-2"/>
          <w:sz w:val="42"/>
          <w:szCs w:val="42"/>
          <w:lang w:val="ru-RU"/>
        </w:rPr>
        <w:t>3. Особенности инвентаризации отдельных видов имущества, финансовых активов, обязательств и</w:t>
      </w:r>
      <w:r>
        <w:rPr>
          <w:b/>
          <w:bCs/>
          <w:color w:val="252525"/>
          <w:spacing w:val="-2"/>
          <w:sz w:val="42"/>
          <w:szCs w:val="42"/>
        </w:rPr>
        <w:t> </w:t>
      </w:r>
      <w:r>
        <w:rPr>
          <w:b/>
          <w:bCs/>
          <w:color w:val="252525"/>
          <w:spacing w:val="-2"/>
          <w:sz w:val="42"/>
          <w:szCs w:val="42"/>
          <w:lang w:val="ru-RU"/>
        </w:rPr>
        <w:t>финансовых результатов</w:t>
      </w:r>
    </w:p>
    <w:p w14:paraId="4D45380E">
      <w:pPr>
        <w:spacing w:before="0" w:beforeAutospacing="0"/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3.1. Инвентаризация основных средств проводится один раз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год перед составлением годовой бухгалтерской отчетности. Исключение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объекты библиотечного фонда, сроки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порядок инвентаризации которых изложены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пункте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3.3 настоящего Положения.</w:t>
      </w:r>
    </w:p>
    <w:p w14:paraId="0D57AA6F">
      <w:pPr>
        <w:spacing w:before="0" w:beforeAutospacing="0"/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Инвентаризации подлежат основные средства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балансовых счетах 101.00 «Основные средства», 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также имущество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забалансовых счетах 01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«Имущество, полученное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пользование», 02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«Материальные ценности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хранении», 21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«Основные средства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эксплуатации».</w:t>
      </w:r>
    </w:p>
    <w:p w14:paraId="469B8DAF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Основные средства, которые временно отсутствуют (находятся у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подрядчика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ремонте, у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сотрудников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командировке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т.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д.), инвентаризируются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документам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регистрам до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момента выбытия.</w:t>
      </w:r>
    </w:p>
    <w:p w14:paraId="0056A21F">
      <w:pPr>
        <w:ind w:firstLine="720" w:firstLineChars="0"/>
        <w:jc w:val="left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Перед инвентаризацией комиссия проверяет: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есть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ли инвентарные карточки, книги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описи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основные средства, как они заполнены;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состояние техпаспортов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других технических документов;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документы 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государственной регистрации объектов;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документы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основные средства, которые приняли или сдали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хранение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 xml:space="preserve">аренду. </w:t>
      </w:r>
    </w:p>
    <w:p w14:paraId="3ABAF834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При отсутствии документов комиссия должна обеспечить их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получение или оформление. При обнаружении расхождений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неточностей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регистрах бухгалтерского учета или технической документации следует внести соответствующие исправления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уточнения.</w:t>
      </w:r>
    </w:p>
    <w:p w14:paraId="25F75CD6">
      <w:pPr>
        <w:ind w:firstLine="720" w:firstLineChars="0"/>
        <w:jc w:val="left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ходе инвентаризации комиссия проверяет: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фактическое наличие объектов основных средств, эксплуатируются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ли они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назначению;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физическое состояние объектов основных средств: рабочее, поломка, износ, порча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т.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д.</w:t>
      </w:r>
    </w:p>
    <w:p w14:paraId="14C4E9BE">
      <w:pPr>
        <w:ind w:firstLine="720" w:firstLineChars="0"/>
        <w:jc w:val="both"/>
        <w:rPr>
          <w:rFonts w:hint="default"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Данные об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эксплуатации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физическом состоянии комиссия указывает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инвентаризационной описи (ф.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0504087). Графы 8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9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инвентаризационной описи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НФА комиссия заполняет следующим образом</w:t>
      </w:r>
      <w:r>
        <w:rPr>
          <w:rFonts w:hint="default" w:hAnsi="Times New Roman" w:cs="Times New Roman"/>
          <w:color w:val="000000"/>
          <w:sz w:val="24"/>
          <w:szCs w:val="24"/>
          <w:lang w:val="ru-RU"/>
        </w:rPr>
        <w:t>:</w:t>
      </w:r>
    </w:p>
    <w:p w14:paraId="3F4B9358">
      <w:pPr>
        <w:jc w:val="left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графе 8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«Статус объекта учета» указываются коды статусов:</w:t>
      </w:r>
    </w:p>
    <w:p w14:paraId="1FDF4DBF">
      <w:pPr>
        <w:jc w:val="left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11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эксплуатации;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12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требуется ремонт;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13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находится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консервации;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14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требуется модернизация;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15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требуется реконструкция;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16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не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соответствует требованиям эксплуатации;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17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не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введен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эксплуатацию.</w:t>
      </w:r>
    </w:p>
    <w:p w14:paraId="72397D37">
      <w:pPr>
        <w:jc w:val="left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графе 9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«Целевая функция актива» указываются коды функции:</w:t>
      </w:r>
    </w:p>
    <w:p w14:paraId="610A84AB">
      <w:pPr>
        <w:jc w:val="left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11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продолжить эксплуатацию;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12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ремонт;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13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консервация;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14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модернизация, дооснащение (дооборудование);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15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реконструкция;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16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списание;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17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утилизация.</w:t>
      </w:r>
    </w:p>
    <w:p w14:paraId="7129FF1F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3.2. Инвентаризацию имущества, переданного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аренду, комиссия проводит путем фиксации факта получения экономических выгод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арендной платы от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арендатора.</w:t>
      </w:r>
    </w:p>
    <w:p w14:paraId="11952679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3.3. Инвентаризация библиотечных фондов проводится при смене руководителя библиотеки, 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также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следующие сроки: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наиболее ценные фонды, хранящиеся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сейфах,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ежегодно;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редчайшие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ценные фонды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один раз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три года;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остальные фонды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один раз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пять лет.</w:t>
      </w:r>
    </w:p>
    <w:p w14:paraId="344FB8F1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При инвентаризации библиотечного фонда комиссия проверяет книги путем подсчета, электронные документы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количественным показателям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контрольным суммам.</w:t>
      </w:r>
    </w:p>
    <w:p w14:paraId="235B0BC6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3.4.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незавершенному капстроительству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счете 106.11 «Вложения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основные средства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недвижимое имущество учреждения» комиссия проверяет: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нет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ли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составе оборудования, которое передали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стройку, но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не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начали монтировать;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состояние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причины законсервированных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временно приостановленных объектов строительства.</w:t>
      </w:r>
    </w:p>
    <w:p w14:paraId="2FA2ED37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При проверке используется техническая документация, акты сдачи выполненных работ (этапов), журналы учета выполненных работ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объектах строительства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др.</w:t>
      </w:r>
    </w:p>
    <w:p w14:paraId="3E3AD1D9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Результаты инвентаризации заносятся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инвентаризационную опись (ф.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0510466).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описи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каждому отдельному виду работ, конструктивным элементам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оборудованию комиссия указывает наименование объекта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объем выполненных работ.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графах 8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9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инвентаризационной описи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НФА комиссия указывает ход реализации вложений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соответствии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пунктом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75 Инструкции, утвержденной приказом Минфина от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25.03.2011 №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33н.</w:t>
      </w:r>
    </w:p>
    <w:p w14:paraId="348F5205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3.5. При инвентаризации нематериальных активов комиссия проверяет: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есть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ли свидетельства, патенты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лицензионные договоры, которые подтверждают исключительные права учреждения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активы;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учтены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ли активы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балансе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нет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ли ошибок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учете.</w:t>
      </w:r>
    </w:p>
    <w:p w14:paraId="756697F7">
      <w:pPr>
        <w:spacing w:before="0" w:beforeAutospacing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Результаты инвентаризации заносятся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инвентаризационную опись (ф.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0510466).</w:t>
      </w:r>
    </w:p>
    <w:p w14:paraId="21EA67AC">
      <w:pPr>
        <w:spacing w:before="0" w:beforeAutospacing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Графы 8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9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инвентаризационной описи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НФА комиссия заполняет следующим образом.</w:t>
      </w:r>
    </w:p>
    <w:p w14:paraId="172905F9">
      <w:pPr>
        <w:spacing w:before="0" w:beforeAutospacing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графе 8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«Статус объекта учета» указываются коды статусов:</w:t>
      </w:r>
    </w:p>
    <w:p w14:paraId="444875BB">
      <w:pPr>
        <w:jc w:val="left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11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эксплуатации;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14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требуется модернизация;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16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не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соответствует требованиям эксплуатации;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17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не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введен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эксплуатацию.</w:t>
      </w:r>
    </w:p>
    <w:p w14:paraId="13B2F384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графе 9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«Целевая функция актива» указываются коды функции:</w:t>
      </w:r>
    </w:p>
    <w:p w14:paraId="0254506D">
      <w:pPr>
        <w:jc w:val="left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11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продолжить эксплуатацию;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14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модернизация, дооснащение (дооборудование);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16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списание.</w:t>
      </w:r>
    </w:p>
    <w:p w14:paraId="082B6608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3.6. Материальные запасы комиссия проверяет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каждому ответственному лицу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местам хранения. При инвентаризации материальных запасов, которых нет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учреждении (в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пути, отгруженные, не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оплачены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срок,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складах других организаций), проверяется обоснованность сумм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соответствующих счетах бухучета.</w:t>
      </w:r>
    </w:p>
    <w:p w14:paraId="409455A8">
      <w:pPr>
        <w:ind w:firstLine="720" w:firstLineChars="0"/>
        <w:jc w:val="left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Отдельные инвентаризационные описи (ф.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0510466) составляются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материальные запасы, которые: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находятся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учреждении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распределены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ответственным лицам;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находятся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пути.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каждой отправке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описи указывается наименование, количество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стоимость, дата отгрузки, 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также перечень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номера учетных документов;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отгружены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не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оплачены вовремя покупателями.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каждой отгрузке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описи указывается наименование покупателя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материальных запасов, сумма, дата отгрузки, дата выписки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номер расчетного документа;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переданы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переработку.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описи указывается наименование перерабатывающей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организации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материальных запасов, количество, фактическая стоимость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данным бухучета, дата передачи, номера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даты документов;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находятся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складах других организаций.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описи указывается наименование организации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материальных запасов, количество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стоимость.</w:t>
      </w:r>
    </w:p>
    <w:p w14:paraId="3742513D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При инвентаризации ГСМ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описи (ф.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0510466) указываются: остатки топлива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баках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каждому транспортному средству;</w:t>
      </w:r>
      <w:r>
        <w:rPr>
          <w:lang w:val="ru-RU"/>
        </w:rPr>
        <w:t xml:space="preserve">  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топливо, которое хранится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емкостях.</w:t>
      </w:r>
    </w:p>
    <w:p w14:paraId="54F86F5D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Остаток топлива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баках измеряется такими способами: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специальными измерителями или мерками;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путем слива или заправки до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полного бака;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показаниям бортового компьютера или стрелочного индикатора уровня топлива.</w:t>
      </w:r>
    </w:p>
    <w:p w14:paraId="0C9240B3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При инвентаризации продуктов питания комиссия:</w:t>
      </w:r>
    </w:p>
    <w:p w14:paraId="46C2B0CD">
      <w:pPr>
        <w:jc w:val="left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пломбирует подсобные помещения, подвалы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другие места, где есть отдельные входы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выходы;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проверяет исправность весов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измерительных приборов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сроки их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клеймения.</w:t>
      </w:r>
    </w:p>
    <w:p w14:paraId="6A2B8B3E">
      <w:pPr>
        <w:spacing w:before="0" w:beforeAutospacing="0"/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Фактическое наличие продуктов определяется путем пересчета, взвешивания, измерения. Вес наливных продуктов определяется путем обмеров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технических расчетов. Количество продуктов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неповрежденной упаковке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документам поставщика.</w:t>
      </w:r>
    </w:p>
    <w:p w14:paraId="0E1F955E">
      <w:pPr>
        <w:spacing w:before="0" w:beforeAutospacing="0"/>
        <w:ind w:firstLine="720" w:firstLineChars="0"/>
        <w:jc w:val="left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Результаты инвентаризации комиссия отражает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инвентаризационной описи (ф.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0510466).</w:t>
      </w:r>
      <w:r>
        <w:rPr>
          <w:lang w:val="ru-RU"/>
        </w:rPr>
        <w:br w:type="textWrapping"/>
      </w:r>
      <w:r>
        <w:rPr>
          <w:rFonts w:hint="default"/>
          <w:lang w:val="ru-RU"/>
        </w:rPr>
        <w:tab/>
      </w:r>
      <w:r>
        <w:rPr>
          <w:rFonts w:hAnsi="Times New Roman" w:cs="Times New Roman"/>
          <w:color w:val="000000"/>
          <w:sz w:val="24"/>
          <w:szCs w:val="24"/>
          <w:lang w:val="ru-RU"/>
        </w:rPr>
        <w:t>Графы 8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9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инвентаризационной описи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НФА комиссия заполняет следующим образом.</w:t>
      </w:r>
    </w:p>
    <w:p w14:paraId="04201604">
      <w:pPr>
        <w:jc w:val="left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графе 8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«Статус объекта учета» указываются коды статусов:</w:t>
      </w:r>
    </w:p>
    <w:p w14:paraId="020300CB">
      <w:pPr>
        <w:jc w:val="left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51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запасе для использования;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52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запасе для хранения;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53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ненадлежащего качества;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54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поврежден;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55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истек срок хранения.</w:t>
      </w:r>
    </w:p>
    <w:p w14:paraId="36BF9FF8">
      <w:pPr>
        <w:jc w:val="left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графе 9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«Целевая функция актива» указываются коды функции:</w:t>
      </w:r>
    </w:p>
    <w:p w14:paraId="03AFB4AA">
      <w:pPr>
        <w:jc w:val="left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51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использовать;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52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продолжить хранение;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53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списать;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54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отремонтировать</w:t>
      </w:r>
    </w:p>
    <w:p w14:paraId="0412E025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3.7. При инвентаризации денежных средств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лицевых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банковских счетах комиссия сверяет остатки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счетах 201.11, 201.21, 201.22, 201.26, 201.27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 выписками из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лицевых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банковских счетов.</w:t>
      </w:r>
    </w:p>
    <w:p w14:paraId="47D421A7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Если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бухучете числятся остатки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средствам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пути (счета 201.13, 201.23), комиссия сверяет остатки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данными подтверждающих документов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банковскими квитанциями, квитанциями почтового отделения, копиями сопроводительных ведомостей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сдачу выручки инкассаторам, слипами (чеками платежных терминалов)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т.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п.   Результаты инвентаризации комиссия отражает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инвентаризационной описи (ф. 0510464).</w:t>
      </w:r>
    </w:p>
    <w:p w14:paraId="465555CF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3.8. Проверку наличных денег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кассе комиссия начинает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операционных касс,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которых ведутся расчеты через контрольно-кассовую технику. Суммы наличных денег должны соответствовать данным книги кассира-операциониста, показателям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кассовой ленте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счетчиках кассового аппарата.</w:t>
      </w:r>
    </w:p>
    <w:p w14:paraId="3957C351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Инвентаризации подлежат: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наличные деньги,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бланки строгой отчетности,</w:t>
      </w:r>
      <w:r>
        <w:rPr>
          <w:lang w:val="ru-RU"/>
        </w:rPr>
        <w:t xml:space="preserve"> 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денежные документы, ценные бумаги.</w:t>
      </w:r>
    </w:p>
    <w:p w14:paraId="774F9DC3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Инвентаризация наличных денежных средств, денежных документов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бланков строгой отчетности производится путем полного (полистного) пересчета. При проверке бланков строгой отчетности комиссия фиксирует начальные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конечные номера бланков.</w:t>
      </w:r>
    </w:p>
    <w:p w14:paraId="6C8A74E0">
      <w:pPr>
        <w:ind w:firstLine="720" w:firstLineChars="0"/>
        <w:jc w:val="left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ходе инвентаризации кассы комиссия: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проверяет кассовую книгу, отчеты кассира, приходные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расходные кассовые ордера, журнал регистрации приходных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расходных кассовых ордеров, доверенности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получение денег, реестр депонированных сумм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другие документы кассовой дисциплины;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сверяет суммы, оприходованные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кассу,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суммами, списанными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лицевого (расчетного) счета;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поверяет соблюдение кассиром лимита остатка наличных денежных средств, своевременность депонирования невыплаченных сумм зарплаты.</w:t>
      </w:r>
    </w:p>
    <w:p w14:paraId="33DC1E04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Результаты инвентаризации наличных денежных средств комиссия отражает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инвентаризационной описи (ф. 0510467). Результаты инвентаризации денежных документов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бланков строгой отчетности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инвентаризационной описи (ф.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0510465).</w:t>
      </w:r>
    </w:p>
    <w:p w14:paraId="7C96BD3D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3.9. При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инвентаризации полученного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аренду имущества комиссия проверяет сохранность имущества, 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также проверяет документы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право аренды: договор аренды, акт приема-передачи. Цена договора сверяется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данными бухгалтерского учета. Результаты инвентаризации комиссия отражает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инвентаризационной описи (ф.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0510466).</w:t>
      </w:r>
    </w:p>
    <w:p w14:paraId="6CB016DC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3.10. Инвентаризацию расчетов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дебиторами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кредиторами комиссия проводит методом подтверждения, выверки (интеграции)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учетом следующих особенностей: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определяет сроки возникновения задолженности;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выявляет суммы невыплаченной зарплаты (депонированные суммы), 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также переплаты сотрудникам;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сверяет данные бухучета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суммами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актах сверки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покупателями (заказчиками)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поставщиками (исполнителями, подрядчиками), 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также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бюджетом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внебюджетными фондами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налогам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взносам;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проверяет обоснованность задолженности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недостачам, хищениям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ущербам;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выявляет кредиторскую задолженность, не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востребованную кредиторами, 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также дебиторскую задолженность, безнадежную к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взысканию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сомнительную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соответствии с положением 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задолженности.</w:t>
      </w:r>
    </w:p>
    <w:p w14:paraId="77998C57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случае ведения бухгалтерского учета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группе плательщиков (кредиторов) инвентаризация проводится путем сверки персонифицированных данных управленческого учета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составу аналитических признаков задолженности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данных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балансовых счетах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соответствующим группам плательщиков (кредиторов). Информация 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задолженности конкретных должников (кредиторов)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аналитических признаках отражается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документах инвентаризации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основании данных персонифицированного (управленческого) учета.</w:t>
      </w:r>
    </w:p>
    <w:p w14:paraId="2FD2A2E0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Результаты инвентаризации комиссия отражает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инвентаризационной описи (ф.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0504089).</w:t>
      </w:r>
    </w:p>
    <w:p w14:paraId="055CF244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3.11. При инвентаризации расходов будущих периодов комиссия проверяет: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суммы расходов из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документов, подтверждающих расходы будущих периодов,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счетов, актов, договоров, накладных;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соответствие периода учета расходов периоду, который установлен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учетной политике;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правильность сумм, списываемых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расходы текущего года.</w:t>
      </w:r>
    </w:p>
    <w:p w14:paraId="56D5253B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Результаты инвентаризации комиссия отражает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акте инвентаризации расходов будущих периодов (ф.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0317012).</w:t>
      </w:r>
    </w:p>
    <w:p w14:paraId="7BB4131D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3.12. Инвентаризацию резервов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объектов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условных оценках комиссия проводит методом расчетов. При инвентаризации резервов предстоящих расходов комиссия проверяет правильность их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расчета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обоснованность создания.</w:t>
      </w:r>
    </w:p>
    <w:p w14:paraId="60A4155B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части резерва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оплату отпусков проверяются: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количество дней неиспользованного отпуска;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среднедневная сумма расходов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оплату труда;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сумма отчислений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обязательное пенсионное, социальное, медицинское страхование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страхование от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несчастных случаев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профзаболеваний.</w:t>
      </w:r>
    </w:p>
    <w:p w14:paraId="4CAED594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Результаты инвентаризации комиссия отражает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акте инвентаризации резервов, форма которого утверждена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учетной политике учреждения.</w:t>
      </w:r>
    </w:p>
    <w:p w14:paraId="1117EA43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3.13. При инвентаризации доходов будущих периодов комиссия проверяет правомерность отнесения полученных доходов к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доходам будущих периодов. К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доходам будущих периодов относятся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том числе: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доходы от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аренды;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—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суммы субсидии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финансовое обеспечение государственного задания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соглашению, которое подписано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текущем году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будущий год.</w:t>
      </w:r>
    </w:p>
    <w:p w14:paraId="6549E1B9">
      <w:pPr>
        <w:spacing w:after="0" w:afterAutospacing="0"/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Также проверяется правильность формирования оценки доходов будущих периодов. При инвентаризации, проводимой перед годовой отчетностью, проверяется обоснованность наличия остатков.</w:t>
      </w:r>
    </w:p>
    <w:p w14:paraId="1ECDB4C4">
      <w:pPr>
        <w:spacing w:after="0" w:afterAutospacing="0"/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Результаты инвентаризации комиссия отражает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акте инвентаризации доходов будущих периодов, форма которого утверждена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учетной политике учреждения.</w:t>
      </w:r>
    </w:p>
    <w:p w14:paraId="18801EFA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3.14. Инвентаризация драгоценных металлов, драгоценных камней, ювелирных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иных изделий из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них проводится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 xml:space="preserve">соответствии с разделом </w:t>
      </w:r>
      <w:r>
        <w:rPr>
          <w:rFonts w:hAnsi="Times New Roman" w:cs="Times New Roman"/>
          <w:color w:val="000000"/>
          <w:sz w:val="24"/>
          <w:szCs w:val="24"/>
        </w:rPr>
        <w:t>III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Инструкции, утвержденной приказом Минфина от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09.12.2016 №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231н.</w:t>
      </w:r>
    </w:p>
    <w:p w14:paraId="28AF8040">
      <w:pPr>
        <w:spacing w:line="600" w:lineRule="atLeast"/>
        <w:jc w:val="center"/>
        <w:rPr>
          <w:b/>
          <w:bCs/>
          <w:color w:val="252525"/>
          <w:spacing w:val="-2"/>
          <w:sz w:val="42"/>
          <w:szCs w:val="42"/>
          <w:lang w:val="ru-RU"/>
        </w:rPr>
      </w:pPr>
      <w:r>
        <w:rPr>
          <w:b/>
          <w:bCs/>
          <w:color w:val="252525"/>
          <w:spacing w:val="-2"/>
          <w:sz w:val="42"/>
          <w:szCs w:val="42"/>
          <w:lang w:val="ru-RU"/>
        </w:rPr>
        <w:t>4. Оформление результатов инвентаризации</w:t>
      </w:r>
    </w:p>
    <w:p w14:paraId="6F402AF1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4.1. После осмотров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ходе инвентаризации инвентаризационная комиссия проводит заседание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соблюдением кворума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не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менее 2/3 от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общего числа членов комиссии. Если кворума нет, председатель должен перенести заседание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новую дату, которая попадает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период инвентаризации. Эти правила заседаний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соблюдением кворума устанавливаются также для комиссии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поступлению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выбытию активов, если она проводит инвентаризацию перед списанием имущества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других установленных настоящим положением случаях.</w:t>
      </w:r>
    </w:p>
    <w:p w14:paraId="075372D8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ходе заседания комиссия анализирует выявленные расхождения, предлагает способы устранения обнаруженных расхождений фактического наличия объектов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данных бухгалтерского учета. Решения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заключения комиссии оформляются документально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инвентаризационных описях, актах, ведомостях.</w:t>
      </w:r>
    </w:p>
    <w:p w14:paraId="06235B90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4.2. Правильно оформленные инвентаризационной комиссией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подписанные всеми ее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членами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ответственными лицами инвентаризационные описи (сличительные ведомости), акты 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результатах инвентаризации передаются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бухгалтерию для выверки данных фактического наличия имущественно - материальных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других ценностей, финансовых активов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обязательств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данными бухгалтерского учета.</w:t>
      </w:r>
    </w:p>
    <w:p w14:paraId="05345F62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4.3. Выявленные расхождения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инвентаризационных описях (сличительных ведомостях) отражаются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акте 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результатах инвентаризации (ф.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0510463). Акт подписывается всеми членами инвентаризационной комиссии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утверждается руководителем учреждения.</w:t>
      </w:r>
    </w:p>
    <w:p w14:paraId="4536CB73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4.4. После завершения инвентаризации выявленные расхождения (неучтенные объекты, недостачи) должны быть отражены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бухгалтерском учете, 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при необходимости – материалы направлены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судебные органы для предъявления гражданского иска.</w:t>
      </w:r>
    </w:p>
    <w:p w14:paraId="548CBDD7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4.5. Результаты инвентаризации отражаются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бухгалтерском учете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отчетности того месяца,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котором была закончена инвентаризация, 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годовой инвентаризации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—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годовом бухгалтерском отчете.</w:t>
      </w:r>
    </w:p>
    <w:p w14:paraId="4910879C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4.6.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суммы выявленных излишков, недостач основных средств, нематериальных активов, материальных запасов инвентаризационная комиссия требует объяснение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ответственного лица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причинам расхождений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данными бухгалтерского учета.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случае недостачи или порчи имущества комиссия оценивает,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том числе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основе объяснений ответственного лица, имеются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ли основания для возмещения недостачи или ущерба. Результат оценки указывается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решении комиссии.</w:t>
      </w:r>
      <w:r>
        <w:rPr>
          <w:lang w:val="ru-RU"/>
        </w:rPr>
        <w:br w:type="textWrapping"/>
      </w:r>
      <w:r>
        <w:rPr>
          <w:rFonts w:hAnsi="Times New Roman" w:cs="Times New Roman"/>
          <w:color w:val="000000"/>
          <w:sz w:val="24"/>
          <w:szCs w:val="24"/>
          <w:lang w:val="ru-RU"/>
        </w:rPr>
        <w:t>Основание: подпункт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«б» пункта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24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приложения №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к СГС «Учетная политика, оценочные значения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ошибки».</w:t>
      </w:r>
    </w:p>
    <w:p w14:paraId="18670C00">
      <w:pPr>
        <w:spacing w:line="600" w:lineRule="atLeast"/>
        <w:jc w:val="center"/>
        <w:rPr>
          <w:b/>
          <w:bCs/>
          <w:color w:val="252525"/>
          <w:spacing w:val="-2"/>
          <w:sz w:val="42"/>
          <w:szCs w:val="42"/>
          <w:lang w:val="ru-RU"/>
        </w:rPr>
      </w:pPr>
      <w:r>
        <w:rPr>
          <w:b/>
          <w:bCs/>
          <w:color w:val="252525"/>
          <w:spacing w:val="-2"/>
          <w:sz w:val="42"/>
          <w:szCs w:val="42"/>
          <w:lang w:val="ru-RU"/>
        </w:rPr>
        <w:t>5. Особенности инвентаризации имущества с</w:t>
      </w:r>
      <w:r>
        <w:rPr>
          <w:b/>
          <w:bCs/>
          <w:color w:val="252525"/>
          <w:spacing w:val="-2"/>
          <w:sz w:val="42"/>
          <w:szCs w:val="42"/>
        </w:rPr>
        <w:t> </w:t>
      </w:r>
      <w:r>
        <w:rPr>
          <w:b/>
          <w:bCs/>
          <w:color w:val="252525"/>
          <w:spacing w:val="-2"/>
          <w:sz w:val="42"/>
          <w:szCs w:val="42"/>
          <w:lang w:val="ru-RU"/>
        </w:rPr>
        <w:t>помощью видео- и</w:t>
      </w:r>
      <w:r>
        <w:rPr>
          <w:b/>
          <w:bCs/>
          <w:color w:val="252525"/>
          <w:spacing w:val="-2"/>
          <w:sz w:val="42"/>
          <w:szCs w:val="42"/>
        </w:rPr>
        <w:t> </w:t>
      </w:r>
      <w:r>
        <w:rPr>
          <w:b/>
          <w:bCs/>
          <w:color w:val="252525"/>
          <w:spacing w:val="-2"/>
          <w:sz w:val="42"/>
          <w:szCs w:val="42"/>
          <w:lang w:val="ru-RU"/>
        </w:rPr>
        <w:t>фотофиксации</w:t>
      </w:r>
    </w:p>
    <w:p w14:paraId="1BE3DFFF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5.1. Инвентаризация имущества производится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его местонахождению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разрезе ответственных лиц. Инвентаризируется имущество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структурных подразделениях учреждения, филиале, складе с помощью видео-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фотофиксации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 xml:space="preserve">режиме реального времени. </w:t>
      </w:r>
    </w:p>
    <w:p w14:paraId="065D4B82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5.2. Записывать видео инвентаризации может назначенный председателем член комиссии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телефон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камерой. Он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же производит фотосъемку имущества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местам его хранения. Председатель обеспечивает, чтобы запись была качественной,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кадр попадало все, что происходит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помещении,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вся процедура инвентаризации целиком, включая опечатывание помещений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 xml:space="preserve">окончании инвентаризации, если оно проводится. </w:t>
      </w:r>
    </w:p>
    <w:p w14:paraId="6923994D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5.3.Файлы с  видео-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фотофиксацией ответственный член комиссии отправляет другим членам комиссии, чтобы зафиксировать наличие имущества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оформить это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инвентаризационных описях,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 xml:space="preserve">помощью мессенджера </w:t>
      </w:r>
      <w:r>
        <w:rPr>
          <w:rFonts w:hAnsi="Times New Roman" w:cs="Times New Roman"/>
          <w:color w:val="000000"/>
          <w:sz w:val="24"/>
          <w:szCs w:val="24"/>
        </w:rPr>
        <w:t>Express</w:t>
      </w:r>
      <w:r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03D30F8F">
      <w:pPr>
        <w:ind w:firstLine="720" w:firstLineChars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5.4. Председатель комиссии передает описи членам комиссии, которые присутствовали удаленно, не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позднее следующего рабочего дня после возвращения из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места ее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проведения, 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члены комиссии, подписав описи, передают их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бухгалтерию не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позднее следующего рабочего дня после получения. Видеозаписи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фото, которые подтверждают, что имущество фактически находится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указанных местах хранения у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ответственных лиц,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окончании инвентаризации передаются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электронный архив.</w:t>
      </w:r>
    </w:p>
    <w:p w14:paraId="14F2EFDA">
      <w:pPr>
        <w:spacing w:line="600" w:lineRule="atLeast"/>
        <w:jc w:val="center"/>
        <w:rPr>
          <w:b/>
          <w:bCs/>
          <w:color w:val="252525"/>
          <w:spacing w:val="-2"/>
          <w:sz w:val="42"/>
          <w:szCs w:val="42"/>
          <w:lang w:val="ru-RU"/>
        </w:rPr>
      </w:pPr>
      <w:bookmarkStart w:id="0" w:name="_GoBack"/>
      <w:r>
        <w:rPr>
          <w:b/>
          <w:bCs/>
          <w:color w:val="252525"/>
          <w:spacing w:val="-2"/>
          <w:sz w:val="42"/>
          <w:szCs w:val="42"/>
          <w:lang w:val="ru-RU"/>
        </w:rPr>
        <w:t>6. График проведения инвентаризации</w:t>
      </w:r>
    </w:p>
    <w:bookmarkEnd w:id="0"/>
    <w:p w14:paraId="23A14D49">
      <w:pPr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Инвентаризация проводится со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следующей периодичностью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сроки.</w:t>
      </w:r>
    </w:p>
    <w:tbl>
      <w:tblPr>
        <w:tblStyle w:val="4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4"/>
        <w:gridCol w:w="2888"/>
        <w:gridCol w:w="2978"/>
        <w:gridCol w:w="2437"/>
      </w:tblGrid>
      <w:tr w14:paraId="6B7C21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AD03A9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 w:type="textWrapping"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28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6CC3EC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объектов</w:t>
            </w:r>
            <w:r>
              <w:br w:type="textWrapping"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инвентаризации</w:t>
            </w:r>
          </w:p>
        </w:tc>
        <w:tc>
          <w:tcPr>
            <w:tcW w:w="29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7867CA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Сроки проведения</w:t>
            </w:r>
            <w:r>
              <w:br w:type="textWrapping"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инвентаризации</w:t>
            </w:r>
          </w:p>
        </w:tc>
        <w:tc>
          <w:tcPr>
            <w:tcW w:w="24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EA69CF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Период проведения</w:t>
            </w:r>
            <w:r>
              <w:br w:type="textWrapping"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инвентаризации</w:t>
            </w:r>
          </w:p>
        </w:tc>
      </w:tr>
      <w:tr w14:paraId="144010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A7A61A"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C1D6C9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Нефинансовые активы</w:t>
            </w:r>
            <w:r>
              <w:rPr>
                <w:lang w:val="ru-RU"/>
              </w:rPr>
              <w:br w:type="textWrapping"/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(основные средства,</w:t>
            </w:r>
            <w:r>
              <w:rPr>
                <w:lang w:val="ru-RU"/>
              </w:rPr>
              <w:br w:type="textWrapping"/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материальные запасы,</w:t>
            </w:r>
            <w:r>
              <w:rPr>
                <w:lang w:val="ru-RU"/>
              </w:rPr>
              <w:br w:type="textWrapping"/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нематериальные активы, права пользования активами)</w:t>
            </w:r>
          </w:p>
        </w:tc>
        <w:tc>
          <w:tcPr>
            <w:tcW w:w="29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518E4D">
            <w:pPr>
              <w:rPr>
                <w:lang w:val="ru-RU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Ежегодно</w:t>
            </w:r>
            <w:r>
              <w:br w:type="textWrapping"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 1 </w:t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ноября</w:t>
            </w:r>
          </w:p>
        </w:tc>
        <w:tc>
          <w:tcPr>
            <w:tcW w:w="24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EEEB66"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Год</w:t>
            </w:r>
          </w:p>
        </w:tc>
      </w:tr>
      <w:tr w14:paraId="08954E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986A54"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71BF01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Недвижимое имущество,</w:t>
            </w:r>
          </w:p>
          <w:p w14:paraId="3D063D21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транспортные средства,</w:t>
            </w:r>
          </w:p>
          <w:p w14:paraId="26D4F8B0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непроизведенные активы</w:t>
            </w:r>
          </w:p>
        </w:tc>
        <w:tc>
          <w:tcPr>
            <w:tcW w:w="29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621BE2">
            <w:pPr>
              <w:rPr>
                <w:lang w:val="ru-RU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Ежегодно на 1 </w:t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ноября</w:t>
            </w:r>
          </w:p>
        </w:tc>
        <w:tc>
          <w:tcPr>
            <w:tcW w:w="24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6FC1B9"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Год</w:t>
            </w:r>
          </w:p>
        </w:tc>
      </w:tr>
      <w:tr w14:paraId="27990D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843291"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30CE10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Капвложения, по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которым не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было движения в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течение года</w:t>
            </w:r>
          </w:p>
        </w:tc>
        <w:tc>
          <w:tcPr>
            <w:tcW w:w="29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64E4D7">
            <w:pPr>
              <w:rPr>
                <w:lang w:val="ru-RU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Ежегодно</w:t>
            </w:r>
            <w:r>
              <w:br w:type="textWrapping"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 1</w:t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ноября</w:t>
            </w:r>
          </w:p>
        </w:tc>
        <w:tc>
          <w:tcPr>
            <w:tcW w:w="24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F0A3FC"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Год</w:t>
            </w:r>
          </w:p>
        </w:tc>
      </w:tr>
      <w:tr w14:paraId="76F143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4E9D58"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8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FDDF7C">
            <w:pPr>
              <w:rPr>
                <w:lang w:val="ru-RU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Финансовые активы</w:t>
            </w:r>
            <w:r>
              <w:rPr>
                <w:lang w:val="ru-RU"/>
              </w:rPr>
              <w:br w:type="textWrapping"/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(финансовые вложения,</w:t>
            </w:r>
            <w:r>
              <w:rPr>
                <w:lang w:val="ru-RU"/>
              </w:rPr>
              <w:br w:type="textWrapping"/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денежные средства на</w:t>
            </w:r>
            <w:r>
              <w:rPr>
                <w:lang w:val="ru-RU"/>
              </w:rPr>
              <w:br w:type="textWrapping"/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счетах)</w:t>
            </w:r>
          </w:p>
        </w:tc>
        <w:tc>
          <w:tcPr>
            <w:tcW w:w="29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2187E0">
            <w:r>
              <w:rPr>
                <w:rFonts w:hAnsi="Times New Roman" w:cs="Times New Roman"/>
                <w:color w:val="000000"/>
                <w:sz w:val="24"/>
                <w:szCs w:val="24"/>
              </w:rPr>
              <w:t>Ежегодно</w:t>
            </w:r>
            <w:r>
              <w:br w:type="textWrapping"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 1 января</w:t>
            </w:r>
          </w:p>
        </w:tc>
        <w:tc>
          <w:tcPr>
            <w:tcW w:w="24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0AA9A0"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Год</w:t>
            </w:r>
          </w:p>
        </w:tc>
      </w:tr>
      <w:tr w14:paraId="518BF0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69A4B1"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8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1693F1">
            <w:r>
              <w:rPr>
                <w:rFonts w:hAnsi="Times New Roman" w:cs="Times New Roman"/>
                <w:color w:val="000000"/>
                <w:sz w:val="24"/>
                <w:szCs w:val="24"/>
              </w:rPr>
              <w:t>Дебиторская и кредиторская</w:t>
            </w:r>
            <w:r>
              <w:br w:type="textWrapping"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задолженность</w:t>
            </w:r>
          </w:p>
        </w:tc>
        <w:tc>
          <w:tcPr>
            <w:tcW w:w="29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002BB5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—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на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1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января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— для подтверждения данных о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задолженности в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годовой отчетности</w:t>
            </w:r>
          </w:p>
        </w:tc>
        <w:tc>
          <w:tcPr>
            <w:tcW w:w="24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62EC9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14:paraId="576390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F03FCA"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8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AC9890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Ревизия кассы, соблюдение порядка ведения кассовых</w:t>
            </w:r>
            <w:r>
              <w:rPr>
                <w:lang w:val="ru-RU"/>
              </w:rPr>
              <w:br w:type="textWrapping"/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операций.</w:t>
            </w:r>
          </w:p>
          <w:p w14:paraId="01B8F8B2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Проверка наличия, выдачи и списания бланков строгой отчетности</w:t>
            </w:r>
          </w:p>
        </w:tc>
        <w:tc>
          <w:tcPr>
            <w:tcW w:w="29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D4BA21">
            <w:pPr>
              <w:rPr>
                <w:lang w:val="ru-RU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Ежеквартально</w:t>
            </w:r>
            <w:r>
              <w:rPr>
                <w:lang w:val="ru-RU"/>
              </w:rPr>
              <w:br w:type="textWrapping"/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на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последний день</w:t>
            </w:r>
            <w:r>
              <w:rPr>
                <w:lang w:val="ru-RU"/>
              </w:rPr>
              <w:br w:type="textWrapping"/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отчетного квартала</w:t>
            </w:r>
          </w:p>
          <w:p w14:paraId="72A26046">
            <w:pPr>
              <w:rPr>
                <w:lang w:val="ru-RU"/>
              </w:rPr>
            </w:pPr>
          </w:p>
          <w:p w14:paraId="09843D43">
            <w:pPr>
              <w:rPr>
                <w:lang w:val="ru-RU"/>
              </w:rPr>
            </w:pPr>
            <w:r>
              <w:rPr>
                <w:lang w:val="ru-RU"/>
              </w:rPr>
              <w:t xml:space="preserve">На 1 ноября </w:t>
            </w:r>
          </w:p>
          <w:p w14:paraId="17FBC009">
            <w:pPr>
              <w:rPr>
                <w:lang w:val="ru-RU"/>
              </w:rPr>
            </w:pPr>
          </w:p>
        </w:tc>
        <w:tc>
          <w:tcPr>
            <w:tcW w:w="24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3DB012">
            <w:r>
              <w:rPr>
                <w:rFonts w:hAnsi="Times New Roman" w:cs="Times New Roman"/>
                <w:color w:val="000000"/>
                <w:sz w:val="24"/>
                <w:szCs w:val="24"/>
              </w:rPr>
              <w:t>Квартал</w:t>
            </w:r>
          </w:p>
        </w:tc>
      </w:tr>
      <w:tr w14:paraId="043D07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DE397E"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8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D25634">
            <w:pPr>
              <w:rPr>
                <w:lang w:val="ru-RU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Расходы и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доходы будущих периодов, резервы</w:t>
            </w:r>
          </w:p>
        </w:tc>
        <w:tc>
          <w:tcPr>
            <w:tcW w:w="29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D9E902">
            <w:r>
              <w:rPr>
                <w:rFonts w:hAnsi="Times New Roman" w:cs="Times New Roman"/>
                <w:color w:val="000000"/>
                <w:sz w:val="24"/>
                <w:szCs w:val="24"/>
              </w:rPr>
              <w:t>Ежегодно</w:t>
            </w:r>
            <w:r>
              <w:br w:type="textWrapping"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 1 января</w:t>
            </w:r>
          </w:p>
        </w:tc>
        <w:tc>
          <w:tcPr>
            <w:tcW w:w="24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80E999"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Год</w:t>
            </w:r>
          </w:p>
        </w:tc>
      </w:tr>
      <w:tr w14:paraId="5F5030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9839F8"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8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065F76">
            <w:pPr>
              <w:rPr>
                <w:lang w:val="ru-RU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Внезапные инвентаризации</w:t>
            </w:r>
            <w:r>
              <w:rPr>
                <w:lang w:val="ru-RU"/>
              </w:rPr>
              <w:br w:type="textWrapping"/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всех видов имущества</w:t>
            </w:r>
          </w:p>
        </w:tc>
        <w:tc>
          <w:tcPr>
            <w:tcW w:w="29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FCB3D9">
            <w:r>
              <w:rPr>
                <w:rFonts w:hAnsi="Times New Roman" w:cs="Times New Roman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24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F0DE70">
            <w:pPr>
              <w:rPr>
                <w:lang w:val="ru-RU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При необходимости в</w:t>
            </w:r>
            <w:r>
              <w:rPr>
                <w:lang w:val="ru-RU"/>
              </w:rPr>
              <w:br w:type="textWrapping"/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соответствии с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Решением о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проведении инвентаризации (ф.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0510439)</w:t>
            </w:r>
          </w:p>
        </w:tc>
      </w:tr>
      <w:tr w14:paraId="60C93D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26FBA3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288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C2AE08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297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B30951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2437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EDB8A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</w:tbl>
    <w:p w14:paraId="07ABCDDC">
      <w:pPr>
        <w:rPr>
          <w:rFonts w:hAnsi="Times New Roman" w:cs="Times New Roman"/>
          <w:color w:val="000000"/>
          <w:sz w:val="24"/>
          <w:szCs w:val="24"/>
          <w:lang w:val="ru-RU"/>
        </w:rPr>
      </w:pPr>
    </w:p>
    <w:sectPr>
      <w:pgSz w:w="11907" w:h="16839"/>
      <w:pgMar w:top="1134" w:right="1440" w:bottom="1157" w:left="1440" w:header="720" w:footer="720" w:gutter="0"/>
      <w:paperSrc/>
      <w:cols w:space="0" w:num="1"/>
      <w:rtlGutter w:val="0"/>
      <w:docGrid w:linePitch="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4E363E"/>
    <w:multiLevelType w:val="multilevel"/>
    <w:tmpl w:val="0C4E36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6A43D6"/>
    <w:multiLevelType w:val="multilevel"/>
    <w:tmpl w:val="116A43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B1F3246"/>
    <w:multiLevelType w:val="multilevel"/>
    <w:tmpl w:val="4B1F32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1F146B8"/>
    <w:multiLevelType w:val="multilevel"/>
    <w:tmpl w:val="51F146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031408"/>
    <w:rsid w:val="001470E7"/>
    <w:rsid w:val="00183E3A"/>
    <w:rsid w:val="00272A08"/>
    <w:rsid w:val="002D33B1"/>
    <w:rsid w:val="002D3591"/>
    <w:rsid w:val="003514A0"/>
    <w:rsid w:val="00385CC5"/>
    <w:rsid w:val="003E7C10"/>
    <w:rsid w:val="004F7E17"/>
    <w:rsid w:val="005A05CE"/>
    <w:rsid w:val="005E6947"/>
    <w:rsid w:val="00653AF6"/>
    <w:rsid w:val="006722D3"/>
    <w:rsid w:val="00675E02"/>
    <w:rsid w:val="00803BC3"/>
    <w:rsid w:val="00A92AB7"/>
    <w:rsid w:val="00AA792B"/>
    <w:rsid w:val="00AD6711"/>
    <w:rsid w:val="00B47D9F"/>
    <w:rsid w:val="00B73A5A"/>
    <w:rsid w:val="00D27BB8"/>
    <w:rsid w:val="00D74E6A"/>
    <w:rsid w:val="00DA72B7"/>
    <w:rsid w:val="00E438A1"/>
    <w:rsid w:val="00F01E19"/>
    <w:rsid w:val="00F37FA5"/>
    <w:rsid w:val="5CBE2956"/>
    <w:rsid w:val="7D734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5"/>
    <w:qFormat/>
    <w:uiPriority w:val="9"/>
    <w:pPr>
      <w:keepNext/>
      <w:keepLines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Заголовок 1 Знак"/>
    <w:basedOn w:val="3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3E2A44-1F59-430F-AED8-656CC955F50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4672</Words>
  <Characters>26634</Characters>
  <Lines>221</Lines>
  <Paragraphs>62</Paragraphs>
  <TotalTime>44</TotalTime>
  <ScaleCrop>false</ScaleCrop>
  <LinksUpToDate>false</LinksUpToDate>
  <CharactersWithSpaces>31244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:creator>sk37</dc:creator>
  <dc:description>Подготовлено экспертами Актион-МЦФЭР</dc:description>
  <cp:lastModifiedBy>sk37</cp:lastModifiedBy>
  <dcterms:modified xsi:type="dcterms:W3CDTF">2025-12-26T09:11:37Z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9F859903284B4DBAB5FA3A805F20B3F3_12</vt:lpwstr>
  </property>
</Properties>
</file>