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i w:val="0"/>
          <w:color w:val="000000"/>
          <w:sz w:val="24"/>
        </w:rPr>
        <w:t>Testing and Securing BiteWise AI</w:t>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t>Pu Zeng</w:t>
      </w:r>
    </w:p>
    <w:p>
      <w:pPr>
        <w:spacing w:line="480" w:lineRule="auto" w:before="0" w:after="0"/>
        <w:ind w:left="0" w:firstLine="0"/>
        <w:jc w:val="center"/>
      </w:pPr>
      <w:r>
        <w:rPr>
          <w:rFonts w:ascii="Times New Roman" w:hAnsi="Times New Roman" w:cs="Times New Roman" w:eastAsia="Times New Roman"/>
          <w:b w:val="0"/>
          <w:i w:val="0"/>
          <w:color w:val="000000"/>
          <w:sz w:val="24"/>
        </w:rPr>
        <w:t>[Institution]</w:t>
      </w:r>
    </w:p>
    <w:p>
      <w:pPr>
        <w:spacing w:line="480" w:lineRule="auto" w:before="0" w:after="0"/>
        <w:ind w:left="0" w:firstLine="0"/>
        <w:jc w:val="center"/>
      </w:pPr>
      <w:r>
        <w:rPr>
          <w:rFonts w:ascii="Times New Roman" w:hAnsi="Times New Roman" w:cs="Times New Roman" w:eastAsia="Times New Roman"/>
          <w:b w:val="0"/>
          <w:i w:val="0"/>
          <w:color w:val="000000"/>
          <w:sz w:val="24"/>
        </w:rPr>
        <w:t>AIML 505: [Course name]</w:t>
      </w:r>
    </w:p>
    <w:p>
      <w:pPr>
        <w:spacing w:line="480" w:lineRule="auto" w:before="0" w:after="0"/>
        <w:ind w:left="0" w:firstLine="0"/>
        <w:jc w:val="center"/>
      </w:pPr>
      <w:r>
        <w:rPr>
          <w:rFonts w:ascii="Times New Roman" w:hAnsi="Times New Roman" w:cs="Times New Roman" w:eastAsia="Times New Roman"/>
          <w:b w:val="0"/>
          <w:i w:val="0"/>
          <w:color w:val="000000"/>
          <w:sz w:val="24"/>
        </w:rPr>
        <w:t>[Instructor name]</w:t>
      </w:r>
    </w:p>
    <w:p>
      <w:pPr>
        <w:spacing w:line="480" w:lineRule="auto" w:before="0" w:after="0"/>
        <w:ind w:left="0" w:firstLine="0"/>
        <w:jc w:val="center"/>
      </w:pPr>
      <w:r>
        <w:rPr>
          <w:rFonts w:ascii="Times New Roman" w:hAnsi="Times New Roman" w:cs="Times New Roman" w:eastAsia="Times New Roman"/>
          <w:b w:val="0"/>
          <w:i w:val="0"/>
          <w:color w:val="000000"/>
          <w:sz w:val="24"/>
        </w:rPr>
        <w:t>October 18, 2026</w:t>
      </w:r>
      <w:r>
        <w:rPr>
          <w:rFonts w:ascii="Times New Roman" w:hAnsi="Times New Roman" w:cs="Times New Roman" w:eastAsia="Times New Roman"/>
          <w:b w:val="0"/>
          <w:i w:val="0"/>
          <w:color w:val="000000"/>
          <w:sz w:val="24"/>
        </w:rPr>
        <w:br w:type="page"/>
      </w:r>
    </w:p>
    <w:p>
      <w:pPr>
        <w:pStyle w:val="Heading1"/>
        <w:spacing w:line="480" w:lineRule="auto" w:before="0" w:after="0"/>
        <w:ind w:left="0" w:firstLine="0"/>
        <w:jc w:val="center"/>
      </w:pPr>
      <w:r>
        <w:rPr>
          <w:rFonts w:ascii="Times New Roman" w:hAnsi="Times New Roman" w:cs="Times New Roman" w:eastAsia="Times New Roman"/>
          <w:b/>
          <w:i w:val="0"/>
          <w:color w:val="000000"/>
          <w:sz w:val="24"/>
        </w:rPr>
        <w:t>Testing and Securing BiteWise AI</w:t>
      </w:r>
    </w:p>
    <w:p>
      <w:pPr>
        <w:spacing w:line="480" w:lineRule="auto" w:before="0" w:after="0"/>
        <w:ind w:left="0" w:firstLine="720"/>
        <w:jc w:val="left"/>
      </w:pPr>
      <w:r>
        <w:rPr>
          <w:rFonts w:ascii="Times New Roman" w:hAnsi="Times New Roman" w:cs="Times New Roman" w:eastAsia="Times New Roman"/>
          <w:b w:val="0"/>
          <w:i w:val="0"/>
          <w:color w:val="000000"/>
          <w:sz w:val="24"/>
        </w:rPr>
        <w:t>This paper records the October 18, 2026 test of BiteWise AI, a local meal-choice prototype. The API suite was 11 tests, and all 11 passed. A browser pass then opened every page at desktop and at a 375-pixel width. No page grew wider than the screen.</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Features Tested</w:t>
      </w:r>
    </w:p>
    <w:p>
      <w:pPr>
        <w:spacing w:line="480" w:lineRule="auto" w:before="0" w:after="0"/>
        <w:ind w:left="0" w:firstLine="720"/>
        <w:jc w:val="left"/>
      </w:pPr>
      <w:r>
        <w:rPr>
          <w:rFonts w:ascii="Times New Roman" w:hAnsi="Times New Roman" w:cs="Times New Roman" w:eastAsia="Times New Roman"/>
          <w:b w:val="0"/>
          <w:i w:val="0"/>
          <w:color w:val="000000"/>
          <w:sz w:val="24"/>
        </w:rPr>
        <w:t>Home accepts a craving and opens AI Recommendations with that sentence. An empty Home prompt now shows “Tell us what you want to eat.” Example craving buttons fill the box. Cuisine links open Explore, and the featured kitchens open meal lists. Explore filters by cuisine, maximum budget, and dietary labels, including a Korean, $12, dairy-free search that correctly returns no meals. Clear filters restores the full sample list.</w:t>
      </w:r>
    </w:p>
    <w:p>
      <w:pPr>
        <w:spacing w:line="480" w:lineRule="auto" w:before="0" w:after="0"/>
        <w:ind w:left="0" w:firstLine="720"/>
        <w:jc w:val="left"/>
      </w:pPr>
      <w:r>
        <w:rPr>
          <w:rFonts w:ascii="Times New Roman" w:hAnsi="Times New Roman" w:cs="Times New Roman" w:eastAsia="Times New Roman"/>
          <w:b w:val="0"/>
          <w:i w:val="0"/>
          <w:color w:val="000000"/>
          <w:sz w:val="24"/>
        </w:rPr>
        <w:t>AI Recommendations rejects an empty craving and a budget below 0 or above 200 with an on-page alert. A valid spicy, high-protein, dairy-free request under $20 returns sample meals and a demo-mode badge, because no Gemini key is set. Favorites save a meal once, list it, and remove it. A second save returns HTTP 409. Meal detail shows price, ingredients, and labels. Sample checkout increases quantity, then finishes with a notice that no payment was taken. An unknown address shows the not-found page. Invalid JSON, an unknown meal id, an unknown dietary label, and a cuisine string that looks like SQL all return a short JSON error or an empty list, never a stack trace.</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Bugs Found and Fixed</w:t>
      </w:r>
    </w:p>
    <w:p>
      <w:pPr>
        <w:spacing w:line="480" w:lineRule="auto" w:before="0" w:after="0"/>
        <w:ind w:left="0" w:firstLine="720"/>
        <w:jc w:val="left"/>
      </w:pPr>
      <w:r>
        <w:rPr>
          <w:rFonts w:ascii="Times New Roman" w:hAnsi="Times New Roman" w:cs="Times New Roman" w:eastAsia="Times New Roman"/>
          <w:b w:val="0"/>
          <w:i w:val="0"/>
          <w:color w:val="000000"/>
          <w:sz w:val="24"/>
        </w:rPr>
        <w:t>Three defects were fixed. Explore filters could erase one another because two controls wrote the address from a stale render. Each change now merges into the latest draft. The heading “AI recommendations” overflowed a 375-pixel screen, so that heading is smaller on a narrow viewport. The critical bug in this pass was the recommendation form. The browser blocked an empty craving and a negative budget before the page’s own alert could appear, so the failure was a native tooltip rather than the visible error. The form now skips native blocking and shows the alert itself. Home uses the same empty-prompt alert.</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Security Issues Resolved</w:t>
      </w:r>
    </w:p>
    <w:p>
      <w:pPr>
        <w:spacing w:line="480" w:lineRule="auto" w:before="0" w:after="0"/>
        <w:ind w:left="0" w:firstLine="720"/>
        <w:jc w:val="left"/>
      </w:pPr>
      <w:r>
        <w:rPr>
          <w:rFonts w:ascii="Times New Roman" w:hAnsi="Times New Roman" w:cs="Times New Roman" w:eastAsia="Times New Roman"/>
          <w:b w:val="0"/>
          <w:i w:val="0"/>
          <w:color w:val="000000"/>
          <w:sz w:val="24"/>
        </w:rPr>
        <w:t>Favorites were one shared SQLite list. Any browser could read every saved meal and delete one by its id. Favorites now require a client id created in that browser. The unique rule is the client id plus the meal, and a delete from another id returns 404. The API also lacked protective headers. Responses now send nosniff, frame denial, a no-referrer policy, and a content security policy that does not allow the JSON API to be framed. Checks that already held were left in place: SQL uses parameters, the Gemini key is not in the client, and a bad model payload cannot invent a meal.</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Accessibility Added</w:t>
      </w:r>
    </w:p>
    <w:p>
      <w:pPr>
        <w:spacing w:line="480" w:lineRule="auto" w:before="0" w:after="0"/>
        <w:ind w:left="0" w:firstLine="720"/>
        <w:jc w:val="left"/>
      </w:pPr>
      <w:r>
        <w:rPr>
          <w:rFonts w:ascii="Times New Roman" w:hAnsi="Times New Roman" w:cs="Times New Roman" w:eastAsia="Times New Roman"/>
          <w:b w:val="0"/>
          <w:i w:val="0"/>
          <w:color w:val="000000"/>
          <w:sz w:val="24"/>
        </w:rPr>
        <w:t>The page already had a skip link, labels on the inputs, a landmark for the main content, and a reduced-motion setting. This pass added a 3-pixel coral focus ring for keyboard focus and tied the form errors to an alert, with aria-invalid on the empty craving and the out-of-range budget. Tab order reaches the skip link, the navigation, the form fields, and the buttons.</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Reflection</w:t>
      </w:r>
    </w:p>
    <w:p>
      <w:pPr>
        <w:spacing w:line="480" w:lineRule="auto" w:before="0" w:after="0"/>
        <w:ind w:left="0" w:firstLine="720"/>
        <w:jc w:val="left"/>
      </w:pPr>
      <w:r>
        <w:rPr>
          <w:rFonts w:ascii="Times New Roman" w:hAnsi="Times New Roman" w:cs="Times New Roman" w:eastAsia="Times New Roman"/>
          <w:b w:val="0"/>
          <w:i w:val="0"/>
          <w:color w:val="000000"/>
          <w:sz w:val="24"/>
        </w:rPr>
        <w:t>The most critical bug was the recommendation form hiding its own error. An empty craving and a budget of -5 never reached the alert, because the browser stopped the submit. The page looked as if nothing had happened, or it showed only a small validation bubble. Turning off native blocking made the same checks visible and repeatable. The most important security issue was the shared favorites table. Saving a meal wrote one global row, so a second browser could list it and delete it. Scoping each row to a client id closed that hole without adding accounts. The new response headers were smaller, but they stop a browser from sniffing the JSON or framing the API. The coding agent helped by running the 11 API tests, sending malformed requests, and driving a headless browser through the pages. It did not invent a passing result. The negative-budget check failed in that browser until the form was changed, and the rerun showed the alert text. StudyCite, the first app, grounds answers in approved clinical-trial passages and limits a coordinator to one study. Those checks ask whether a citation belongs to the open study. BiteWise had to prove a different boundary: the budget and the dietary label are applied on the server before a model sees a row, and a saved meal is not a global row. A test of the screen alone was not enough. I learned to treat a quiet form as a failed test, and to ask who else can read a row before calling a save button private. A header on the response was part of that test: the favorites fix was done only when a second client id saw an empty list and a delete from that id returned 404.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val="0"/>
        <w:color w:val="000000"/>
        <w:sz w:val="24"/>
      </w:rPr>
      <w:fldChar w:fldCharType="begin"/>
    </w:r>
    <w:r>
      <w:rPr>
        <w:rFonts w:ascii="Times New Roman" w:hAnsi="Times New Roman" w:cs="Times New Roman" w:eastAsia="Times New Roman"/>
        <w:b w:val="0"/>
        <w:i w:val="0"/>
        <w:color w:val="000000"/>
        <w:sz w:val="24"/>
      </w:rPr>
      <w:instrText xml:space="preserve"> PAGE </w:instrText>
    </w:r>
    <w:r>
      <w:rPr>
        <w:rFonts w:ascii="Times New Roman" w:hAnsi="Times New Roman" w:cs="Times New Roman" w:eastAsia="Times New Roman"/>
        <w:b w:val="0"/>
        <w:i w:val="0"/>
        <w:color w:val="00000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0" w:after="0" w:line="480" w:lineRule="auto"/>
      <w:ind w:firstLine="0" w:left="0"/>
      <w:jc w:val="center"/>
      <w:outlineLvl w:val="0"/>
    </w:pPr>
    <w:rPr>
      <w:rFonts w:ascii="Times New Roman" w:hAnsi="Times New Roman" w:cs="Times New Roman" w:eastAsia="Times New Roman"/>
      <w:b/>
      <w:bCs/>
      <w:i w:val="0"/>
      <w:color w:val="000000"/>
      <w:sz w:val="24"/>
      <w:szCs w:val="24"/>
    </w:rPr>
  </w:style>
  <w:style w:type="paragraph" w:styleId="Heading2">
    <w:name w:val="heading 2"/>
    <w:basedOn w:val="Normal"/>
    <w:next w:val="Normal"/>
    <w:link w:val="Heading2Char"/>
    <w:uiPriority w:val="9"/>
    <w:unhideWhenUsed/>
    <w:qFormat/>
    <w:rsid w:val="00FC693F"/>
    <w:pPr>
      <w:spacing w:before="0" w:after="0" w:line="480" w:lineRule="auto"/>
      <w:ind w:firstLine="0" w:left="0"/>
      <w:jc w:val="left"/>
      <w:outlineLvl w:val="1"/>
    </w:pPr>
    <w:rPr>
      <w:rFonts w:ascii="Times New Roman" w:hAnsi="Times New Roman" w:cs="Times New Roman" w:eastAsia="Times New Roman"/>
      <w:b/>
      <w:bCs/>
      <w:i w:val="0"/>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and Securing BiteWise AI</dc:title>
  <dc:subject>AIML 505 BiteWise testing and security report</dc:subject>
  <dc:creator>Pu Zeng</dc:creator>
  <cp:keywords/>
  <dc:description>generated by python-docx</dc:description>
  <cp:lastModifiedBy/>
  <cp:revision>1</cp:revision>
  <dcterms:created xsi:type="dcterms:W3CDTF">2013-12-23T23:15:00Z</dcterms:created>
  <dcterms:modified xsi:type="dcterms:W3CDTF">2013-12-23T23:15:00Z</dcterms:modified>
  <cp:category/>
</cp:coreProperties>
</file>