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ind w:left="0"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</w:r>
    </w:p>
    <w:p>
      <w:pPr>
        <w:spacing w:line="480" w:lineRule="auto" w:before="0" w:after="0"/>
        <w:ind w:left="0"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</w:r>
    </w:p>
    <w:p>
      <w:pPr>
        <w:spacing w:line="480" w:lineRule="auto" w:before="0" w:after="0"/>
        <w:ind w:left="0"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</w:r>
    </w:p>
    <w:p>
      <w:pPr>
        <w:spacing w:line="480" w:lineRule="auto" w:before="0" w:after="0"/>
        <w:ind w:left="0"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BiteWise AI on Its Published Address</w:t>
      </w:r>
    </w:p>
    <w:p>
      <w:pPr>
        <w:spacing w:line="480" w:lineRule="auto" w:before="0" w:after="0"/>
        <w:ind w:left="0"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</w:r>
    </w:p>
    <w:p>
      <w:pPr>
        <w:spacing w:line="480" w:lineRule="auto" w:before="0" w:after="0"/>
        <w:ind w:left="0"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Pu Zeng</w:t>
      </w:r>
    </w:p>
    <w:p>
      <w:pPr>
        <w:spacing w:line="480" w:lineRule="auto" w:before="0" w:after="0"/>
        <w:ind w:left="0"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[Institution]</w:t>
      </w:r>
    </w:p>
    <w:p>
      <w:pPr>
        <w:spacing w:line="480" w:lineRule="auto" w:before="0" w:after="0"/>
        <w:ind w:left="0"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AIML 505: [Course name]</w:t>
      </w:r>
    </w:p>
    <w:p>
      <w:pPr>
        <w:spacing w:line="480" w:lineRule="auto" w:before="0" w:after="0"/>
        <w:ind w:left="0"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[Instructor name]</w:t>
      </w:r>
    </w:p>
    <w:p>
      <w:pPr>
        <w:spacing w:line="480" w:lineRule="auto" w:before="0" w:after="0"/>
        <w:ind w:left="0"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October 18, 2026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br w:type="page"/>
      </w:r>
    </w:p>
    <w:p>
      <w:pPr>
        <w:pStyle w:val="Heading1"/>
        <w:spacing w:line="480" w:lineRule="auto" w:before="0" w:after="0"/>
        <w:ind w:left="0"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BiteWise AI on Its Published Address</w:t>
      </w:r>
    </w:p>
    <w:p>
      <w:pPr>
        <w:spacing w:line="480" w:lineRule="auto" w:before="0" w:after="0"/>
        <w:ind w:left="0"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This paper records the published BiteWise site, https://bitewise-ai.ai.studio. Figure 1 is that site on October 18, 2026, at 8:22 a.m. UTC. The clock in the corner is the desktop clock, and the address bar is bitewise-ai.ai.studio. The request on the page was “light vegetarian dinner under 15,” with a maximum budget of 15 and Vegetarian checked. The published page reported 15 eligible meals at or under $15.00 and the required label vegetarian. The cards on screen were Tofu Miso Soup from Hana Bowl at $6.50 and Garlic Bok Choy from Lantern Noodle House at $9.00. The same published request also returned Dal Tadka with Rice at $11. The badge read “Fallback ranking.” The page said Gemini was unavailable or returned a ranking that did not match the menu.</w:t>
      </w:r>
    </w:p>
    <w:p>
      <w:pPr>
        <w:pStyle w:val="Heading2"/>
        <w:spacing w:line="480" w:lineRule="auto" w:before="0" w:after="0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Live Address</w:t>
      </w:r>
    </w:p>
    <w:p>
      <w:pPr>
        <w:spacing w:line="480" w:lineRule="auto" w:before="0" w:after="0"/>
        <w:ind w:left="0"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The live address is https://bitewise-ai.ai.studio. There is no https://example.awsapprunner.com address. AWS no longer opens App Runner to new customers. The classmate pattern, https://clearpath-claims-knowledge-assistant.ai.studio/, is an Express app behind Google Frontend, and BiteWise answers from that same kind of host. Headers on the BiteWise address name Google Frontend. https://bitewise-ai.ai.studio/api/health returned ok true, service bitewise-ai, demoMode false, and rankingModel gemini-3.8-flash. The recommendation response also had demoMode false, so the public page did not show the demo-mode label. The Gemini key is not in the GitHub repository. No App Runner console shows two services Running, and no stand-in image is included.</w:t>
      </w:r>
    </w:p>
    <w:p>
      <w:pPr>
        <w:pStyle w:val="Heading2"/>
        <w:spacing w:line="480" w:lineRule="auto" w:before="0" w:after="0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Deployment Steps</w:t>
      </w:r>
    </w:p>
    <w:p>
      <w:pPr>
        <w:spacing w:line="480" w:lineRule="auto" w:before="0" w:after="0"/>
        <w:ind w:left="0"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The published host serves the React pages and the /api routes from one address. A recommendation, the menu filters, and the health check all used https://bitewise-ai.ai.studio. Figure 2 shows the repository https://github.com/puzeng/AIML505_BiteWise at 8:22 a.m. UTC the same morning. Main is commit 12c953d. The file list includes client, server, the Dockerfile, and this report. Publish rebuilds the client, so Figure 1 is the deployed bundle.</w:t>
      </w:r>
    </w:p>
    <w:p>
      <w:pPr>
        <w:pStyle w:val="Heading2"/>
        <w:spacing w:line="480" w:lineRule="auto" w:before="0" w:after="0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Comparison With the First App</w:t>
      </w:r>
    </w:p>
    <w:p>
      <w:pPr>
        <w:spacing w:line="480" w:lineRule="auto" w:before="0" w:after="0"/>
        <w:ind w:left="0"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StudyCite, the first app, is the React and Vite prototype at https://github.com/puzeng/AIML515_StudyCite. Its README describes a client-side retrieve, rerank, and cited answer or abstention, with studies TL-301 and TL-204. A site coordinator is limited to TL-301. Its apprunner.yaml starts a Vite preview server. That README lists no public address, so this paper does not invent one and does not compare clock times. On BiteWise, the check in Figure 1 and the health check used one public URL. The published server applied the budget and the vegetarian label before it returned meals.</w:t>
      </w:r>
    </w:p>
    <w:p>
      <w:pPr>
        <w:pStyle w:val="Heading2"/>
        <w:spacing w:line="480" w:lineRule="auto" w:before="0" w:after="0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Challenges</w:t>
      </w:r>
    </w:p>
    <w:p>
      <w:pPr>
        <w:spacing w:line="480" w:lineRule="auto" w:before="0" w:after="0"/>
        <w:ind w:left="0"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A new App Runner service could not be created. The address that is actually running is https://bitewise-ai.ai.studio. On that published site, Gemini did not return a usable ranking for the vegetarian request, so the page kept the filtered meals and said why. That result is Figure 1. The published pages also needed a content-security policy that allows the app’s scripts and the Google font hosts. The API policy, default-src none, would have left the public screen blank. Figure 2 is the GitHub repository for that published app.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br w:type="page"/>
      </w:r>
    </w:p>
    <w:p>
      <w:pPr>
        <w:spacing w:line="480" w:lineRule="auto" w:before="0" w:after="0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Figure 1</w:t>
      </w:r>
    </w:p>
    <w:p>
      <w:pPr>
        <w:spacing w:line="480" w:lineRule="auto" w:before="0" w:after="0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Published BiteWise Recommendation</w:t>
      </w:r>
    </w:p>
    <w:p>
      <w:pPr>
        <w:spacing w:before="12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live-ap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 xml:space="preserve">Note.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The desktop clock reads 8:22 a.m. on October 18, 2026, UTC. The address is https://bitewise-ai.ai.studio. The page shows Fallback ranking, 15 eligible meals at or under $15, and Tofu Miso Soup at $6.50.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br w:type="page"/>
      </w:r>
    </w:p>
    <w:p>
      <w:pPr>
        <w:spacing w:line="480" w:lineRule="auto" w:before="0" w:after="0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Figure 2</w:t>
      </w:r>
    </w:p>
    <w:p>
      <w:pPr>
        <w:spacing w:line="480" w:lineRule="auto" w:before="0" w:after="0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GitHub Repository for the Second App</w:t>
      </w:r>
    </w:p>
    <w:p>
      <w:pPr>
        <w:spacing w:before="12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githu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 xml:space="preserve">Note.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The desktop clock reads 8:22 a.m. on October 18, 2026, UTC. The browser is https://github.com/puzeng/AIML505_BiteWise on main at commit 12c953d. The capture shows the repository only.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</w:pPr>
    <w:r>
      <w:rPr>
        <w:rFonts w:ascii="Times New Roman" w:hAnsi="Times New Roman" w:cs="Times New Roman" w:eastAsia="Times New Roman"/>
        <w:b w:val="0"/>
        <w:i w:val="0"/>
        <w:color w:val="000000"/>
        <w:sz w:val="24"/>
      </w:rPr>
      <w:fldChar w:fldCharType="begin"/>
    </w:r>
    <w:r>
      <w:rPr>
        <w:rFonts w:ascii="Times New Roman" w:hAnsi="Times New Roman" w:cs="Times New Roman" w:eastAsia="Times New Roman"/>
        <w:b w:val="0"/>
        <w:i w:val="0"/>
        <w:color w:val="000000"/>
        <w:sz w:val="24"/>
      </w:rPr>
      <w:instrText xml:space="preserve"> PAGE </w:instrText>
    </w:r>
    <w:r>
      <w:rPr>
        <w:rFonts w:ascii="Times New Roman" w:hAnsi="Times New Roman" w:cs="Times New Roman" w:eastAsia="Times New Roman"/>
        <w:b w:val="0"/>
        <w:i w:val="0"/>
        <w:color w:val="000000"/>
        <w:sz w:val="24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spacing w:before="0" w:after="0" w:line="480" w:lineRule="auto"/>
      <w:ind w:firstLine="0" w:left="0"/>
      <w:jc w:val="center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spacing w:before="0" w:after="0" w:line="480" w:lineRule="auto"/>
      <w:ind w:firstLine="0" w:left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BiteWise AI on Its Published Address</dc:title>
  <dc:subject>AIML 505 BiteWise AI deployment report</dc:subject>
  <dc:creator>Pu Zeng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APA student paper</cp:category>
  <dc:language>en-US</dc:language>
</cp:coreProperties>
</file>