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pStyle w:val="Title"/>
        <w:jc w:val="center"/>
      </w:pPr>
      <w:r>
        <w:rPr>
          <w:rFonts w:ascii="Microsoft YaHei" w:hAnsi="Microsoft YaHei" w:eastAsia="Microsoft YaHei" w:hint="eastAsia" w:cs="Microsoft YaHei"/>
          <w:b/>
          <w:color w:val="000000"/>
          <w:sz w:val="48"/>
          <w:lang w:val="zh-CN" w:eastAsia="zh-CN"/>
        </w:rPr>
        <w:t>HIS 退费接口调用手册</w:t>
      </w:r>
    </w:p>
    <w:p>
      <w:pPr>
        <w:pStyle w:val="DocumentSubtitle"/>
        <w:jc w:val="center"/>
      </w:pPr>
      <w:r>
        <w:rPr>
          <w:rFonts w:ascii="Microsoft YaHei" w:hAnsi="Microsoft YaHei" w:eastAsia="Microsoft YaHei" w:hint="eastAsia" w:cs="Microsoft YaHei"/>
          <w:color w:val="000000"/>
          <w:sz w:val="26"/>
          <w:lang w:val="zh-CN" w:eastAsia="zh-CN"/>
        </w:rPr>
        <w:t>医保微信退费与平台订单关联</w:t>
      </w:r>
    </w:p>
    <w:p>
      <w:pPr>
        <w:spacing w:before="260" w:after="400"/>
        <w:jc w:val="center"/>
      </w:pPr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本手册说明 HIS 如何调用平台提供的两条单腿退费接口，以及平台在 2.27.2.29 自费支付登记和 2.27.2.32 结算写回中交付平台订单号的规则、签名、查询、重试和联调验收要求。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项目</w:t>
            </w:r>
          </w:p>
        </w:tc>
        <w:tc>
          <w:tcPr>
            <w:tcW w:type="dxa" w:w="784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文档版本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</w:rPr>
              <w:t>1.2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更新日期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2026-09-29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适用对象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HIS 开发、测试、运维与联调人员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当前约定基地址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https://meiyi.pro/api/v2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推荐调用范围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</w:rPr>
              <w:t>医保 payOrdId 单腿退费；微信 outTradeNo 单腿退费；2.27.2.29 thirdPartPayRecordId 与 2.27.2.32 settleBackNo 平台订单关联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启用条件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平台完成环境配置、HIS 出口 IP 白名单、Token 与 HMAC 密钥受控交付后方可联调或生产调用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本文只描述 HIS 与平台之间的接口契约。HIS 只需按本手册提交查找键、认证头和退费原因；其他实现细节不属于 HIS 调用范围。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目录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一 调用原则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二 联调前置条件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三 公共认证与签名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四 医保 payOrdId 单腿退费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五 微信 outTradeNo 单腿退费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六 状态 查询与重试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七 错误响应与处理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八 兼容接口与禁止混用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九 联调验收清单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十 术语与参考资料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一 调用原则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HIS 应优先使用本手册中的两条外部唯一号接口。医保退费使用 payOrdId，微信现金退费使用 outTradeNo。两个值都只用于定位平台订单，平台返回的 data.orderId 仍是平台规范医保订单 ID。平台在 2.27.2.29 自费支付登记请求的 thirdPartPayRecordId 和 2.27.2.32 结算写回的 outNetworkSettleMain.settleBackNo 中同步同一平台 orderId；HIS 应持久化两者用于关联和对账。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医保腿和微信腿彼此独立。一次医保成功不代表微信成功，微信成功也不代表医保成功。HIS 必须分别保存每条调用的查找键、refundNo、状态和 X-Request-Id。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86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退费腿</w:t>
            </w:r>
          </w:p>
        </w:tc>
        <w:tc>
          <w:tcPr>
            <w:tcW w:type="dxa" w:w="129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推荐查找键</w:t>
            </w:r>
          </w:p>
        </w:tc>
        <w:tc>
          <w:tcPr>
            <w:tcW w:type="dxa" w:w="316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发起接口</w:t>
            </w:r>
          </w:p>
        </w:tc>
        <w:tc>
          <w:tcPr>
            <w:tcW w:type="dxa" w:w="25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查询接口</w:t>
            </w:r>
          </w:p>
        </w:tc>
        <w:tc>
          <w:tcPr>
            <w:tcW w:type="dxa" w:w="216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HIS 处理重点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医保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payOrdId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POST /his/medical-insurance-leg-refunds/by-pay-ord-id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GET /his/medical-insurance-leg-refunds/{refundNo}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只退医保腿；以返回的 refundNo 查询</w:t>
            </w:r>
          </w:p>
        </w:tc>
      </w:tr>
      <w:tr>
        <w:trPr>
          <w:cantSplit w:val="true"/>
        </w:trPr>
        <w:tc>
          <w:tcPr>
            <w:tcW w:type="dxa" w:w="86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微信</w:t>
            </w:r>
          </w:p>
        </w:tc>
        <w:tc>
          <w:tcPr>
            <w:tcW w:type="dxa" w:w="129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outTradeNo</w:t>
            </w:r>
          </w:p>
        </w:tc>
        <w:tc>
          <w:tcPr>
            <w:tcW w:type="dxa" w:w="316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POST /his/wechat-leg-refunds/by-out-trade-no</w:t>
            </w:r>
          </w:p>
        </w:tc>
        <w:tc>
          <w:tcPr>
            <w:tcW w:type="dxa" w:w="25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GET /his/wechat-leg-refunds/{refundNo}</w:t>
            </w:r>
          </w:p>
        </w:tc>
        <w:tc>
          <w:tcPr>
            <w:tcW w:type="dxa" w:w="216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只退微信现金腿；以返回的 refundNo 查询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调用步骤</w:t>
      </w:r>
    </w:p>
    <w:p>
      <w:pPr>
        <w:pStyle w:val="ListNumber"/>
        <w:spacing w:after="4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在原支付或结算链路中保存对应的 payOrdId 或 outTradeNo；收到 2.27.2.29 请求或 2.27.2.32 结算写回时，将 thirdPartPayRecordId 或 settleBackNo 持久化为平台 orderId。</w:t>
      </w:r>
    </w:p>
    <w:p>
      <w:pPr>
        <w:pStyle w:val="ListNumber"/>
        <w:spacing w:after="4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根据本手册构造签名请求，调用对应的 POST 接口。</w:t>
      </w:r>
    </w:p>
    <w:p>
      <w:pPr>
        <w:pStyle w:val="ListNumber"/>
        <w:spacing w:after="4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保存响应中的 refundNo、data.orderId、data.status 和 X-Request-Id。</w:t>
      </w:r>
    </w:p>
    <w:p>
      <w:pPr>
        <w:pStyle w:val="ListNumber"/>
        <w:spacing w:after="4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当状态不是最终成功或明确失败时，使用同一 refundNo 调用查询接口，不创建新的退款请求。</w:t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二 联调前置条件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以下条件必须在首次联调前完成。缺少任一条件时，请联系平台接口负责人，不要以猜测的订单号或自定义请求头尝试调用。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条件</w:t>
            </w:r>
          </w:p>
        </w:tc>
        <w:tc>
          <w:tcPr>
            <w:tcW w:type="dxa" w:w="38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HIS 需要完成的事项</w:t>
            </w:r>
          </w:p>
        </w:tc>
        <w:tc>
          <w:tcPr>
            <w:tcW w:type="dxa" w:w="460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平台侧边界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外部号交接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持久化原支付对应的 payOrdId 或 outTradeNo，并能与 HIS 业务单关联。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双方确认外部号在支付或结算链路中的具体交付节点。退费接口不生成、补全或猜测该值。</w:t>
            </w:r>
          </w:p>
        </w:tc>
      </w:tr>
      <w:tr>
        <w:trPr>
          <w:cantSplit w:val="true"/>
        </w:trPr>
        <w:tc>
          <w:tcPr>
            <w:tcW w:type="dxa" w:w="15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支付与结算事实</w:t>
            </w:r>
          </w:p>
        </w:tc>
        <w:tc>
          <w:tcPr>
            <w:tcW w:type="dxa" w:w="38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仅对已完成原支付并满足退费业务条件的记录调用。</w:t>
            </w:r>
          </w:p>
        </w:tc>
        <w:tc>
          <w:tcPr>
            <w:tcW w:type="dxa" w:w="460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平台再次校验订单状态、金额和授权上下文；仅有外部号不等于可退费。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出口 IP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从固定出口 124.164.248.83 发起 HTTPS 请求。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平台网关按 TCP 来源地址白名单放行，并从该来源覆写 X-Real-IP。HIS 不得自行传入或伪造 X-Real-IP。</w:t>
            </w:r>
          </w:p>
        </w:tc>
      </w:tr>
      <w:tr>
        <w:trPr>
          <w:cantSplit w:val="true"/>
        </w:trPr>
        <w:tc>
          <w:tcPr>
            <w:tcW w:type="dxa" w:w="15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密钥与时间</w:t>
            </w:r>
          </w:p>
        </w:tc>
        <w:tc>
          <w:tcPr>
            <w:tcW w:type="dxa" w:w="38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在服务端安全保存平台交付的 Token 和 HMAC 密钥；保持服务器时间同步。</w:t>
            </w:r>
          </w:p>
        </w:tc>
        <w:tc>
          <w:tcPr>
            <w:tcW w:type="dxa" w:w="460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Token、HMAC、签名、nonce 和支付凭证不得写入前端、日志或工单正文。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平台订单关联号</w:t>
            </w:r>
          </w:p>
        </w:tc>
        <w:tc>
          <w:tcPr>
            <w:tcW w:type="dxa" w:w="33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在 2.27.2.29 请求中接收 thirdPartPayRecordId，并在 2.27.2.32 后持久化 settleBackNo；两者均作为平台 orderId。</w:t>
            </w:r>
          </w:p>
        </w:tc>
        <w:tc>
          <w:tcPr>
            <w:tcW w:type="dxa" w:w="33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平台均写入 medicalOrderId。2.27.2.29 回执仅作成功断点，不替代 payOrdId、outTradeNo、refundNo 或负结算 relationId。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结算字段交接表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退费场景</w:t>
            </w:r>
          </w:p>
        </w:tc>
        <w:tc>
          <w:tcPr>
            <w:tcW w:type="dxa" w:w="14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HIS 保存字段</w:t>
            </w:r>
          </w:p>
        </w:tc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字段含义</w:t>
            </w:r>
          </w:p>
        </w:tc>
        <w:tc>
          <w:tcPr>
            <w:tcW w:type="dxa" w:w="25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可调用条件</w:t>
            </w:r>
          </w:p>
        </w:tc>
        <w:tc>
          <w:tcPr>
            <w:tcW w:type="dxa" w:w="25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字段缺失时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医保单腿退费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payOrdId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医保中心支付订单号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原支付和结算已完成，平台已持久化同一值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不要改用其他医保业务号；联系平台确认交接链路</w:t>
            </w:r>
          </w:p>
        </w:tc>
      </w:tr>
      <w:tr>
        <w:trPr>
          <w:cantSplit w:val="true"/>
        </w:trPr>
        <w:tc>
          <w:tcPr>
            <w:tcW w:type="dxa" w:w="15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微信单腿退费</w:t>
            </w:r>
          </w:p>
        </w:tc>
        <w:tc>
          <w:tcPr>
            <w:tcW w:type="dxa" w:w="144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outTradeNo</w:t>
            </w:r>
          </w:p>
        </w:tc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微信原支付商户单号</w:t>
            </w:r>
          </w:p>
        </w:tc>
        <w:tc>
          <w:tcPr>
            <w:tcW w:type="dxa" w:w="25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原微信现金支付已完成，平台已持久化同一值</w:t>
            </w:r>
          </w:p>
        </w:tc>
        <w:tc>
          <w:tcPr>
            <w:tcW w:type="dxa" w:w="25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不要使用 out_refund_no 或 transaction_id 替代；联系平台确认交接链路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平台订单关联（.29 /.32）</w:t>
            </w:r>
          </w:p>
        </w:tc>
        <w:tc>
          <w:tcPr>
            <w:tcW w:type="dxa" w:w="203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thirdPartPayRecordId / settleBackNo</w:t>
            </w:r>
          </w:p>
        </w:tc>
        <w:tc>
          <w:tcPr>
            <w:tcW w:type="dxa" w:w="203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平台 medicalOrderId</w:t>
            </w:r>
          </w:p>
        </w:tc>
        <w:tc>
          <w:tcPr>
            <w:tcW w:type="dxa" w:w="203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已收到 .29 请求或 .32 结算写回，并持久化对应关联号。</w:t>
            </w:r>
          </w:p>
        </w:tc>
        <w:tc>
          <w:tcPr>
            <w:tcW w:type="dxa" w:w="203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不得作为退费查找键或用其他支付业务号替代；联系平台确认交接链路。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三 公共认证与签名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所有 POST 和 GET 请求均使用以下请求头。签名所用 ROUTE_PATH 是以 /his 开始的相对路径，不包含域名和 /api/v2。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请求头</w:t>
            </w:r>
          </w:p>
        </w:tc>
        <w:tc>
          <w:tcPr>
            <w:tcW w:type="dxa" w:w="612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要求</w:t>
            </w:r>
          </w:p>
        </w:tc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进入签名原文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X-HIS-Refund-Token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平台分配的 HIS Token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否 但必须校验</w:t>
            </w:r>
          </w:p>
        </w:tc>
      </w:tr>
      <w:tr>
        <w:trPr>
          <w:cantSplit w:val="true"/>
        </w:trPr>
        <w:tc>
          <w:tcPr>
            <w:tcW w:type="dxa" w:w="20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X-HIS-Timestamp</w:t>
            </w:r>
          </w:p>
        </w:tc>
        <w:tc>
          <w:tcPr>
            <w:tcW w:type="dxa" w:w="612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当前 Unix 秒级时间戳；与平台相差不超过 5 分钟</w:t>
            </w:r>
          </w:p>
        </w:tc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X-HIS-Nonce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每次唯一；字符集 A-Za-z0-9._:-；长度 16 至 128；平台保留 10 分钟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0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X-HIS-Signature</w:t>
            </w:r>
          </w:p>
        </w:tc>
        <w:tc>
          <w:tcPr>
            <w:tcW w:type="dxa" w:w="612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HMAC-SHA256 十六进制小写值，长度 64</w:t>
            </w:r>
          </w:p>
        </w:tc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签名结果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X-Request-Id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HIS 调用流水号；字符集 A-Za-z0-9._:-；长度 1 至 128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0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Content-Type</w:t>
            </w:r>
          </w:p>
        </w:tc>
        <w:tc>
          <w:tcPr>
            <w:tcW w:type="dxa" w:w="612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固定 application/json，包括 GET</w:t>
            </w:r>
          </w:p>
        </w:tc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否 但必须校验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签名原文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将以下六行按顺序以换行符连接，使用平台提供的 HMAC 密钥计算 HMAC-SHA256，并输出小写十六进制值。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HTTP_METHOD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ROUTE_PATH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X-HIS-Timestamp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X-HIS-Nonce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X-Request-Id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BODY_SHA256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POST 的 BODY_SHA256 是请求体 JSON 按键名 ASCII 升序递归排序、去除空格后，以 UTF-8 计算的 SHA-256 小写十六进制值。GET 无请求体，BODY_SHA256 固定为：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e3b0c44298fc1c149afbf4c8996fb92427ae41e4649b934ca495991b7852b855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签名自检向量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以下向量仅用于 HIS 本地自检签名实现，示例密钥不是生产密钥，时间戳也不能用于真实请求。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示例 HMAC 密钥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demo-hmac-secret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规范请求体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{"payOrdId":"PAYORD-DEMO-0001","reason":"HIS撤销医保结算"}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BODY_SHA256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4bf41e84a6ac9d33d387e0b68ca1ac156874463ea264c455ba4998517eb83fb0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待签名原文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POST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/his/medical-insurance-leg-refunds/by-pay-ord-id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1760000000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his-demo-nonce-0001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his-refund-0001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4bf41e84a6ac9d33d387e0b68ca1ac156874463ea264c455ba4998517eb83fb0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期望 X-HIS-Signature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b5e92ff1820a38cc8b9404e8a784e385b86ac73f19b9c984cd92ee11b3366e9e</w:t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四 医保 payOrdId 单腿退费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该接口只发起医保腿退费。HIS 传入医保中心支付订单号 payOrdId；平台定位订单后自行读取服务端确认的金额、授权上下文和退款身份。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发起请求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POST https://meiyi.pro/api/v2/his/medical-insurance-leg-refunds/by-pay-ord-id HTTP/1.1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Content-Type: application/json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X-HIS-Refund-Token: &lt;平台分配的 Token&gt;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X-HIS-Timestamp: &lt;当前 Unix 秒级时间戳&gt;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X-HIS-Nonce: his-medical-nonce-0001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X-HIS-Signature: &lt;按本手册算法计算的 64 位十六进制值&gt;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X-Request-Id: his-medical-refund-20260929-001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{"payOrdId":"医保中心支付订单号","reason":"HIS撤销医保结算"}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字段</w:t>
            </w:r>
          </w:p>
        </w:tc>
        <w:tc>
          <w:tcPr>
            <w:tcW w:type="dxa" w:w="1007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必填</w:t>
            </w:r>
          </w:p>
        </w:tc>
        <w:tc>
          <w:tcPr>
            <w:tcW w:type="dxa" w:w="72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payOrdId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是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医保中心支付订单号；长度 1 至 64；仅作为平台订单查找键</w:t>
            </w:r>
          </w:p>
        </w:tc>
      </w:tr>
      <w:tr>
        <w:trPr>
          <w:cantSplit w:val="true"/>
        </w:trPr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reason</w:t>
            </w:r>
          </w:p>
        </w:tc>
        <w:tc>
          <w:tcPr>
            <w:tcW w:type="dxa" w:w="1007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否</w:t>
            </w:r>
          </w:p>
        </w:tc>
        <w:tc>
          <w:tcPr>
            <w:tcW w:type="dxa" w:w="720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去首尾空白后 UTF-8 不超过 80 字节，且不得含控制字符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HIS 不得提交退款金额、退款类型、个人账户或统筹金额、payAuthNo、ecToken、退款单号或任何支付凭证。平台拒绝无法定位、未形成可退支付结算事实或状态不允许退费的请求。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成功响应示例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"success": true,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"data": 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"orderId": "平台规范医保订单ID",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"refundNo": "RFMIxxxxxxxxxxxxxxxxxxxxxxxxxxxxxxxxxxxxxxxxxxxxxxxx",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"status": "succeeded",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"medicalStatus": "success",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"wechatStatus": "not_required",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"amounts": 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"totalFen": 6039,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"cashFen": 0,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"personalAccountFen": 0,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"fundFen": 6039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}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}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}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查询请求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GET https://meiyi.pro/api/v2/his/medical-insurance-leg-refunds/RFMIxxxxxxxxxxxxxxxxxxxxxxxxxxxxxxxxxxxxxxxxxxxxxxxx HTTP/1.1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Content-Type: application/json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X-HIS-Refund-Token: &lt;平台分配的 Token&gt;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X-HIS-Timestamp: &lt;当前 Unix 秒级时间戳&gt;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X-HIS-Nonce: his-medical-query-nonce-0001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X-HIS-Signature: &lt;按空请求体计算的 64 位十六进制值&gt;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X-Request-Id: his-medical-query-20260929-001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按 payOrdId 发起后，仍使用上述以 refundNo 为路径参数的查询接口。查询不到退款记录时返回 404。</w:t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五 微信 outTradeNo 单腿退费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该接口只发起微信现金腿退费。outTradeNo 是原微信支付的商户订单号，不是微信退款单号 out_refund_no，也不是微信支付订单号 transaction_id。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发起请求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POST https://meiyi.pro/api/v2/his/wechat-leg-refunds/by-out-trade-no HTTP/1.1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Content-Type: application/json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X-HIS-Refund-Token: &lt;平台分配的 Token&gt;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X-HIS-Timestamp: &lt;当前 Unix 秒级时间戳&gt;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X-HIS-Nonce: his-wechat-nonce-0001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X-HIS-Signature: &lt;按本手册算法计算的 64 位十六进制值&gt;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X-Request-Id: his-wechat-refund-20260929-001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{"outTradeNo":"微信原支付商户单号","reason":"HIS撤销微信自费"}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字段</w:t>
            </w:r>
          </w:p>
        </w:tc>
        <w:tc>
          <w:tcPr>
            <w:tcW w:type="dxa" w:w="1007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必填</w:t>
            </w:r>
          </w:p>
        </w:tc>
        <w:tc>
          <w:tcPr>
            <w:tcW w:type="dxa" w:w="72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outTradeNo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是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微信原支付商户单号；长度 1 至 32；仅作为平台订单查找键</w:t>
            </w:r>
          </w:p>
        </w:tc>
      </w:tr>
      <w:tr>
        <w:trPr>
          <w:cantSplit w:val="true"/>
        </w:trPr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reason</w:t>
            </w:r>
          </w:p>
        </w:tc>
        <w:tc>
          <w:tcPr>
            <w:tcW w:type="dxa" w:w="1007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否</w:t>
            </w:r>
          </w:p>
        </w:tc>
        <w:tc>
          <w:tcPr>
            <w:tcW w:type="dxa" w:w="720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去首尾空白后 UTF-8 不超过 80 字节，且不得含控制字符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HIS 不得提交金额、out_refund_no、transaction_id、退款单号、支付凭证或退款资金参数。平台根据已确认的原支付号和现金金额生成稳定的内部退款身份。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成功或处理中响应示例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"success": true,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"data": 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"orderId": "平台规范医保订单ID",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"refundNo": "RFHISxxxxxxxxxxxxxxxxxxxxxxxxxxxxxxxxxxxxxxxxxxxxxxxx",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"status": "processing",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"wechatStatus": "processing",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"amounts": 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"totalFen": 11561,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"cashFen": 11561,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"personalAccountFen": 0,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"fundFen": 0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}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}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}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查询请求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GET https://meiyi.pro/api/v2/his/wechat-leg-refunds/RFHISxxxxxxxxxxxxxxxxxxxxxxxxxxxxxxxxxxxxxxxxxxxxxxxx HTTP/1.1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Content-Type: application/json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X-HIS-Refund-Token: &lt;平台分配的 Token&gt;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X-HIS-Timestamp: &lt;当前 Unix 秒级时间戳&gt;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X-HIS-Nonce: his-wechat-query-nonce-0001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X-HIS-Signature: &lt;按空请求体计算的 64 位十六进制值&gt;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X-Request-Id: his-wechat-query-20260929-001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按 outTradeNo 发起后，仍使用上述以 refundNo 为路径参数的查询接口。HIS 不直接向微信支付查询，也不使用 out_refund_no 作为平台查询路径。</w:t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六 状态 查询与重试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HTTP 200 只表示平台已处理本次请求。HIS 必须以 data.status 判断业务结果，并在非最终状态下使用原 refundNo 查询。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data.status</w:t>
            </w:r>
          </w:p>
        </w:tc>
        <w:tc>
          <w:tcPr>
            <w:tcW w:type="dxa" w:w="302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含义</w:t>
            </w:r>
          </w:p>
        </w:tc>
        <w:tc>
          <w:tcPr>
            <w:tcW w:type="dxa" w:w="51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HIS 动作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requested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已记录，尚未形成最终结果</w:t>
            </w:r>
          </w:p>
        </w:tc>
        <w:tc>
          <w:tcPr>
            <w:tcW w:type="dxa" w:w="51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保存 refundNo，调用查询接口</w:t>
            </w:r>
          </w:p>
        </w:tc>
      </w:tr>
      <w:tr>
        <w:trPr>
          <w:cantSplit w:val="true"/>
        </w:trPr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processing</w:t>
            </w:r>
          </w:p>
        </w:tc>
        <w:tc>
          <w:tcPr>
            <w:tcW w:type="dxa" w:w="302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平台或渠道正在处理</w:t>
            </w:r>
          </w:p>
        </w:tc>
        <w:tc>
          <w:tcPr>
            <w:tcW w:type="dxa" w:w="51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保存 refundNo，按查询接口获取最新状态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succeeded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该退费腿已成功</w:t>
            </w:r>
          </w:p>
        </w:tc>
        <w:tc>
          <w:tcPr>
            <w:tcW w:type="dxa" w:w="51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保存结果并完成该腿对账</w:t>
            </w:r>
          </w:p>
        </w:tc>
      </w:tr>
      <w:tr>
        <w:trPr>
          <w:cantSplit w:val="true"/>
        </w:trPr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failed</w:t>
            </w:r>
          </w:p>
        </w:tc>
        <w:tc>
          <w:tcPr>
            <w:tcW w:type="dxa" w:w="302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该退费腿明确失败</w:t>
            </w:r>
          </w:p>
        </w:tc>
        <w:tc>
          <w:tcPr>
            <w:tcW w:type="dxa" w:w="51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保存失败事实；不要据此修改另一条退费腿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manual_review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结果未知或需要人工核验</w:t>
            </w:r>
          </w:p>
        </w:tc>
        <w:tc>
          <w:tcPr>
            <w:tcW w:type="dxa" w:w="51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停止盲目重试，保留关联信息并转人工处理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渠道明细状态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字段</w:t>
            </w:r>
          </w:p>
        </w:tc>
        <w:tc>
          <w:tcPr>
            <w:tcW w:type="dxa" w:w="37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可能值</w:t>
            </w:r>
          </w:p>
        </w:tc>
        <w:tc>
          <w:tcPr>
            <w:tcW w:type="dxa" w:w="424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处理说明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medicalStatus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not_required requested processing success failed unknown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用于医保腿明细。unknown 时保留 refundNo 和 X-Request-Id，转人工核验。</w:t>
            </w:r>
          </w:p>
        </w:tc>
      </w:tr>
      <w:tr>
        <w:trPr>
          <w:cantSplit w:val="true"/>
        </w:trPr>
        <w:tc>
          <w:tcPr>
            <w:tcW w:type="dxa" w:w="20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wechatStatus</w:t>
            </w:r>
          </w:p>
        </w:tc>
        <w:tc>
          <w:tcPr>
            <w:tcW w:type="dxa" w:w="374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success processing failed unknown closed abnormal</w:t>
            </w:r>
          </w:p>
        </w:tc>
        <w:tc>
          <w:tcPr>
            <w:tcW w:type="dxa" w:w="42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unknown、closed、abnormal 均不应重新创建退款，使用原 refundNo 查询或转人工处理。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重试规则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场景</w:t>
            </w:r>
          </w:p>
        </w:tc>
        <w:tc>
          <w:tcPr>
            <w:tcW w:type="dxa" w:w="691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HIS 必须执行的动作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HTTP 超时或连接中断，尚未得到响应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保留 payOrdId 或 outTradeNo。可重试同一接口，但必须使用新的 X-HIS-Timestamp、X-HIS-Nonce、X-Request-Id 和签名。</w:t>
            </w:r>
          </w:p>
        </w:tc>
      </w:tr>
      <w:tr>
        <w:trPr>
          <w:cantSplit w:val="true"/>
        </w:trPr>
        <w:tc>
          <w:tcPr>
            <w:tcW w:type="dxa" w:w="316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已得到 refundNo</w:t>
            </w:r>
          </w:p>
        </w:tc>
        <w:tc>
          <w:tcPr>
            <w:tcW w:type="dxa" w:w="691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优先调用对应查询接口，不要再发起新的 POST。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返回 processing 或 requested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使用原 refundNo 查询。微信退款受理不等于最终成功。</w:t>
            </w:r>
          </w:p>
        </w:tc>
      </w:tr>
      <w:tr>
        <w:trPr>
          <w:cantSplit w:val="true"/>
        </w:trPr>
        <w:tc>
          <w:tcPr>
            <w:tcW w:type="dxa" w:w="316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返回 manual_review 或渠道状态 unknown closed abnormal</w:t>
            </w:r>
          </w:p>
        </w:tc>
        <w:tc>
          <w:tcPr>
            <w:tcW w:type="dxa" w:w="691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停止自动重发退款，保留查找键、refundNo、X-Request-Id，联系平台人工核验。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收到 409 或 429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原 nonce 已不可复用。若需要后续请求，先确认状态，再生成新的 nonce、请求号、时间戳和签名。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平台不会因为一条腿失败、未知或成功而自动回滚另一条退费腿。HIS 不得在同一笔订单上把聚合接口、orderId 兼容接口和本手册新接口混用。</w:t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七 错误响应与处理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失败响应使用统一封套。HIS 应以 HTTP 状态和字符串 error.code 决策；numericCode 仅用于定位，不应作为业务分支条件。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"success": false,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"error": 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"code": "validation",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"numericCode": 10100,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"message": "请求参数不合法"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}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7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6"/>
                <w:lang w:val="zh-CN" w:eastAsia="zh-CN"/>
              </w:rPr>
              <w:t>HTTP</w:t>
            </w:r>
          </w:p>
        </w:tc>
        <w:tc>
          <w:tcPr>
            <w:tcW w:type="dxa" w:w="4031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6"/>
                <w:lang w:val="zh-CN" w:eastAsia="zh-CN"/>
              </w:rPr>
              <w:t>常见 error.code</w:t>
            </w:r>
          </w:p>
        </w:tc>
        <w:tc>
          <w:tcPr>
            <w:tcW w:type="dxa" w:w="525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6"/>
                <w:lang w:val="zh-CN" w:eastAsia="zh-CN"/>
              </w:rPr>
              <w:t>HIS 处理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400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validation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修正参数、订单状态或接口选择后再调用。</w:t>
            </w:r>
          </w:p>
        </w:tc>
      </w:tr>
      <w:tr>
        <w:trPr>
          <w:cantSplit w:val="true"/>
        </w:trPr>
        <w:tc>
          <w:tcPr>
            <w:tcW w:type="dxa" w:w="7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401</w:t>
            </w:r>
          </w:p>
        </w:tc>
        <w:tc>
          <w:tcPr>
            <w:tcW w:type="dxa" w:w="4031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his-unauthorized his-request-expired his-signature-invalid</w:t>
            </w:r>
          </w:p>
        </w:tc>
        <w:tc>
          <w:tcPr>
            <w:tcW w:type="dxa" w:w="525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检查 Token、时间戳、签名路径、规范 JSON；使用新的时间戳、nonce 和签名。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403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his-source-not-allowed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确认固定出口 IP 已由平台白名单放行；不要尝试伪造 X-Real-IP。</w:t>
            </w:r>
          </w:p>
        </w:tc>
      </w:tr>
      <w:tr>
        <w:trPr>
          <w:cantSplit w:val="true"/>
        </w:trPr>
        <w:tc>
          <w:tcPr>
            <w:tcW w:type="dxa" w:w="7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404</w:t>
            </w:r>
          </w:p>
        </w:tc>
        <w:tc>
          <w:tcPr>
            <w:tcW w:type="dxa" w:w="4031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not_found</w:t>
            </w:r>
          </w:p>
        </w:tc>
        <w:tc>
          <w:tcPr>
            <w:tcW w:type="dxa" w:w="525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外部号或 refundNo 未命中；核对字段交接，禁止猜测其他业务号。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409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his-replay-detected idempotency_conflict refund_amount_exceeded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先查询已有退款；原 nonce 不可复用。</w:t>
            </w:r>
          </w:p>
        </w:tc>
      </w:tr>
      <w:tr>
        <w:trPr>
          <w:cantSplit w:val="true"/>
        </w:trPr>
        <w:tc>
          <w:tcPr>
            <w:tcW w:type="dxa" w:w="7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429</w:t>
            </w:r>
          </w:p>
        </w:tc>
        <w:tc>
          <w:tcPr>
            <w:tcW w:type="dxa" w:w="4031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his-rate-limited</w:t>
            </w:r>
          </w:p>
        </w:tc>
        <w:tc>
          <w:tcPr>
            <w:tcW w:type="dxa" w:w="525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降低频率，等待后使用新的请求头和签名。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502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provider-request-rejected provider-response-invalid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渠道明确拒绝或返回异常；保留关联信息并联系平台。</w:t>
            </w:r>
          </w:p>
        </w:tc>
      </w:tr>
      <w:tr>
        <w:trPr>
          <w:cantSplit w:val="true"/>
        </w:trPr>
        <w:tc>
          <w:tcPr>
            <w:tcW w:type="dxa" w:w="7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503</w:t>
            </w:r>
          </w:p>
        </w:tc>
        <w:tc>
          <w:tcPr>
            <w:tcW w:type="dxa" w:w="4031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his-security-unavailable dependency-not-configured provider-temporarily-unavailable</w:t>
            </w:r>
          </w:p>
        </w:tc>
        <w:tc>
          <w:tcPr>
            <w:tcW w:type="dxa" w:w="525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依赖暂不可用；若已有 refundNo 先查询，否则按平台指引后续处理。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500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unknown 或其他未预期错误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保留关联信息，避免盲目重发，联系平台排查。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八 兼容接口与禁止混用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以下接口保留给已经使用平台 orderId 的既有调用方。平台在 2.27.2.29 自费支付登记请求中将 medicalOrderId 写入 thirdPartPayRecordId，并在 2.27.2.32 结算写回中写入 settleBackNo；HIS 保存后可关联该兼容入口的 orderId。2.27.2.29 回执只用于平台成功断点，不能替代 payOrdId、outTradeNo 或退款单号。新接入 HIS 应优先使用 payOrdId 和 outTradeNo 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用途</w:t>
            </w:r>
          </w:p>
        </w:tc>
        <w:tc>
          <w:tcPr>
            <w:tcW w:type="dxa" w:w="381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兼容接口</w:t>
            </w:r>
          </w:p>
        </w:tc>
        <w:tc>
          <w:tcPr>
            <w:tcW w:type="dxa" w:w="46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医保单腿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POST /his/medical-insurance-leg-refunds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请求体使用平台 orderId。不要与 payOrdId 新接口对同一订单并发或交替调用。</w:t>
            </w:r>
          </w:p>
        </w:tc>
      </w:tr>
      <w:tr>
        <w:trPr>
          <w:cantSplit w:val="true"/>
        </w:trPr>
        <w:tc>
          <w:tcPr>
            <w:tcW w:type="dxa" w:w="15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微信单腿</w:t>
            </w:r>
          </w:p>
        </w:tc>
        <w:tc>
          <w:tcPr>
            <w:tcW w:type="dxa" w:w="381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POST /his/wechat-leg-refunds</w:t>
            </w:r>
          </w:p>
        </w:tc>
        <w:tc>
          <w:tcPr>
            <w:tcW w:type="dxa" w:w="468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请求体使用平台 orderId。不要与 outTradeNo 新接口对同一订单并发或交替调用。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整笔退费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POST /his/medical-insurance-refunds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旧聚合入口。不得与任一单腿接口混用同一订单。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九 联调验收清单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首次联调建议逐项记录结果。每个用例均应保留 HIS 的 X-Request-Id、查找键和平台返回的 refundNo。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平台已确认 HIS 固定出口 IP 白名单和网关来源地址校验。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HIS 已使用签名自检向量校验 HMAC、UTF-8、规范 JSON 和路径处理。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医保 payOrdId 请求可通过签名校验并返回业务响应。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微信 outTradeNo 请求可通过签名校验并返回业务响应。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错误签名、过期时间戳和重复 nonce 均被正确拒绝。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未命中的 payOrdId、outTradeNo 和 refundNo 均返回 404，HIS 不猜测替代值。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同一外部查找键在超时后重试不会产生第二个退款身份。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processing 或 requested 状态可使用原 refundNo 查询到最新状态。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医保腿与微信腿分别对账，不混用聚合接口和单腿接口。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日志、工单和截图中不包含 Token、HMAC 密钥、签名、nonce、支付凭证或患者隐私数据。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十 术语与参考资料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术语</w:t>
            </w:r>
          </w:p>
        </w:tc>
        <w:tc>
          <w:tcPr>
            <w:tcW w:type="dxa" w:w="784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payOrdId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医保中心支付订单号。本手册中的医保退费查找键。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outTradeNo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微信原支付商户订单号。本手册中的微信退费查找键。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orderId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平台规范医保订单 ID。平台在成功响应中返回；不是新接口的请求查找键。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refundNo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平台退款编号。HIS 后续查询和对账使用该值。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out_refund_no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微信商户退款单号。由平台内部管理，HIS 不得传入或用于平台查询路径。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transaction_id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微信支付订单号。HIS 新接口不接受该字段替代 outTradeNo。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settleBackNo / thirdPartPayRecordId</w:t>
            </w:r>
          </w:p>
        </w:tc>
        <w:tc>
          <w:tcPr>
            <w:tcW w:type="dxa" w:w="508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settleBackNo 是 2.27.2.32 结算写回关联号；thirdPartPayRecordId 是 2.27.2.29 请求关联号。平台均传入 medicalOrderId；.29 回执仅作成功断点，不是退费查找键。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参考资料</w:t>
      </w:r>
    </w:p>
    <w:p>
      <w:r>
        <w:rPr>
          <w:rFonts w:ascii="Microsoft YaHei" w:hAnsi="Microsoft YaHei" w:eastAsia="Microsoft YaHei" w:hint="eastAsia" w:cs="Microsoft YaHei"/>
          <w:color w:val="000000"/>
          <w:sz w:val="19"/>
          <w:lang w:val="zh-CN" w:eastAsia="zh-CN"/>
        </w:rPr>
        <w:t>微信支付订单退款申请：</w:t>
      </w:r>
      <w:hyperlink r:id="rId10">
        <w:r>
          <w:rPr>
            <w:color w:val="0563C1"/>
            <w:u w:val="single"/>
            <w:rFonts w:ascii="Arial Unicode MS" w:hAnsi="Arial Unicode MS" w:eastAsia="Arial Unicode MS" w:hint="eastAsia"/>
            <w:lang w:val="zh-CN" w:eastAsia="zh-CN"/>
          </w:rPr>
          <w:t>APIv3 普通商户 申请退款</w:t>
        </w:r>
      </w:hyperlink>
    </w:p>
    <w:p>
      <w:r>
        <w:rPr>
          <w:rFonts w:ascii="Microsoft YaHei" w:hAnsi="Microsoft YaHei" w:eastAsia="Microsoft YaHei" w:hint="eastAsia" w:cs="Microsoft YaHei"/>
          <w:color w:val="000000"/>
          <w:sz w:val="19"/>
          <w:lang w:val="zh-CN" w:eastAsia="zh-CN"/>
        </w:rPr>
        <w:t>微信支付退款查询：</w:t>
      </w:r>
      <w:hyperlink r:id="rId11">
        <w:r>
          <w:rPr>
            <w:color w:val="0563C1"/>
            <w:u w:val="single"/>
            <w:rFonts w:ascii="Arial Unicode MS" w:hAnsi="Arial Unicode MS" w:eastAsia="Arial Unicode MS" w:hint="eastAsia"/>
            <w:lang w:val="zh-CN" w:eastAsia="zh-CN"/>
          </w:rPr>
          <w:t>APIv3 普通商户 查询单笔退款</w:t>
        </w:r>
      </w:hyperlink>
    </w:p>
    <w:p>
      <w:r>
        <w:rPr>
          <w:rFonts w:ascii="Microsoft YaHei" w:hAnsi="Microsoft YaHei" w:eastAsia="Microsoft YaHei" w:hint="eastAsia" w:cs="Microsoft YaHei"/>
          <w:color w:val="000000"/>
          <w:sz w:val="19"/>
          <w:lang w:val="zh-CN" w:eastAsia="zh-CN"/>
        </w:rPr>
        <w:t>微信支付退款结果通知：</w:t>
      </w:r>
      <w:hyperlink r:id="rId12">
        <w:r>
          <w:rPr>
            <w:color w:val="0563C1"/>
            <w:u w:val="single"/>
            <w:rFonts w:ascii="Arial Unicode MS" w:hAnsi="Arial Unicode MS" w:eastAsia="Arial Unicode MS" w:hint="eastAsia"/>
            <w:lang w:val="zh-CN" w:eastAsia="zh-CN"/>
          </w:rPr>
          <w:t>APIv3 普通商户 退款结果通知</w:t>
        </w:r>
      </w:hyperlink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HIS 调用的是本平台接口，不需要直接调用上述微信支付接口。参考资料仅用于理解 outTradeNo、退款受理和查单语义。</w:t>
      </w:r>
    </w:p>
    <w:sectPr w:rsidR="00FC693F" w:rsidRPr="0006063C" w:rsidSect="00034616">
      <w:footerReference w:type="default" r:id="rId9"/>
      <w:headerReference w:type="default" r:id="rId13"/>
      <w:pgSz w:w="12240" w:h="15840"/>
      <w:pgMar w:top="1008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hint="eastAsia" w:cs="Microsoft YaHei"/>
        <w:color w:val="595959"/>
        <w:sz w:val="17"/>
        <w:lang w:val="zh-CN" w:eastAsia="zh-CN"/>
      </w:rPr>
      <w:t xml:space="preserve">HIS 退费接口调用手册  |  版本 1.2  |  </w:t>
    </w:r>
    <w:r>
      <w:rPr>
        <w:rFonts w:ascii="Microsoft YaHei" w:hAnsi="Microsoft YaHei" w:eastAsia="Microsoft YaHei" w:hint="eastAsia" w:cs="Microsoft YaHei"/>
        <w:color w:val="595959"/>
        <w:sz w:val="17"/>
        <w:lang w:val="zh-CN" w:eastAsia="zh-CN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 w:hint="eastAsia" w:cs="Microsoft YaHei"/>
        <w:color w:val="595959"/>
        <w:sz w:val="17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 w:cs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 w:cs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300" w:line="288" w:lineRule="auto"/>
    </w:pPr>
    <w:rPr>
      <w:rFonts w:ascii="Microsoft YaHei" w:hAnsi="Microsoft YaHei" w:eastAsia="Microsoft YaHei" w:cs="Microsoft YaHei"/>
      <w:color w:val="000000"/>
      <w:sz w:val="26"/>
    </w:rPr>
  </w:style>
  <w:style w:type="paragraph" w:customStyle="1" w:styleId="CodeBlock">
    <w:name w:val="Code Block"/>
    <w:pPr>
      <w:spacing w:before="80" w:after="140" w:line="269" w:lineRule="auto"/>
      <w:ind w:left="173" w:right="173"/>
    </w:pPr>
    <w:rPr>
      <w:rFonts w:ascii="Microsoft YaHei" w:hAnsi="Microsoft YaHei" w:eastAsia="Microsoft YaHei" w:cs="Microsoft YaHei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ay.weixin.qq.com/doc/v3/merchant/4013071036" TargetMode="External"/><Relationship Id="rId11" Type="http://schemas.openxmlformats.org/officeDocument/2006/relationships/hyperlink" Target="https://pay.weixin.qq.com/doc/v3/merchant/4013071041" TargetMode="External"/><Relationship Id="rId12" Type="http://schemas.openxmlformats.org/officeDocument/2006/relationships/hyperlink" Target="https://pay.weixin.qq.com/doc/v3/merchant/4013071196" TargetMode="Externa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 退费接口调用手册</dc:title>
  <dc:subject>医保 payOrdId 与微信 outTradeNo 单腿退费接口</dc:subject>
  <dc:creator>Hospital Platform</dc:creator>
  <cp:keywords>HIS, 退费, 医保, 微信, payOrdId, outTradeNo</cp:keywords>
  <dc:description>供 HIS 集成和联调使用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