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p3wlqzh8l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Domain 1: Retail Analytics (Batch Lakehouse)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Services</w:t>
      </w:r>
    </w:p>
    <w:p w:rsidR="00000000" w:rsidDel="00000000" w:rsidP="00000000" w:rsidRDefault="00000000" w:rsidRPr="00000000" w14:paraId="0000000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 Storage (Raw / Curated / Gold)</w:t>
      </w:r>
    </w:p>
    <w:p w:rsidR="00000000" w:rsidDel="00000000" w:rsidP="00000000" w:rsidRDefault="00000000" w:rsidRPr="00000000" w14:paraId="0000000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BigQuery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Dataflow (Batch)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Composer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Looker Studio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zcuza6qj8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Domain 1: Retail Analytics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h5t7hroip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Dataset Sources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Kaggle – Online Retail Dataset</w:t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Tables: orders, customers, products</w:t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Data types: CSV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Granularity: transaction-level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Perfect for sales KPIs, customer analytics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UCI Machine Learning Repository – Online Retail II</w:t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Timestamped invoices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Good for time-series trends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How to limit to 10,000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retail_raw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BY invoice_date DESC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 10000;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kh9sg0oji1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Sprint 1 – Dataset Understanding &amp; EDA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gx60rxkqa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Download raw dataset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to </w:t>
      </w:r>
      <w:r w:rsidDel="00000000" w:rsidR="00000000" w:rsidRPr="00000000">
        <w:rPr>
          <w:b w:val="1"/>
          <w:bCs w:val="1"/>
          <w:rtl w:val="0"/>
        </w:rPr>
        <w:t xml:space="preserve">GCS /raw/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sample into BigQuery external table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EDA:</w:t>
      </w:r>
    </w:p>
    <w:p w:rsidR="00000000" w:rsidDel="00000000" w:rsidP="00000000" w:rsidRDefault="00000000" w:rsidRPr="00000000" w14:paraId="0000001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Row count</w:t>
      </w:r>
    </w:p>
    <w:p w:rsidR="00000000" w:rsidDel="00000000" w:rsidP="00000000" w:rsidRDefault="00000000" w:rsidRPr="00000000" w14:paraId="0000001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Null %</w:t>
      </w:r>
    </w:p>
    <w:p w:rsidR="00000000" w:rsidDel="00000000" w:rsidP="00000000" w:rsidRDefault="00000000" w:rsidRPr="00000000" w14:paraId="0000002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Cardinality</w:t>
      </w:r>
    </w:p>
    <w:p w:rsidR="00000000" w:rsidDel="00000000" w:rsidP="00000000" w:rsidRDefault="00000000" w:rsidRPr="00000000" w14:paraId="0000002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Outliers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business KPIs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Bronze/Silver/Gold schemas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EDA SQL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dictionary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 list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j74m8gaov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Sprint 2 – Bronze Layer (Raw Ingestion)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lowqt55ff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 GCS folder structure: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raw/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silver/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gold/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Ingest data </w:t>
      </w:r>
      <w:r w:rsidDel="00000000" w:rsidR="00000000" w:rsidRPr="00000000">
        <w:rPr>
          <w:b w:val="1"/>
          <w:bCs w:val="1"/>
          <w:rtl w:val="0"/>
        </w:rPr>
        <w:t xml:space="preserve">as-is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ingestion metadata: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ingestion_ts</w:t>
      </w:r>
    </w:p>
    <w:p w:rsidR="00000000" w:rsidDel="00000000" w:rsidP="00000000" w:rsidRDefault="00000000" w:rsidRPr="00000000" w14:paraId="0000003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source_system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streaming:</w:t>
      </w:r>
    </w:p>
    <w:p w:rsidR="00000000" w:rsidDel="00000000" w:rsidP="00000000" w:rsidRDefault="00000000" w:rsidRPr="00000000" w14:paraId="0000003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Publish events to Pub/Sub</w:t>
      </w:r>
    </w:p>
    <w:p w:rsidR="00000000" w:rsidDel="00000000" w:rsidP="00000000" w:rsidRDefault="00000000" w:rsidRPr="00000000" w14:paraId="00000035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Sink raw to BigQuery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Rule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cleansing</w:t>
        <w:br w:type="textWrapping"/>
        <w:t xml:space="preserve">✅ Schema-on-read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ydjbi5y4a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Sprint 3 – Silver Layer (Cleaning &amp; Standardization)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3cibwejw8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Bronze data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Apply:</w:t>
      </w:r>
    </w:p>
    <w:p w:rsidR="00000000" w:rsidDel="00000000" w:rsidP="00000000" w:rsidRDefault="00000000" w:rsidRPr="00000000" w14:paraId="0000003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Deduplication</w:t>
      </w:r>
    </w:p>
    <w:p w:rsidR="00000000" w:rsidDel="00000000" w:rsidP="00000000" w:rsidRDefault="00000000" w:rsidRPr="00000000" w14:paraId="0000003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Null handling</w:t>
      </w:r>
    </w:p>
    <w:p w:rsidR="00000000" w:rsidDel="00000000" w:rsidP="00000000" w:rsidRDefault="00000000" w:rsidRPr="00000000" w14:paraId="0000003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Type casting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Standardize:</w:t>
      </w:r>
    </w:p>
    <w:p w:rsidR="00000000" w:rsidDel="00000000" w:rsidP="00000000" w:rsidRDefault="00000000" w:rsidRPr="00000000" w14:paraId="0000004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Dates</w:t>
      </w:r>
    </w:p>
    <w:p w:rsidR="00000000" w:rsidDel="00000000" w:rsidP="00000000" w:rsidRDefault="00000000" w:rsidRPr="00000000" w14:paraId="0000004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Codes</w:t>
      </w:r>
    </w:p>
    <w:p w:rsidR="00000000" w:rsidDel="00000000" w:rsidP="00000000" w:rsidRDefault="00000000" w:rsidRPr="00000000" w14:paraId="0000004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Units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business validation rules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Re-run EDA on Silver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Tools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Dataproc Spark (Healthcare)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Dataflow (Retail/Finance)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BigQuery SQL (IoT)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iz39fyvz6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Sprint 4 – Gold Layer (Business Modeling)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73hb3ogts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facts &amp; dimensions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star schema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Aggregations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SCD logic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partitioned &amp; clustered tables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KPI accuracy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Retail: daily_sales_fact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Healthcare: patient_visit_fact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Finance: transaction_risk_fact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IoT: device_health_fact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peze4ckgo9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Sprint 5 – Orchestration &amp; Optimization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7shaq0to1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Cloud Composer DAGs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Parameterize pipelines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retries &amp; alerts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BigQuery:</w:t>
      </w:r>
    </w:p>
    <w:p w:rsidR="00000000" w:rsidDel="00000000" w:rsidP="00000000" w:rsidRDefault="00000000" w:rsidRPr="00000000" w14:paraId="0000005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Partition by date</w:t>
      </w:r>
    </w:p>
    <w:p w:rsidR="00000000" w:rsidDel="00000000" w:rsidP="00000000" w:rsidRDefault="00000000" w:rsidRPr="00000000" w14:paraId="0000006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Cluster by high-cardinality columns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monitoring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Deliverable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Fully automated pipelines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mk091d0lvg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Sprint 6 – Visualization &amp; Insights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j21oeahvkb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 Looker / Looker Studio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domain dashboards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filters &amp; drilldowns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insights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final walkthrough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Final Output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Executive dashboards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narrative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diagram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aamdf452umf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This Is Interview-Grade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Real datasets</w:t>
        <w:br w:type="textWrapping"/>
        <w:t xml:space="preserve">✔ Multi-architecture exposure</w:t>
        <w:br w:type="textWrapping"/>
        <w:t xml:space="preserve">✔ EDA included (rarely done properly)</w:t>
        <w:br w:type="textWrapping"/>
        <w:t xml:space="preserve">✔ Medallion done correctly</w:t>
        <w:br w:type="textWrapping"/>
        <w:t xml:space="preserve">✔ Cost &amp; performance covered</w:t>
        <w:br w:type="textWrapping"/>
        <w:t xml:space="preserve">✔ Storytelling via dashboards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k7y1oli0be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