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E: Banking Analytics (Payments &amp; Risk Lakehouse)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 + Streaming)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E: Banking Analytics (Payments &amp; Risk Lakehouse)</w:t>
      </w:r>
    </w:p>
    <w:p>
      <w:r>
        <w:t>🔹 Dataset Sources</w:t>
      </w:r>
    </w:p>
    <w:p>
      <w:pPr>
        <w:pStyle w:val="ListBullet"/>
      </w:pPr>
      <w:r>
        <w:t>European Central Bank – Payment statistics &amp; transaction samples</w:t>
      </w:r>
    </w:p>
    <w:p>
      <w:pPr>
        <w:pStyle w:val="ListBullet"/>
      </w:pPr>
      <w:r>
        <w:t>Kaggle – Bank Transactions Dataset</w:t>
      </w:r>
    </w:p>
    <w:p>
      <w:pPr>
        <w:pStyle w:val="ListBullet"/>
      </w:pPr>
      <w:r>
        <w:t>Synthetic payment events (CSV / JSON)</w:t>
      </w:r>
    </w:p>
    <w:p>
      <w:pPr>
        <w:pStyle w:val="ListBullet"/>
      </w:pPr>
      <w:r>
        <w:t>Granularity: Transaction-level</w:t>
      </w:r>
    </w:p>
    <w:p>
      <w:pPr>
        <w:pStyle w:val="Heading2"/>
      </w:pPr>
      <w:r>
        <w:t>🟦 Sprint 1 – Dataset Understanding &amp; EDA</w:t>
      </w:r>
    </w:p>
    <w:p>
      <w:r>
        <w:t>Step-by-Step</w:t>
      </w:r>
    </w:p>
    <w:p>
      <w:pPr>
        <w:pStyle w:val="ListNumber"/>
      </w:pPr>
      <w:r>
        <w:t>Ingest sample transaction data</w:t>
      </w:r>
    </w:p>
    <w:p>
      <w:pPr>
        <w:pStyle w:val="ListNumber"/>
      </w:pPr>
      <w:r>
        <w:t>Analyze nulls, duplicates, distributions</w:t>
      </w:r>
    </w:p>
    <w:p>
      <w:pPr>
        <w:pStyle w:val="ListNumber"/>
      </w:pPr>
      <w:r>
        <w:t>Identify risk &amp; payment KPIs</w:t>
      </w:r>
    </w:p>
    <w:p>
      <w:pPr>
        <w:pStyle w:val="Heading2"/>
      </w:pPr>
      <w:r>
        <w:t>🟦 Sprint 2 – Bronze Layer (Raw Ingestion)</w:t>
      </w:r>
    </w:p>
    <w:p>
      <w:r>
        <w:t>Step-by-Step</w:t>
      </w:r>
    </w:p>
    <w:p>
      <w:pPr>
        <w:pStyle w:val="ListNumber"/>
      </w:pPr>
      <w:r>
        <w:t>Store raw transactions as-is</w:t>
      </w:r>
    </w:p>
    <w:p>
      <w:pPr>
        <w:pStyle w:val="ListNumber"/>
      </w:pPr>
      <w:r>
        <w:t>Add ingestion metadata</w:t>
      </w:r>
    </w:p>
    <w:p>
      <w:pPr>
        <w:pStyle w:val="ListNumber"/>
      </w:pPr>
      <w:r>
        <w:t>Enable schema-on-read</w:t>
      </w:r>
    </w:p>
    <w:p>
      <w:pPr>
        <w:pStyle w:val="Heading2"/>
      </w:pPr>
      <w:r>
        <w:t>🟦 Sprint 3 – Silver Layer (Cleaning &amp; Standardization)</w:t>
      </w:r>
    </w:p>
    <w:p>
      <w:r>
        <w:t>Step-by-Step</w:t>
      </w:r>
    </w:p>
    <w:p>
      <w:pPr>
        <w:pStyle w:val="ListNumber"/>
      </w:pPr>
      <w:r>
        <w:t>Deduplicate transactions</w:t>
      </w:r>
    </w:p>
    <w:p>
      <w:pPr>
        <w:pStyle w:val="ListNumber"/>
      </w:pPr>
      <w:r>
        <w:t>Normalize currency &amp; timestamps</w:t>
      </w:r>
    </w:p>
    <w:p>
      <w:pPr>
        <w:pStyle w:val="ListNumber"/>
      </w:pPr>
      <w:r>
        <w:t>Apply validation rules</w:t>
      </w:r>
    </w:p>
    <w:p>
      <w:pPr>
        <w:pStyle w:val="Heading2"/>
      </w:pPr>
      <w:r>
        <w:t>🟦 Sprint 4 – Gold Layer (Business Modeling)</w:t>
      </w:r>
    </w:p>
    <w:p>
      <w:r>
        <w:t>Step-by-Step</w:t>
      </w:r>
    </w:p>
    <w:p>
      <w:pPr>
        <w:pStyle w:val="ListNumber"/>
      </w:pPr>
      <w:r>
        <w:t>Create payment_fact table</w:t>
      </w:r>
    </w:p>
    <w:p>
      <w:pPr>
        <w:pStyle w:val="ListNumber"/>
      </w:pPr>
      <w:r>
        <w:t>Account &amp; customer dimensions</w:t>
      </w:r>
    </w:p>
    <w:p>
      <w:pPr>
        <w:pStyle w:val="ListNumber"/>
      </w:pPr>
      <w:r>
        <w:t>Partition by transaction_date</w:t>
      </w:r>
    </w:p>
    <w:p>
      <w:pPr>
        <w:pStyle w:val="Heading2"/>
      </w:pPr>
      <w:r>
        <w:t>🟦 Sprint 5 – Orchestration &amp; Optimization</w:t>
      </w:r>
    </w:p>
    <w:p>
      <w:r>
        <w:t>Step-by-Step</w:t>
      </w:r>
    </w:p>
    <w:p>
      <w:pPr>
        <w:pStyle w:val="ListNumber"/>
      </w:pPr>
      <w:r>
        <w:t>Build Composer DAGs</w:t>
      </w:r>
    </w:p>
    <w:p>
      <w:pPr>
        <w:pStyle w:val="ListNumber"/>
      </w:pPr>
      <w:r>
        <w:t>Optimize joins &amp; partitions</w:t>
      </w:r>
    </w:p>
    <w:p>
      <w:pPr>
        <w:pStyle w:val="Heading2"/>
      </w:pPr>
      <w:r>
        <w:t>🟦 Sprint 6 – Visualization &amp; Insights</w:t>
      </w:r>
    </w:p>
    <w:p>
      <w:r>
        <w:t>Step-by-Step</w:t>
      </w:r>
    </w:p>
    <w:p>
      <w:pPr>
        <w:pStyle w:val="ListNumber"/>
      </w:pPr>
      <w:r>
        <w:t>Payment volume dashboards</w:t>
      </w:r>
    </w:p>
    <w:p>
      <w:pPr>
        <w:pStyle w:val="ListNumber"/>
      </w:pPr>
      <w:r>
        <w:t>Risk &amp; anomaly indicators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Event-driven banking use cases</w:t>
      </w:r>
    </w:p>
    <w:p>
      <w:pPr>
        <w:pStyle w:val="ListBullet"/>
      </w:pPr>
      <w:r>
        <w:t>Risk &amp; compliance ready design</w:t>
      </w:r>
    </w:p>
    <w:p>
      <w:pPr>
        <w:pStyle w:val="ListBullet"/>
      </w:pPr>
      <w:r>
        <w:t>High-volume transaction modeling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