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10349.0" w:type="dxa"/>
        <w:jc w:val="center"/>
        <w:tblLayout w:type="fixed"/>
        <w:tblLook w:val="0000"/>
      </w:tblPr>
      <w:tblGrid>
        <w:gridCol w:w="3263"/>
        <w:gridCol w:w="709"/>
        <w:gridCol w:w="6377"/>
        <w:tblGridChange w:id="0">
          <w:tblGrid>
            <w:gridCol w:w="3263"/>
            <w:gridCol w:w="709"/>
            <w:gridCol w:w="6377"/>
          </w:tblGrid>
        </w:tblGridChange>
      </w:tblGrid>
      <w:tr>
        <w:trPr>
          <w:cantSplit w:val="1"/>
          <w:trHeight w:val="360" w:hRule="atLeast"/>
          <w:tblHeader w:val="0"/>
        </w:trPr>
        <w:tc>
          <w:tcPr>
            <w:gridSpan w:val="3"/>
            <w:vAlign w:val="center"/>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8"/>
                <w:szCs w:val="28"/>
                <w:u w:val="none"/>
                <w:shd w:fill="auto" w:val="clear"/>
                <w:vertAlign w:val="baseline"/>
              </w:rPr>
            </w:pPr>
            <w:r w:rsidDel="00000000" w:rsidR="00000000" w:rsidRPr="00000000">
              <w:rPr>
                <w:rFonts w:ascii="DFKai-SB" w:cs="DFKai-SB" w:eastAsia="DFKai-SB" w:hAnsi="DFKai-SB"/>
                <w:b w:val="1"/>
                <w:i w:val="0"/>
                <w:smallCaps w:val="0"/>
                <w:strike w:val="0"/>
                <w:color w:val="000000"/>
                <w:sz w:val="28"/>
                <w:szCs w:val="28"/>
                <w:u w:val="none"/>
                <w:shd w:fill="auto" w:val="clear"/>
                <w:vertAlign w:val="baseline"/>
                <w:rtl w:val="0"/>
              </w:rPr>
              <w:t xml:space="preserve">({{ORG}})</w:t>
            </w:r>
            <w:r w:rsidDel="00000000" w:rsidR="00000000" w:rsidRPr="00000000">
              <w:rPr>
                <w:rFonts w:ascii="DFKai-SB" w:cs="DFKai-SB" w:eastAsia="DFKai-SB" w:hAnsi="DFKai-SB"/>
                <w:b w:val="1"/>
                <w:sz w:val="28"/>
                <w:szCs w:val="28"/>
                <w:rtl w:val="0"/>
              </w:rPr>
              <w:t xml:space="preserve"/>
            </w:r>
            <w:r w:rsidDel="00000000" w:rsidR="00000000" w:rsidRPr="00000000">
              <w:rPr>
                <w:rFonts w:ascii="DFKai-SB" w:cs="DFKai-SB" w:eastAsia="DFKai-SB" w:hAnsi="DFKai-SB"/>
                <w:b w:val="1"/>
                <w:i w:val="0"/>
                <w:smallCaps w:val="0"/>
                <w:strike w:val="0"/>
                <w:color w:val="000000"/>
                <w:sz w:val="28"/>
                <w:szCs w:val="28"/>
                <w:u w:val="none"/>
                <w:shd w:fill="auto" w:val="clear"/>
                <w:vertAlign w:val="baseline"/>
                <w:rtl w:val="0"/>
              </w:rPr>
              <w:t xml:space="preserve">   移動式起重機定期檢查結果及會談紀錄</w:t>
            </w:r>
            <w:r w:rsidDel="00000000" w:rsidR="00000000" w:rsidRPr="00000000">
              <w:rPr>
                <w:rtl w:val="0"/>
              </w:rPr>
            </w:r>
          </w:p>
        </w:tc>
      </w:tr>
      <w:tr>
        <w:trPr>
          <w:cantSplit w:val="1"/>
          <w:trHeight w:val="68" w:hRule="atLeast"/>
          <w:tblHeader w:val="0"/>
        </w:trPr>
        <w:tc>
          <w:tcP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8"/>
                <w:szCs w:val="28"/>
                <w:u w:val="none"/>
                <w:shd w:fill="auto" w:val="clear"/>
                <w:vertAlign w:val="baseline"/>
                <w:rtl w:val="0"/>
              </w:rPr>
              <w:t xml:space="preserve">{{FIRSTCK}}初檢  {{RECK}}複檢</w:t>
            </w:r>
            <w:r w:rsidDel="00000000" w:rsidR="00000000" w:rsidRPr="00000000">
              <w:rPr>
                <w:rtl w:val="0"/>
              </w:rPr>
            </w:r>
          </w:p>
        </w:tc>
      </w:tr>
    </w:tbl>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bl>
      <w:tblPr>
        <w:tblStyle w:val="Table2"/>
        <w:tblW w:w="10253.000000000002"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58"/>
        <w:gridCol w:w="1432"/>
        <w:gridCol w:w="1439"/>
        <w:gridCol w:w="2500"/>
        <w:gridCol w:w="2158"/>
        <w:gridCol w:w="1352"/>
        <w:gridCol w:w="1014"/>
        <w:tblGridChange w:id="0">
          <w:tblGrid>
            <w:gridCol w:w="358"/>
            <w:gridCol w:w="1432"/>
            <w:gridCol w:w="1439"/>
            <w:gridCol w:w="2500"/>
            <w:gridCol w:w="2158"/>
            <w:gridCol w:w="1352"/>
            <w:gridCol w:w="1014"/>
          </w:tblGrid>
        </w:tblGridChange>
      </w:tblGrid>
      <w:tr>
        <w:trPr>
          <w:cantSplit w:val="1"/>
          <w:trHeight w:val="271" w:hRule="atLeast"/>
          <w:tblHeader w:val="0"/>
        </w:trPr>
        <w:tc>
          <w:tcPr>
            <w:gridSpan w:val="2"/>
            <w:tcBorders>
              <w:top w:color="000000" w:space="0" w:sz="12" w:val="single"/>
            </w:tcBorders>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事業單位名稱</w:t>
            </w:r>
          </w:p>
        </w:tc>
        <w:tc>
          <w:tcPr>
            <w:gridSpan w:val="2"/>
            <w:tcBorders>
              <w:top w:color="000000" w:space="0" w:sz="12" w:val="single"/>
            </w:tcBorders>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{{BSNAME}}</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c>
          <w:tcPr>
            <w:tcBorders>
              <w:top w:color="000000" w:space="0" w:sz="12" w:val="single"/>
            </w:tcBorders>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機械編號</w:t>
            </w:r>
          </w:p>
        </w:tc>
        <w:tc>
          <w:tcPr>
            <w:gridSpan w:val="2"/>
            <w:tcBorders>
              <w:top w:color="000000" w:space="0" w:sz="12" w:val="single"/>
            </w:tcBorders>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{{MHNO}}</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r>
      <w:tr>
        <w:trPr>
          <w:cantSplit w:val="1"/>
          <w:trHeight w:val="296" w:hRule="atLeast"/>
          <w:tblHeader w:val="0"/>
        </w:trPr>
        <w:tc>
          <w:tcPr>
            <w:gridSpan w:val="2"/>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型式</w:t>
            </w:r>
          </w:p>
        </w:tc>
        <w:tc>
          <w:tcPr>
            <w:gridSpan w:val="2"/>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{{TYPE}}</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c>
          <w:tcP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吊升荷重</w:t>
            </w:r>
          </w:p>
        </w:tc>
        <w:tc>
          <w:tcPr>
            <w:gridSpan w:val="2"/>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{{LIFTLOAD}}</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公噸</w:t>
            </w:r>
          </w:p>
        </w:tc>
      </w:tr>
      <w:tr>
        <w:trPr>
          <w:cantSplit w:val="1"/>
          <w:trHeight w:val="140" w:hRule="atLeast"/>
          <w:tblHeader w:val="0"/>
        </w:trPr>
        <w:tc>
          <w:tcPr>
            <w:gridSpan w:val="2"/>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檢查地址</w:t>
            </w:r>
          </w:p>
        </w:tc>
        <w:tc>
          <w:tcPr>
            <w:gridSpan w:val="5"/>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{{CKADDR}}</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r>
      <w:tr>
        <w:trPr>
          <w:cantSplit w:val="1"/>
          <w:trHeight w:val="216" w:hRule="atLeast"/>
          <w:tblHeader w:val="0"/>
        </w:trPr>
        <w:tc>
          <w:tcPr>
            <w:gridSpan w:val="2"/>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檢查項目</w:t>
            </w:r>
          </w:p>
        </w:tc>
        <w:tc>
          <w:tcP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法規條款</w:t>
            </w:r>
          </w:p>
        </w:tc>
        <w:tc>
          <w:tcPr>
            <w:gridSpan w:val="3"/>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法規內容/實測數據</w:t>
            </w:r>
          </w:p>
        </w:tc>
        <w:tc>
          <w:tcP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檢查結果</w:t>
            </w:r>
            <w:r w:rsidDel="00000000" w:rsidR="00000000" w:rsidRPr="00000000">
              <w:rPr>
                <w:rtl w:val="0"/>
              </w:rPr>
            </w:r>
          </w:p>
        </w:tc>
      </w:tr>
      <w:tr>
        <w:trPr>
          <w:cantSplit w:val="1"/>
          <w:trHeight w:val="59" w:hRule="atLeast"/>
          <w:tblHeader w:val="0"/>
        </w:trPr>
        <w:tc>
          <w:tcPr>
            <w:vMerge w:val="restart"/>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一</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4"/>
                <w:szCs w:val="24"/>
                <w:u w:val="none"/>
                <w:shd w:fill="auto" w:val="clear"/>
                <w:vertAlign w:val="baseline"/>
              </w:rPr>
            </w:pPr>
            <w:sdt>
              <w:sdtPr>
                <w:tag w:val="goog_rdk_0"/>
              </w:sdtPr>
              <w:sdtContent>
                <w:r w:rsidDel="00000000" w:rsidR="00000000" w:rsidRPr="00000000">
                  <w:rPr>
                    <w:rFonts w:ascii="Gungsuh" w:cs="Gungsuh" w:eastAsia="Gungsuh" w:hAnsi="Gungsuh"/>
                    <w:b w:val="0"/>
                    <w:i w:val="0"/>
                    <w:smallCaps w:val="0"/>
                    <w:strike w:val="0"/>
                    <w:color w:val="000000"/>
                    <w:sz w:val="22"/>
                    <w:szCs w:val="22"/>
                    <w:u w:val="none"/>
                    <w:shd w:fill="auto" w:val="clear"/>
                    <w:vertAlign w:val="baseline"/>
                    <w:rtl w:val="0"/>
                  </w:rPr>
                  <w:t xml:space="preserve">結構部分</w:t>
                </w:r>
              </w:sdtContent>
            </w:sdt>
            <w:r w:rsidDel="00000000" w:rsidR="00000000" w:rsidRPr="00000000">
              <w:rPr>
                <w:rtl w:val="0"/>
              </w:rPr>
            </w:r>
          </w:p>
        </w:tc>
        <w:tc>
          <w:tcP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4" w:right="0" w:hanging="2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1.伸臂等(含輔助伸臂) </w:t>
            </w:r>
          </w:p>
        </w:tc>
        <w:tc>
          <w:tcP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 w:right="10" w:hanging="16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w:t>
            </w:r>
          </w:p>
        </w:tc>
        <w:tc>
          <w:tcPr>
            <w:gridSpan w:val="3"/>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2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固定妥當，無顯著裂痕、變形、損傷及腐蝕</w:t>
            </w:r>
            <w:sdt>
              <w:sdtPr>
                <w:tag w:val="goog_rdk_1"/>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singl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singl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4" w:right="10" w:hanging="2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2.下部走行體</w:t>
            </w:r>
          </w:p>
        </w:tc>
        <w:tc>
          <w:tcP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★移構16、44</w:t>
            </w:r>
          </w:p>
        </w:tc>
        <w:tc>
          <w:tcPr>
            <w:gridSpan w:val="3"/>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外觀無顯著裂痕、變形、損傷及腐蝕</w:t>
            </w:r>
            <w:sdt>
              <w:sdtPr>
                <w:tag w:val="goog_rdk_2"/>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27" w:hRule="atLeast"/>
          <w:tblHeader w:val="0"/>
        </w:trPr>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w:t>
            </w:r>
            <w:sdt>
              <w:sdtPr>
                <w:tag w:val="goog_rdk_3"/>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外伸撐座</w:t>
                </w:r>
              </w:sdtContent>
            </w:sdt>
            <w:r w:rsidDel="00000000" w:rsidR="00000000" w:rsidRPr="00000000">
              <w:rPr>
                <w:rtl w:val="0"/>
              </w:rPr>
            </w:r>
          </w:p>
        </w:tc>
        <w:tc>
          <w:tcP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w:t>
            </w:r>
          </w:p>
        </w:tc>
        <w:tc>
          <w:tcPr>
            <w:gridSpan w:val="3"/>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撐樑、樑箱及腳墊浮板外觀無龜裂、變形等</w:t>
            </w:r>
            <w:sdt>
              <w:sdtPr>
                <w:tag w:val="goog_rdk_4"/>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40" w:hRule="atLeast"/>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00" w:right="10" w:hanging="5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4.起伏油壓缸</w:t>
            </w:r>
          </w:p>
        </w:tc>
        <w:tc>
          <w:tcP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★移構16、27</w:t>
            </w:r>
          </w:p>
        </w:tc>
        <w:tc>
          <w:tcPr>
            <w:gridSpan w:val="3"/>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無刮傷、變形及顯著漏油。</w:t>
            </w:r>
          </w:p>
        </w:tc>
        <w:tc>
          <w:tcP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52" w:hRule="atLeast"/>
          <w:tblHeader w:val="0"/>
        </w:trPr>
        <w:tc>
          <w:tcPr>
            <w:vMerge w:val="restart"/>
            <w:tcBorders>
              <w:top w:color="000000" w:space="0" w:sz="4" w:val="single"/>
            </w:tcBorders>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二、機械、電氣部分</w:t>
            </w:r>
            <w:r w:rsidDel="00000000" w:rsidR="00000000" w:rsidRPr="00000000">
              <w:rPr>
                <w:rtl w:val="0"/>
              </w:rPr>
            </w:r>
          </w:p>
        </w:tc>
        <w:tc>
          <w:tcP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1.原動機</w:t>
            </w:r>
          </w:p>
        </w:tc>
        <w:tc>
          <w:tcP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移構21、44</w:t>
            </w:r>
          </w:p>
        </w:tc>
        <w:tc>
          <w:tcPr>
            <w:gridSpan w:val="3"/>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無異常音響，固定良好。</w:t>
            </w:r>
          </w:p>
        </w:tc>
        <w:tc>
          <w:tcP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2.動力傳導裝置</w:t>
            </w:r>
          </w:p>
        </w:tc>
        <w:tc>
          <w:tcP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★移構21、44</w:t>
            </w:r>
          </w:p>
        </w:tc>
        <w:tc>
          <w:tcPr>
            <w:gridSpan w:val="3"/>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無異常音響，運轉良好。</w:t>
            </w:r>
          </w:p>
        </w:tc>
        <w:tc>
          <w:tcP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50" w:hRule="atLeast"/>
          <w:tblHeader w:val="0"/>
        </w:trPr>
        <w:tc>
          <w:tcPr>
            <w:vMerge w:val="continue"/>
            <w:tcBorders>
              <w:top w:color="000000" w:space="0" w:sz="4" w:val="single"/>
            </w:tcBorders>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w:t>
            </w:r>
            <w:sdt>
              <w:sdtPr>
                <w:tag w:val="goog_rdk_5"/>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油壓裝置</w:t>
                </w:r>
              </w:sdtContent>
            </w:sdt>
            <w:r w:rsidDel="00000000" w:rsidR="00000000" w:rsidRPr="00000000">
              <w:rPr>
                <w:rtl w:val="0"/>
              </w:rPr>
            </w:r>
          </w:p>
        </w:tc>
        <w:tc>
          <w:tcP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0" w:hanging="200"/>
              <w:jc w:val="both"/>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油壓</w:t>
            </w:r>
            <w:sdt>
              <w:sdtPr>
                <w:tag w:val="goog_rdk_6"/>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管路固定無鬆脫、凹陷、龜裂及漏油(含油壓缸)現象</w:t>
                </w:r>
              </w:sdtContent>
            </w:sdt>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w:t>
            </w:r>
            <w:r w:rsidDel="00000000" w:rsidR="00000000" w:rsidRPr="00000000">
              <w:rPr>
                <w:rtl w:val="0"/>
              </w:rPr>
            </w:r>
          </w:p>
        </w:tc>
        <w:tc>
          <w:tcP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4.制動裝置</w:t>
            </w:r>
          </w:p>
        </w:tc>
        <w:tc>
          <w:tcP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2" w:right="10" w:hanging="7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w:t>
            </w:r>
          </w:p>
        </w:tc>
        <w:tc>
          <w:tcPr>
            <w:gridSpan w:val="3"/>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起重機動力被遮斷時能自行制動。</w:t>
            </w:r>
          </w:p>
        </w:tc>
        <w:tc>
          <w:tcP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86" w:hRule="atLeast"/>
          <w:tblHeader w:val="0"/>
        </w:trPr>
        <w:tc>
          <w:tcPr>
            <w:vMerge w:val="continue"/>
            <w:tcBorders>
              <w:top w:color="000000" w:space="0" w:sz="4" w:val="single"/>
            </w:tcBorders>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5.捲胴、槽輪</w:t>
            </w:r>
          </w:p>
        </w:tc>
        <w:tc>
          <w:tcP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無明顯龜裂、變形及磨損;防止鋼索脫出</w:t>
            </w:r>
            <w:sdt>
              <w:sdtPr>
                <w:tag w:val="goog_rdk_7"/>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槽溝阻擋裝置機能良好</w:t>
                </w:r>
              </w:sdtContent>
            </w:sdt>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w:t>
            </w:r>
          </w:p>
        </w:tc>
        <w:tc>
          <w:tcPr>
            <w:tcBorders>
              <w:bottom w:color="000000" w:space="0" w:sz="6" w:val="single"/>
            </w:tcBorders>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6.旋轉支持體</w:t>
            </w:r>
          </w:p>
        </w:tc>
        <w:tc>
          <w:tcP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★移構27、44</w:t>
            </w:r>
          </w:p>
        </w:tc>
        <w:tc>
          <w:tcPr>
            <w:gridSpan w:val="3"/>
            <w:tcBorders>
              <w:right w:color="000000" w:space="0" w:sz="8" w:val="single"/>
            </w:tcBorders>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旋轉無異常噪音、上部旋轉體無明顯擺動</w:t>
            </w:r>
            <w:sdt>
              <w:sdtPr>
                <w:tag w:val="goog_rdk_8"/>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tcBorders>
              <w:top w:color="000000" w:space="0" w:sz="6" w:val="single"/>
              <w:left w:color="000000" w:space="0" w:sz="8" w:val="single"/>
              <w:bottom w:color="000000" w:space="0" w:sz="8" w:val="single"/>
            </w:tcBorders>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7.操縱裝置及控制裝置</w:t>
            </w:r>
          </w:p>
        </w:tc>
        <w:tc>
          <w:tcP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移構39                           </w:t>
            </w:r>
          </w:p>
        </w:tc>
        <w:tc>
          <w:tcPr>
            <w:gridSpan w:val="3"/>
            <w:tcBorders>
              <w:right w:color="000000" w:space="0" w:sz="8" w:val="single"/>
            </w:tcBorders>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2" w:right="11" w:hanging="32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(1)吊升、起伏及伸縮裝置之操作部分，應標示動作種別、方向及停止位置標示明確。</w:t>
            </w:r>
          </w:p>
        </w:tc>
        <w:tc>
          <w:tcPr>
            <w:tcBorders>
              <w:top w:color="000000" w:space="0" w:sz="8" w:val="single"/>
              <w:left w:color="000000" w:space="0" w:sz="8" w:val="single"/>
              <w:bottom w:color="000000" w:space="0" w:sz="6" w:val="single"/>
            </w:tcBorders>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移構39</w:t>
            </w:r>
          </w:p>
        </w:tc>
        <w:tc>
          <w:tcPr>
            <w:gridSpan w:val="3"/>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6" w:right="0" w:hanging="306"/>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(2)作動圓滑，功能正常。捲揚動力切換裝置，具有防止吊鉤自由落下。</w:t>
            </w:r>
          </w:p>
        </w:tc>
        <w:tc>
          <w:tcPr>
            <w:tcBorders>
              <w:top w:color="000000" w:space="0" w:sz="6" w:val="single"/>
            </w:tcBorders>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8.吊鉤、吊具等</w:t>
            </w:r>
          </w:p>
        </w:tc>
        <w:tc>
          <w:tcP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CNS 5394</w:t>
            </w:r>
          </w:p>
        </w:tc>
        <w:tc>
          <w:tcPr>
            <w:gridSpan w:val="3"/>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0" w:right="11" w:hanging="3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(1)吊鉤應鍛造成形,能自由圓滑轉動,並不得有焊補、電鍍等改造及龜裂或顯著之腐蝕。磨</w:t>
            </w: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耗</w:t>
            </w: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量及變形量符合規定值。</w:t>
            </w:r>
          </w:p>
        </w:tc>
        <w:tc>
          <w:tcPr>
            <w:tcBorders>
              <w:top w:color="000000" w:space="0" w:sz="6" w:val="single"/>
            </w:tcBorders>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r w:rsidDel="00000000" w:rsidR="00000000" w:rsidRPr="00000000">
              <w:rPr>
                <w:rtl w:val="0"/>
              </w:rPr>
            </w:r>
          </w:p>
        </w:tc>
        <w:tc>
          <w:tcPr>
            <w:gridSpan w:val="3"/>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(2)吊具外觀無顯著之變形、裂痕。</w:t>
            </w:r>
          </w:p>
        </w:tc>
        <w:tc>
          <w:tcPr>
            <w:tcBorders>
              <w:top w:color="000000" w:space="0" w:sz="6" w:val="single"/>
            </w:tcBorders>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602" w:hRule="atLeast"/>
          <w:tblHeader w:val="0"/>
        </w:trPr>
        <w:tc>
          <w:tcPr>
            <w:vMerge w:val="restart"/>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三、安全裝置</w:t>
            </w:r>
            <w:r w:rsidDel="00000000" w:rsidR="00000000" w:rsidRPr="00000000">
              <w:rPr>
                <w:rtl w:val="0"/>
              </w:rPr>
            </w:r>
          </w:p>
        </w:tc>
        <w:tc>
          <w:tcPr>
            <w:vMerge w:val="restart"/>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1.過捲預防或警報裝置</w:t>
            </w:r>
          </w:p>
        </w:tc>
        <w:tc>
          <w:tcPr>
            <w:vMerge w:val="restart"/>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移構28、29、30</w:t>
            </w:r>
          </w:p>
        </w:tc>
        <w:tc>
          <w:tcPr>
            <w:gridSpan w:val="3"/>
            <w:tcBorders>
              <w:bottom w:color="000000" w:space="0" w:sz="4"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12" w:right="11" w:hanging="312"/>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w:t>
            </w:r>
            <w:sdt>
              <w:sdtPr>
                <w:tag w:val="goog_rdk_9"/>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過捲預防或警報裝置具自動遮斷動力及制動或發出警報音響機能，作動位置正確易於檢點及堅固之構造。</w:t>
                </w:r>
              </w:sdtContent>
            </w:sdt>
          </w:p>
        </w:tc>
        <w:tc>
          <w:tcPr>
            <w:tcBorders>
              <w:bottom w:color="000000" w:space="0" w:sz="4" w:val="single"/>
            </w:tcBorders>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107" w:hRule="atLeast"/>
          <w:tblHeader w:val="0"/>
        </w:trPr>
        <w:tc>
          <w:tcPr>
            <w:vMerge w:val="continue"/>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gridSpan w:val="3"/>
            <w:tcBorders>
              <w:top w:color="000000" w:space="0" w:sz="4" w:val="single"/>
            </w:tcBorders>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11" w:firstLine="6"/>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(2)起伏限制功能正常，安裝部無損傷、鬆動現象。</w:t>
            </w:r>
          </w:p>
        </w:tc>
        <w:tc>
          <w:tcPr>
            <w:tcBorders>
              <w:top w:color="000000" w:space="0" w:sz="4" w:val="single"/>
            </w:tcBorders>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22" w:hRule="atLeast"/>
          <w:tblHeader w:val="0"/>
        </w:trPr>
        <w:tc>
          <w:tcPr>
            <w:vMerge w:val="continue"/>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6" w:right="10" w:hanging="156"/>
              <w:jc w:val="both"/>
              <w:rPr>
                <w:rFonts w:ascii="DFKai-SB" w:cs="DFKai-SB" w:eastAsia="DFKai-SB" w:hAnsi="DFKai-SB"/>
                <w:b w:val="0"/>
                <w:i w:val="0"/>
                <w:smallCaps w:val="0"/>
                <w:strike w:val="0"/>
                <w:color w:val="000000"/>
                <w:sz w:val="18"/>
                <w:szCs w:val="18"/>
                <w:u w:val="none"/>
                <w:shd w:fill="auto" w:val="clear"/>
                <w:vertAlign w:val="baseline"/>
              </w:rPr>
            </w:pPr>
            <w:sdt>
              <w:sdtPr>
                <w:tag w:val="goog_rdk_10"/>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2.伸臂背向止動裝置</w:t>
                </w:r>
              </w:sdtContent>
            </w:sdt>
            <w:r w:rsidDel="00000000" w:rsidR="00000000" w:rsidRPr="00000000">
              <w:rPr>
                <w:rtl w:val="0"/>
              </w:rPr>
            </w:r>
          </w:p>
        </w:tc>
        <w:tc>
          <w:tcP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r w:rsidDel="00000000" w:rsidR="00000000" w:rsidRPr="00000000">
              <w:rPr>
                <w:rtl w:val="0"/>
              </w:rPr>
            </w:r>
          </w:p>
        </w:tc>
        <w:tc>
          <w:tcPr>
            <w:gridSpan w:val="3"/>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0" w:right="0" w:hanging="300"/>
              <w:jc w:val="left"/>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背向止動裝置具有充分強度，無顯著變形、裂痕影響安全動作。</w:t>
            </w:r>
            <w:r w:rsidDel="00000000" w:rsidR="00000000" w:rsidRPr="00000000">
              <w:rPr>
                <w:rtl w:val="0"/>
              </w:rPr>
            </w:r>
          </w:p>
        </w:tc>
        <w:tc>
          <w:tcP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537" w:hRule="atLeast"/>
          <w:tblHeader w:val="0"/>
        </w:trPr>
        <w:tc>
          <w:tcPr>
            <w:vMerge w:val="continue"/>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3.過負荷預防</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  或警報裝置</w:t>
            </w:r>
          </w:p>
        </w:tc>
        <w:tc>
          <w:tcP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2" w:right="10" w:hanging="7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移構31</w:t>
            </w:r>
          </w:p>
        </w:tc>
        <w:tc>
          <w:tcPr>
            <w:gridSpan w:val="3"/>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1"/>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超過額定荷重時能立即自動停止動作或在超過額定荷重前能發出警報聲響或以其他替代裝置。</w:t>
                </w:r>
              </w:sdtContent>
            </w:sdt>
          </w:p>
        </w:tc>
        <w:tc>
          <w:tcP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4.伸臂角度計</w:t>
            </w:r>
          </w:p>
        </w:tc>
        <w:tc>
          <w:tcP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移構32</w:t>
            </w:r>
          </w:p>
        </w:tc>
        <w:tc>
          <w:tcPr>
            <w:gridSpan w:val="3"/>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2"/>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應設易見處，且機能正常。</w:t>
                </w:r>
              </w:sdtContent>
            </w:sdt>
          </w:p>
        </w:tc>
        <w:tc>
          <w:tcP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0" w:hRule="atLeast"/>
          <w:tblHeader w:val="0"/>
        </w:trPr>
        <w:tc>
          <w:tcPr>
            <w:vMerge w:val="continue"/>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5.防止脫落裝置</w:t>
            </w:r>
          </w:p>
        </w:tc>
        <w:tc>
          <w:tcP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移構36</w:t>
            </w:r>
          </w:p>
        </w:tc>
        <w:tc>
          <w:tcPr>
            <w:gridSpan w:val="3"/>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sdt>
              <w:sdtPr>
                <w:tag w:val="goog_rdk_13"/>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構件良好，功能正常。</w:t>
                </w:r>
              </w:sdtContent>
            </w:sdt>
            <w:r w:rsidDel="00000000" w:rsidR="00000000" w:rsidRPr="00000000">
              <w:rPr>
                <w:rtl w:val="0"/>
              </w:rPr>
            </w:r>
          </w:p>
        </w:tc>
        <w:tc>
          <w:tcP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57" w:hRule="atLeast"/>
          <w:tblHeader w:val="0"/>
        </w:trPr>
        <w:tc>
          <w:tcPr>
            <w:vMerge w:val="continue"/>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w:t>
            </w: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棘爪、棘輪</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sdt>
              <w:sdtPr>
                <w:tag w:val="goog_rdk_14"/>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構件良好，功能正常。</w:t>
                </w:r>
              </w:sdtContent>
            </w:sdt>
            <w:r w:rsidDel="00000000" w:rsidR="00000000" w:rsidRPr="00000000">
              <w:rPr>
                <w:rtl w:val="0"/>
              </w:rPr>
            </w:r>
          </w:p>
        </w:tc>
        <w:tc>
          <w:tcP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restart"/>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四、</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鋼索及鏈條</w:t>
            </w:r>
            <w:r w:rsidDel="00000000" w:rsidR="00000000" w:rsidRPr="00000000">
              <w:rPr>
                <w:rtl w:val="0"/>
              </w:rPr>
            </w:r>
          </w:p>
        </w:tc>
        <w:tc>
          <w:tcPr>
            <w:vMerge w:val="restart"/>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1.鋼索</w:t>
            </w:r>
          </w:p>
        </w:tc>
        <w:tc>
          <w:tcPr>
            <w:tcBorders>
              <w:bottom w:color="000000" w:space="0" w:sz="4" w:val="single"/>
            </w:tcBorders>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移構45</w:t>
            </w:r>
          </w:p>
        </w:tc>
        <w:tc>
          <w:tcPr>
            <w:gridSpan w:val="3"/>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13" w:right="11" w:hanging="301"/>
              <w:jc w:val="both"/>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(1) 鋼索直徑減少未達公稱直徑之7%，一撚間無10％以上素線截斷，無顯著變形、腐蝕或扭結。實測值符合規定。</w:t>
            </w:r>
            <w:r w:rsidDel="00000000" w:rsidR="00000000" w:rsidRPr="00000000">
              <w:rPr>
                <w:rtl w:val="0"/>
              </w:rPr>
            </w:r>
          </w:p>
        </w:tc>
        <w:tc>
          <w:tcP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移構45</w:t>
            </w:r>
          </w:p>
        </w:tc>
        <w:tc>
          <w:tcPr>
            <w:gridSpan w:val="3"/>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0" w:right="11" w:hanging="18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(2)吊具或伸臂置於最低位置時，捲揚或起伏捲胴應有2捲以上鋼索。</w:t>
            </w:r>
          </w:p>
        </w:tc>
        <w:tc>
          <w:tcPr>
            <w:tcBorders>
              <w:bottom w:color="000000" w:space="0" w:sz="4" w:val="single"/>
            </w:tcBorders>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移構26</w:t>
            </w:r>
          </w:p>
        </w:tc>
        <w:tc>
          <w:tcPr>
            <w:gridSpan w:val="3"/>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(3)鋼索末端固定正確具防鬆或自緊性能。</w:t>
            </w:r>
          </w:p>
        </w:tc>
        <w:tc>
          <w:tcPr>
            <w:tcBorders>
              <w:bottom w:color="000000" w:space="0" w:sz="4" w:val="single"/>
            </w:tcBorders>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48" w:hRule="atLeast"/>
          <w:tblHeader w:val="0"/>
        </w:trPr>
        <w:tc>
          <w:tcPr>
            <w:vMerge w:val="continue"/>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2.滾子鏈條</w:t>
            </w:r>
          </w:p>
        </w:tc>
        <w:tc>
          <w:tcP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移構46</w:t>
            </w:r>
          </w:p>
        </w:tc>
        <w:tc>
          <w:tcPr>
            <w:gridSpan w:val="3"/>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伸長量未超過原製造時長度2%且不得有龜裂及腐蝕現象。</w:t>
            </w:r>
          </w:p>
        </w:tc>
        <w:tc>
          <w:tcP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tl w:val="0"/>
              </w:rPr>
            </w:r>
          </w:p>
        </w:tc>
      </w:tr>
      <w:tr>
        <w:trPr>
          <w:cantSplit w:val="1"/>
          <w:trHeight w:val="553" w:hRule="atLeast"/>
          <w:tblHeader w:val="0"/>
        </w:trPr>
        <w:tc>
          <w:tcPr>
            <w:vMerge w:val="restart"/>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3" w:right="11" w:hanging="505"/>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五、性能檢查及荷重試驗</w:t>
            </w:r>
          </w:p>
        </w:tc>
        <w:tc>
          <w:tcP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 w:right="0" w:hanging="16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1.無負荷運轉試驗</w:t>
            </w:r>
          </w:p>
        </w:tc>
        <w:tc>
          <w:tcP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安檢則27</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移構23、27</w:t>
            </w:r>
          </w:p>
        </w:tc>
        <w:tc>
          <w:tcPr>
            <w:gridSpan w:val="3"/>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各結構部分無鬆動異音及異常之振動現象，且動力切斷吊鉤能停止。</w:t>
            </w:r>
          </w:p>
        </w:tc>
        <w:tc>
          <w:tcPr>
            <w:tcBorders>
              <w:bottom w:color="000000" w:space="0" w:sz="4" w:val="single"/>
            </w:tcBorders>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565" w:hRule="atLeast"/>
          <w:tblHeader w:val="0"/>
        </w:trPr>
        <w:tc>
          <w:tcPr>
            <w:vMerge w:val="continue"/>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5" w:right="10" w:hanging="504"/>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2.荷重試驗</w:t>
            </w:r>
          </w:p>
        </w:tc>
        <w:tc>
          <w:tcP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安檢則27、移構27、33</w:t>
            </w:r>
            <w:r w:rsidDel="00000000" w:rsidR="00000000" w:rsidRPr="00000000">
              <w:rPr>
                <w:rtl w:val="0"/>
              </w:rPr>
            </w:r>
          </w:p>
        </w:tc>
        <w:tc>
          <w:tcPr>
            <w:gridSpan w:val="3"/>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1"/>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所有裝置動作正常,運轉圓滑,無異常噪音。</w:t>
            </w:r>
            <w:r w:rsidDel="00000000" w:rsidR="00000000" w:rsidRPr="00000000">
              <w:rPr>
                <w:rtl w:val="0"/>
              </w:rPr>
            </w:r>
          </w:p>
        </w:tc>
        <w:tc>
          <w:tcP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897" w:hRule="atLeast"/>
          <w:tblHeader w:val="0"/>
        </w:trPr>
        <w:tc>
          <w:tcPr>
            <w:vMerge w:val="continue"/>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5" w:right="10" w:hanging="5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w:t>
            </w:r>
            <w:sdt>
              <w:sdtPr>
                <w:tag w:val="goog_rdk_15"/>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制動性能試驗</w:t>
                </w:r>
              </w:sdtContent>
            </w:sdt>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移構23、27、33</w:t>
            </w:r>
          </w:p>
        </w:tc>
        <w:tc>
          <w:tcPr>
            <w:gridSpan w:val="3"/>
            <w:tcBorders>
              <w:bottom w:color="000000" w:space="0" w:sz="6" w:val="single"/>
            </w:tcBorders>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18"/>
                <w:szCs w:val="18"/>
                <w:u w:val="none"/>
                <w:shd w:fill="auto" w:val="clear"/>
                <w:vertAlign w:val="baseline"/>
              </w:rPr>
            </w:pPr>
            <w:sdt>
              <w:sdtPr>
                <w:tag w:val="goog_rdk_16"/>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荷重吊舉時遮斷動力各動作能確實安全剎車。</w:t>
                </w:r>
              </w:sdtContent>
            </w:sdt>
          </w:p>
        </w:tc>
        <w:tc>
          <w:tcPr>
            <w:tcBorders>
              <w:bottom w:color="000000" w:space="0" w:sz="6" w:val="single"/>
            </w:tcBorders>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restart"/>
            <w:tcBorders>
              <w:top w:color="000000" w:space="0" w:sz="6" w:val="single"/>
            </w:tcBorders>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六、其他</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1.標示</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移構47、安檢則26</w:t>
            </w:r>
          </w:p>
        </w:tc>
        <w:tc>
          <w:tcPr>
            <w:gridSpan w:val="3"/>
            <w:tcBorders>
              <w:top w:color="000000" w:space="0" w:sz="6" w:val="single"/>
            </w:tcBorders>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適當位置有荷重性能表；明顯處標示打印編號、吊升荷重等。</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471" w:hRule="atLeast"/>
          <w:tblHeader w:val="0"/>
        </w:trPr>
        <w:tc>
          <w:tcPr>
            <w:vMerge w:val="continue"/>
            <w:tcBorders>
              <w:top w:color="000000" w:space="0" w:sz="6" w:val="single"/>
            </w:tcBorders>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2.其他</w:t>
            </w:r>
          </w:p>
        </w:tc>
        <w:tc>
          <w:tcPr>
            <w:gridSpan w:val="4"/>
            <w:tcBorders>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480" w:hRule="atLeast"/>
          <w:tblHeader w:val="0"/>
        </w:trPr>
        <w:tc>
          <w:tcPr>
            <w:vMerge w:val="continue"/>
            <w:tcBorders>
              <w:top w:color="000000" w:space="0" w:sz="6"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bottom w:color="000000" w:space="0" w:sz="12" w:val="single"/>
            </w:tcBorders>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3.實測值 </w:t>
            </w:r>
          </w:p>
        </w:tc>
        <w:tc>
          <w:tcPr>
            <w:gridSpan w:val="5"/>
            <w:tcBorders>
              <w:top w:color="000000" w:space="0" w:sz="4" w:val="single"/>
              <w:bottom w:color="000000" w:space="0" w:sz="12"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7"/>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詳如附表。</w:t>
                </w:r>
              </w:sdtContent>
            </w:sdt>
          </w:p>
        </w:tc>
      </w:tr>
    </w:tbl>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備註：1.「安檢則」指危險性機械及設備安全檢查規則;「移構」指移動式起重機安全檢查構造標準;「CNS」指國家標準。</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18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2.「★」可依事業單位「自動檢查紀錄」予以認定，並將其文件資料一併陳判。</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16"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3.「△」為次要缺失，得通知改善，如至下次檢查仍未改善者，判定為「不合格」。</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4. 檢查結果欄，符合者打「ˇ」、無該項者打「/」、引用「自動檢查紀錄」打「○」、不符合者打「X」並於不符項目中詳述。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會談紀錄重要提示事項、不符項目、應補充資料及會同檢查人員意見</w:t>
      </w:r>
      <w:r w:rsidDel="00000000" w:rsidR="00000000" w:rsidRPr="00000000">
        <w:rPr>
          <w:rtl w:val="0"/>
        </w:rPr>
      </w:r>
    </w:p>
    <w:tbl>
      <w:tblPr>
        <w:tblStyle w:val="Table3"/>
        <w:tblW w:w="10321.000000000002"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6804"/>
        <w:gridCol w:w="797"/>
        <w:gridCol w:w="902"/>
        <w:gridCol w:w="1097"/>
        <w:gridCol w:w="721"/>
        <w:tblGridChange w:id="0">
          <w:tblGrid>
            <w:gridCol w:w="6804"/>
            <w:gridCol w:w="797"/>
            <w:gridCol w:w="902"/>
            <w:gridCol w:w="1097"/>
            <w:gridCol w:w="721"/>
          </w:tblGrid>
        </w:tblGridChange>
      </w:tblGrid>
      <w:tr>
        <w:trPr>
          <w:cantSplit w:val="1"/>
          <w:tblHeader w:val="0"/>
        </w:trPr>
        <w:tc>
          <w:tcPr>
            <w:gridSpan w:val="5"/>
            <w:tcBorders>
              <w:top w:color="000000" w:space="0" w:sz="12" w:val="single"/>
              <w:bottom w:color="000000" w:space="0" w:sz="8" w:val="single"/>
            </w:tcBorders>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重要提示事項及應補送資料</w:t>
            </w:r>
          </w:p>
        </w:tc>
      </w:tr>
      <w:tr>
        <w:trPr>
          <w:cantSplit w:val="1"/>
          <w:trHeight w:val="1312" w:hRule="atLeast"/>
          <w:tblHeader w:val="0"/>
        </w:trPr>
        <w:tc>
          <w:tcPr>
            <w:gridSpan w:val="5"/>
            <w:tcBorders>
              <w:top w:color="000000" w:space="0" w:sz="8" w:val="single"/>
              <w:bottom w:color="000000" w:space="0" w:sz="4" w:val="dashed"/>
            </w:tcBorders>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1.檢查結果： □合格  □不合格  □限制合格  □未備妥  □程序不符</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2.有關文件請於     年    月    日    時前補送至本會結案。</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  文件項目：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3.前項資料已於　　年　　月　　日　　時前送達。</w:t>
            </w:r>
          </w:p>
        </w:tc>
      </w:tr>
      <w:tr>
        <w:trPr>
          <w:cantSplit w:val="1"/>
          <w:trHeight w:val="2254" w:hRule="atLeast"/>
          <w:tblHeader w:val="0"/>
        </w:trPr>
        <w:tc>
          <w:tcPr>
            <w:tcBorders>
              <w:top w:color="000000" w:space="0" w:sz="4" w:val="dashed"/>
              <w:bottom w:color="000000" w:space="0" w:sz="4" w:val="dashed"/>
              <w:right w:color="000000" w:space="0" w:sz="4" w:val="dashed"/>
            </w:tcBorders>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4.本機具經檢查不符規定，已當場解說，請於改善完成後另案申請檢查。</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不符項目：________________________________________________________</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                                                                                                                                 　　　　　　　　　　　　　　　　　　　　　　　　　　　　　　　　　　　　　　　</w:t>
            </w:r>
          </w:p>
        </w:tc>
        <w:tc>
          <w:tcPr>
            <w:gridSpan w:val="4"/>
            <w:tcBorders>
              <w:top w:color="000000" w:space="0" w:sz="4" w:val="dashed"/>
              <w:left w:color="000000" w:space="0" w:sz="4" w:val="dashed"/>
              <w:bottom w:color="000000" w:space="0" w:sz="4" w:val="dashed"/>
            </w:tcBorders>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5.重要提示事項：</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tc>
      </w:tr>
      <w:tr>
        <w:trPr>
          <w:cantSplit w:val="1"/>
          <w:trHeight w:val="578" w:hRule="atLeast"/>
          <w:tblHeader w:val="0"/>
        </w:trPr>
        <w:tc>
          <w:tcPr>
            <w:gridSpan w:val="5"/>
            <w:tcBorders>
              <w:top w:color="000000" w:space="0" w:sz="4" w:val="dashed"/>
              <w:bottom w:color="000000" w:space="0" w:sz="8" w:val="single"/>
            </w:tcBorders>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6.本會派員於 {{CKY}}年  {{CKM}}月  {{CKD}}日  {{INH}}時  {{INM}}分至貴單位實施檢查並經出示代行檢查證，於  {{OUTH}}時 {{OUTM}}分離開貴單位。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代檢員簽章：</w:t>
            </w:r>
          </w:p>
        </w:tc>
      </w:tr>
      <w:tr>
        <w:trPr>
          <w:cantSplit w:val="1"/>
          <w:trHeight w:val="1290" w:hRule="atLeast"/>
          <w:tblHeader w:val="0"/>
        </w:trPr>
        <w:tc>
          <w:tcPr>
            <w:gridSpan w:val="5"/>
            <w:tcBorders>
              <w:top w:color="000000" w:space="0" w:sz="8" w:val="single"/>
              <w:bottom w:color="000000" w:space="0" w:sz="12" w:val="single"/>
            </w:tcBorders>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事業單位會同檢查人員意見：</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職     稱： </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簽     名： 　　                  年   月   日 　　       　　　　　　　　　　 </w:t>
            </w:r>
          </w:p>
        </w:tc>
      </w:tr>
      <w:tr>
        <w:trPr>
          <w:cantSplit w:val="0"/>
          <w:trHeight w:val="284" w:hRule="atLeast"/>
          <w:tblHeader w:val="0"/>
        </w:trPr>
        <w:tc>
          <w:tcPr>
            <w:gridSpan w:val="3"/>
            <w:tcBorders>
              <w:bottom w:color="000000" w:space="0" w:sz="12" w:val="single"/>
              <w:right w:color="000000" w:space="0" w:sz="12" w:val="single"/>
            </w:tcBorders>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表單編號</w:t>
            </w:r>
          </w:p>
        </w:tc>
        <w:tc>
          <w:tcPr>
            <w:tcBorders>
              <w:left w:color="000000" w:space="0" w:sz="12" w:val="single"/>
            </w:tcBorders>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W3-61-04E</w:t>
            </w:r>
          </w:p>
        </w:tc>
        <w:tc>
          <w:tcPr>
            <w:tcBorders>
              <w:left w:color="000000" w:space="0" w:sz="12" w:val="single"/>
            </w:tcBorders>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108.09</w:t>
            </w:r>
          </w:p>
        </w:tc>
      </w:tr>
    </w:tbl>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sectPr>
      <w:pgSz w:h="16838" w:w="11906" w:orient="portrait"/>
      <w:pgMar w:bottom="851" w:top="851" w:left="851" w:right="851"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DFKai-SB"/>
  <w:font w:name="Times New Roman"/>
  <w:font w:name="Gungsuh"/>
  <w:font w:name="Wingdings 3"/>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內文">
    <w:name w:val="內文"/>
    <w:next w:val="內文"/>
    <w:autoRedefine w:val="0"/>
    <w:hidden w:val="0"/>
    <w:qFormat w:val="0"/>
    <w:pPr>
      <w:widowControl w:val="0"/>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4"/>
      <w:szCs w:val="24"/>
      <w:effect w:val="none"/>
      <w:vertAlign w:val="baseline"/>
      <w:cs w:val="0"/>
      <w:em w:val="none"/>
      <w:lang w:bidi="ar-SA" w:eastAsia="zh-TW" w:val="en-US"/>
    </w:rPr>
  </w:style>
  <w:style w:type="character" w:styleId="預設段落字型">
    <w:name w:val="預設段落字型"/>
    <w:next w:val="預設段落字型"/>
    <w:autoRedefine w:val="0"/>
    <w:hidden w:val="0"/>
    <w:qFormat w:val="0"/>
    <w:rPr>
      <w:w w:val="100"/>
      <w:position w:val="-1"/>
      <w:effect w:val="none"/>
      <w:vertAlign w:val="baseline"/>
      <w:cs w:val="0"/>
      <w:em w:val="none"/>
      <w:lang/>
    </w:rPr>
  </w:style>
  <w:style w:type="table" w:styleId="表格內文">
    <w:name w:val="表格內文"/>
    <w:next w:val="表格內文"/>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無清單">
    <w:name w:val="無清單"/>
    <w:next w:val="無清單"/>
    <w:autoRedefine w:val="0"/>
    <w:hidden w:val="0"/>
    <w:qFormat w:val="0"/>
    <w:pPr>
      <w:suppressAutoHyphens w:val="1"/>
      <w:spacing w:line="1" w:lineRule="atLeast"/>
      <w:ind w:leftChars="-1" w:rightChars="0" w:firstLineChars="-1"/>
      <w:textDirection w:val="btLr"/>
      <w:textAlignment w:val="top"/>
      <w:outlineLvl w:val="0"/>
    </w:pPr>
  </w:style>
  <w:style w:type="paragraph" w:styleId="頁首">
    <w:name w:val="頁首"/>
    <w:basedOn w:val="內文"/>
    <w:next w:val="頁首"/>
    <w:autoRedefine w:val="0"/>
    <w:hidden w:val="0"/>
    <w:qFormat w:val="0"/>
    <w:pPr>
      <w:widowControl w:val="0"/>
      <w:tabs>
        <w:tab w:val="center" w:leader="none" w:pos="4153"/>
        <w:tab w:val="right" w:leader="none" w:pos="8306"/>
      </w:tabs>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0"/>
      <w:szCs w:val="20"/>
      <w:effect w:val="none"/>
      <w:vertAlign w:val="baseline"/>
      <w:cs w:val="0"/>
      <w:em w:val="none"/>
      <w:lang w:bidi="ar-SA" w:eastAsia="zh-TW" w:val="en-US"/>
    </w:rPr>
  </w:style>
  <w:style w:type="character" w:styleId="頁首字元">
    <w:name w:val="頁首 字元"/>
    <w:next w:val="頁首字元"/>
    <w:autoRedefine w:val="0"/>
    <w:hidden w:val="0"/>
    <w:qFormat w:val="0"/>
    <w:rPr>
      <w:rFonts w:ascii="Times New Roman" w:cs="Times New Roman" w:eastAsia="新細明體" w:hAnsi="Times New Roman"/>
      <w:w w:val="100"/>
      <w:position w:val="-1"/>
      <w:sz w:val="20"/>
      <w:szCs w:val="20"/>
      <w:effect w:val="none"/>
      <w:vertAlign w:val="baseline"/>
      <w:cs w:val="0"/>
      <w:em w:val="none"/>
      <w:lang/>
    </w:rPr>
  </w:style>
  <w:style w:type="paragraph" w:styleId="頁尾">
    <w:name w:val="頁尾"/>
    <w:basedOn w:val="內文"/>
    <w:next w:val="頁尾"/>
    <w:autoRedefine w:val="0"/>
    <w:hidden w:val="0"/>
    <w:qFormat w:val="0"/>
    <w:pPr>
      <w:widowControl w:val="0"/>
      <w:tabs>
        <w:tab w:val="center" w:leader="none" w:pos="4153"/>
        <w:tab w:val="right" w:leader="none" w:pos="8306"/>
      </w:tabs>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0"/>
      <w:szCs w:val="20"/>
      <w:effect w:val="none"/>
      <w:vertAlign w:val="baseline"/>
      <w:cs w:val="0"/>
      <w:em w:val="none"/>
      <w:lang w:bidi="ar-SA" w:eastAsia="zh-TW" w:val="en-US"/>
    </w:rPr>
  </w:style>
  <w:style w:type="character" w:styleId="頁尾字元">
    <w:name w:val="頁尾 字元"/>
    <w:next w:val="頁尾字元"/>
    <w:autoRedefine w:val="0"/>
    <w:hidden w:val="0"/>
    <w:qFormat w:val="0"/>
    <w:rPr>
      <w:rFonts w:ascii="Times New Roman" w:cs="Times New Roman" w:eastAsia="新細明體" w:hAnsi="Times New Roman"/>
      <w:w w:val="100"/>
      <w:position w:val="-1"/>
      <w:sz w:val="20"/>
      <w:szCs w:val="20"/>
      <w:effect w:val="none"/>
      <w:vertAlign w:val="baseline"/>
      <w:cs w:val="0"/>
      <w:em w:val="none"/>
      <w:lang/>
    </w:rPr>
  </w:style>
  <w:style w:type="paragraph" w:styleId="註解方塊文字">
    <w:name w:val="註解方塊文字"/>
    <w:basedOn w:val="內文"/>
    <w:next w:val="註解方塊文字"/>
    <w:autoRedefine w:val="0"/>
    <w:hidden w:val="0"/>
    <w:qFormat w:val="1"/>
    <w:pPr>
      <w:widowControl w:val="0"/>
      <w:suppressAutoHyphens w:val="1"/>
      <w:spacing w:line="1" w:lineRule="atLeast"/>
      <w:ind w:leftChars="-1" w:rightChars="0" w:firstLineChars="-1"/>
      <w:textDirection w:val="btLr"/>
      <w:textAlignment w:val="top"/>
      <w:outlineLvl w:val="0"/>
    </w:pPr>
    <w:rPr>
      <w:rFonts w:ascii="Cambria" w:cs="Times New Roman" w:eastAsia="新細明體" w:hAnsi="Cambria"/>
      <w:w w:val="100"/>
      <w:kern w:val="2"/>
      <w:position w:val="-1"/>
      <w:sz w:val="18"/>
      <w:szCs w:val="18"/>
      <w:effect w:val="none"/>
      <w:vertAlign w:val="baseline"/>
      <w:cs w:val="0"/>
      <w:em w:val="none"/>
      <w:lang w:bidi="ar-SA" w:eastAsia="zh-TW" w:val="en-US"/>
    </w:rPr>
  </w:style>
  <w:style w:type="character" w:styleId="註解方塊文字字元">
    <w:name w:val="註解方塊文字 字元"/>
    <w:next w:val="註解方塊文字字元"/>
    <w:autoRedefine w:val="0"/>
    <w:hidden w:val="0"/>
    <w:qFormat w:val="0"/>
    <w:rPr>
      <w:rFonts w:ascii="Cambria" w:cs="Times New Roman" w:eastAsia="新細明體" w:hAnsi="Cambria"/>
      <w:w w:val="100"/>
      <w:kern w:val="2"/>
      <w:position w:val="-1"/>
      <w:sz w:val="18"/>
      <w:szCs w:val="18"/>
      <w:effect w:val="none"/>
      <w:vertAlign w:val="baseline"/>
      <w:cs w:val="0"/>
      <w:em w:val="none"/>
      <w:lang/>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28.0" w:type="dxa"/>
        <w:bottom w:w="0.0" w:type="dxa"/>
        <w:right w:w="28.0" w:type="dxa"/>
      </w:tblCellMar>
    </w:tblPr>
  </w:style>
  <w:style w:type="table" w:styleId="Table2">
    <w:basedOn w:val="TableNormal"/>
    <w:tblPr>
      <w:tblStyleRowBandSize w:val="1"/>
      <w:tblStyleColBandSize w:val="1"/>
      <w:tblCellMar>
        <w:top w:w="0.0" w:type="dxa"/>
        <w:left w:w="28.0" w:type="dxa"/>
        <w:bottom w:w="0.0" w:type="dxa"/>
        <w:right w:w="28.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xx+DjOoaSe2qUSPIqmNHcvOH8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gAciExRDR6VU1vd2Q2TDZ2Q2NqOGdPLTBNZFZ4c3VwTEVLOW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2019-10-21T09:23:00Z</dcterms:created>
  <dc:creator>User</dc:creator>
</cp:coreProperties>
</file>