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开课设置 · 专业开课 · 课程班管理——需求调整说明（汇总）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日期：2026-08-25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范围：特殊课程设置 V4；开课计划/开课安排 V6；课程班 V1（首版）。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详见各二级菜单版本文件夹内变更说明。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产出路径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一级菜单一个文件夹；二级菜单其下再建版本文件夹。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开课设置与专业开课需求20260825调整说明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