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厦大马来分校本科教务系统——需求调整变更说明（特殊课程设置）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V3 → V4　　2026-08-25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 → 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特殊课程设置20260821V3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特殊课程设置20260825V4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特殊课程设置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列表上方说明条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去掉 legend 说明条；默认生效范围保留在页头 subtitle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见总览；复杂条目可在评审时补充。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特殊课程设置 ·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