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详细设计文档模板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用途</w:t>
      </w:r>
      <w:r>
        <w:rPr>
          <w:rFonts w:ascii="宋体" w:hAnsi="宋体" w:eastAsia="宋体"/>
          <w:b w:val="0"/>
          <w:color w:val="475569"/>
          <w:sz w:val="19"/>
        </w:rPr>
        <w:t>：描述单个二级菜单的页面结构、查询与列表、关键动作、校验规则、状态、数据对象与上下游依赖。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填写规则</w:t>
      </w:r>
      <w:r>
        <w:rPr>
          <w:rFonts w:ascii="宋体" w:hAnsi="宋体" w:eastAsia="宋体"/>
          <w:b w:val="0"/>
          <w:color w:val="475569"/>
          <w:sz w:val="19"/>
        </w:rPr>
        <w:t>：以当前原型与已确认需求为依据；未知写「待确认」，禁止编造学校政策、接口字段或数据来源。正文以中文为主；界面原文若为外文可保留并加中文说明。字段以「名称 + 用途」为主，不整表复制需求字段表时可引用对应需求文档。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版本建议</w:t>
      </w:r>
      <w:r>
        <w:rPr>
          <w:rFonts w:ascii="宋体" w:hAnsi="宋体" w:eastAsia="宋体"/>
          <w:b w:val="0"/>
          <w:color w:val="475569"/>
          <w:sz w:val="19"/>
        </w:rPr>
        <w:t>：</w:t>
      </w:r>
      <w:r>
        <w:rPr>
          <w:rFonts w:ascii="Consolas" w:hAnsi="Consolas" w:eastAsia="Consolas"/>
          <w:b w:val="0"/>
          <w:sz w:val="17"/>
        </w:rPr>
        <w:t>参考文档/…/&lt;菜单名&gt;/&lt;菜单名&gt;详细设计YYYYMMDDVn/&lt;菜单名&gt;详细设计YYYYMMDDVn.md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＜菜单名＞详细设计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＜如：开课管理 → 专业开课 → 开课安排＞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 / 已确认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对应概要设计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＜相对路径或文档名＞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原型、需求文档、概要设计等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设计约定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约定项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术语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（本菜单专用术语；与全局不一致处单独说明）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（列表状态、业务状态含义）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（可见/可操作；未知标待确认）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数据来源口径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（只写已确认来源）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2.1 业务流程图（按角色泳道）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角色</w:t>
      </w:r>
      <w:r>
        <w:rPr>
          <w:rFonts w:ascii="宋体" w:hAnsi="宋体" w:eastAsia="宋体"/>
          <w:b w:val="0"/>
          <w:color w:val="475569"/>
          <w:sz w:val="19"/>
        </w:rPr>
        <w:t>划分。当前主要角色：教务负责人、学院负责人、老师。不参与的步骤对应泳道留空。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 xml:space="preserve">绘图约定：圆角矩形=处理；菱形=判断；灰框=说明/结束。图文件建议放在 </w:t>
      </w:r>
      <w:r>
        <w:rPr>
          <w:rFonts w:ascii="Consolas" w:hAnsi="Consolas" w:eastAsia="Consolas"/>
          <w:b w:val="0"/>
          <w:sz w:val="17"/>
        </w:rPr>
        <w:t>参考文档/2、开课管理/_设计图资产/</w:t>
      </w:r>
      <w:r>
        <w:rPr>
          <w:rFonts w:ascii="宋体" w:hAnsi="宋体" w:eastAsia="宋体"/>
          <w:b w:val="0"/>
          <w:color w:val="475569"/>
          <w:sz w:val="19"/>
        </w:rPr>
        <w:t>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［缺图：某某-业务流程图.png］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（可附文字步骤说明）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2.2 系统流程图（按模块 / 菜单 / 功能泳道）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系统模块、菜单或功能</w:t>
      </w:r>
      <w:r>
        <w:rPr>
          <w:rFonts w:ascii="宋体" w:hAnsi="宋体" w:eastAsia="宋体"/>
          <w:b w:val="0"/>
          <w:color w:val="475569"/>
          <w:sz w:val="19"/>
        </w:rPr>
        <w:t>划分，描述数据与控制在模块间的流转，而非岗位职责。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［缺图：某某-系统流程图.png］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（可附文字步骤说明）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页面结构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主页面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区域划分：（筛选区 / 工具栏 / 列表 / 分页 / 侧栏等）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默认进入条件：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弹窗 / 抽屉 / 子页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查询与列表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筛选项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筛选项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控件类型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列表列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排序 / 分页 / 批量选择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（按原型写；无则写「无」或「待确认」）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关键动作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校验与业务规则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触发时机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不满足时表现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状态流转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（状态A）--动作--&gt;（状态B）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可执行动作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数据对象（原型已知）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 / 字段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 / 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/ 待确认</w:t>
            </w:r>
          </w:p>
        </w:tc>
      </w:tr>
    </w:tbl>
    <w:p>
      <w:pPr>
        <w:spacing w:after="80"/>
      </w:pP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不编造后端接口字段名；若仅有原型演示数据，注明「原型演示」。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上下游与跨模块约束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并行 / 约束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异常与提示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提示或处理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待确认清单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阻塞程度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 / 中 / 低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