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开课0807·20260804V1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开课0807/开课设置/校选课程管理/校选课程管理20260804V1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校选课程管理20260909V2.docx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page-school-elective-courses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年级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开课0807：「不可选年级学期」固定排除语义 → 现行「年级」；可选=勾选可修 / 不可选=勾选不可修 / 不限=禁用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年级语义跟随类型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§7.4 仅排除语义 → 现行 BR012 三分类型语义；可选↔不可选切换保留勾选集合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修读范围栈布局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开课0807：学生类型与专业等同层表单 → 现行学生类型栈外上方；栈内类型→年级→专业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查看修读范围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开课0807：标签「不可选年级学期」→ 现行「年级」；按类型展示可修/不可修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交叉说明（通识）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§7.10 通识消费写在校选 → 通识「可选批次」已落档选修开课安排；校选栈仍无可选批次行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批次粒度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开课0807「修读范围无入学批次细化」在校选侧仍成立；批次细化归属选修开课安排，不回写校选课库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删除已引用课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删除二次确认且不删课库、原型未拦下游引用 → 现行允许移出校选池；已生成/已添加的开课结果不改，删除后以后无法再引用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数据权限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学院权限待确认 → 现行开课模块按专业授权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