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排课计划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 · 关闭已拍板 UC · </w:t>
      </w:r>
      <w:r>
        <w:rPr>
          <w:rFonts w:ascii="宋体" w:hAnsi="宋体" w:eastAsia="宋体"/>
          <w:b/>
          <w:sz w:val="19"/>
        </w:rPr>
        <w:t>创建日期：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2 日 · </w:t>
      </w:r>
      <w:r>
        <w:rPr>
          <w:rFonts w:ascii="宋体" w:hAnsi="宋体" w:eastAsia="宋体"/>
          <w:b/>
          <w:sz w:val="19"/>
        </w:rPr>
        <w:t>完整重写覆盖：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3 日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排课计划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课程班管理 → 排课计划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Scheduling Plan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汇总任务安排已生效的学时安排，供下游排课消费（不以授课确认齐套为入池门槛）。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P01 page-course-scheduling-plan：查询区 + 只读学时安排列表。无编辑表单。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页头入列条件（已明确，升为 BR001）：</w:t>
      </w:r>
      <w:r>
        <w:rPr>
          <w:rFonts w:ascii="宋体" w:hAnsi="宋体" w:eastAsia="宋体"/>
          <w:b/>
          <w:sz w:val="21"/>
        </w:rPr>
        <w:t>安排已生效</w:t>
      </w:r>
      <w:r>
        <w:rPr>
          <w:rFonts w:ascii="宋体" w:hAnsi="宋体" w:eastAsia="宋体"/>
          <w:b w:val="0"/>
          <w:sz w:val="21"/>
        </w:rPr>
        <w:t>的学时安排进入本列表（停课等排除仍适用）；不以授课确认齐套为门槛。共同授课入列：关联开课班均已生效，且学时安排与联动组齐套（以页头可见 hint 为准）。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开课模块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Module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本界面枚举（开课模块）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开课安排（已生效）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开课安排（已生效）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课程组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联动组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Link Group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与同时授课分列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周学时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Weekly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同时授课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Simultaneous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是/否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场地类型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只读展示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非编辑；多选结果展示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开课模块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Module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本界面枚举（开课模块）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5.3–5.4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无工作台；无维护表单。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入列条件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P01（排课计划页面）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安排已生效才入列（不以授课确认齐套为门槛）；共同授课另须关联班已生效且安排/联动齐套。（已明确对照页头口径）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联动与同时授课分列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联动组与同时授课为两列，禁止再揉成一列。（已明确对照表头）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仅排课参考展示；具体以排课安排为准。（已明确对照开课安排 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外部排课对接字段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P01（排课计划页面）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对外至少传：课号、课程班名称、周次、周学时、教师、场地偏好、共同授课/联动标记、学时类型、同时授课等。（已明确）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下游排课系统对接字段见 BR004。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本页只读；无本地状态迁移。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SchedulingPlanRow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待排课学时行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HourAssignment 快照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禁止在本菜单提供编辑教室/教师。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