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20260915V5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开课安排20260915V5.md（审计前）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开课安排20260915V5.docx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page-course-major-offering-task-style2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F040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工具栏导出落入 F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F041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导入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仅未生效可覆盖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F042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一键复制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列表一键复制落入 F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BR040/BR041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导入/一键复制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覆盖条件与不可复制原因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F035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一键同步共同授课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澄清专业页两步均可见（非仅步骤2）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