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646FFD">
          <w:rPr>
            <w:noProof/>
          </w:rPr>
          <w:t>Sunday, 14 June 2009</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9E3948" w:rsidP="001642ED">
      <w:pPr>
        <w:pStyle w:val="ListParagraph"/>
        <w:numPr>
          <w:ilvl w:val="1"/>
          <w:numId w:val="5"/>
        </w:numPr>
      </w:pPr>
      <w:r>
        <w:t>Data set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Pr="000C103F" w:rsidRDefault="000973D8" w:rsidP="000973D8">
      <w:pPr>
        <w:pStyle w:val="ListParagraph"/>
        <w:numPr>
          <w:ilvl w:val="0"/>
          <w:numId w:val="5"/>
        </w:numPr>
        <w:rPr>
          <w:color w:val="A6A6A6" w:themeColor="background1" w:themeShade="A6"/>
        </w:rPr>
      </w:pPr>
      <w:r w:rsidRPr="000C103F">
        <w:rPr>
          <w:color w:val="A6A6A6" w:themeColor="background1" w:themeShade="A6"/>
        </w:rPr>
        <w:t>The system should support undo &amp; redo on user invoked actions. Actions done by the system should not directly be undoable, although they may be undone when a previous user action is undone.</w:t>
      </w:r>
    </w:p>
    <w:p w:rsidR="000973D8" w:rsidRPr="000C103F" w:rsidRDefault="000973D8" w:rsidP="000973D8">
      <w:pPr>
        <w:pStyle w:val="ListParagraph"/>
        <w:numPr>
          <w:ilvl w:val="1"/>
          <w:numId w:val="5"/>
        </w:numPr>
        <w:rPr>
          <w:color w:val="A6A6A6" w:themeColor="background1" w:themeShade="A6"/>
        </w:rPr>
      </w:pPr>
      <w:r w:rsidRPr="000C103F">
        <w:rPr>
          <w:color w:val="A6A6A6" w:themeColor="background1" w:themeShade="A6"/>
        </w:rPr>
        <w:t>Note that this requires that we need undo of data deletes as well. This requires storing the data somehow.</w:t>
      </w:r>
    </w:p>
    <w:p w:rsidR="000973D8" w:rsidRDefault="000973D8" w:rsidP="000973D8">
      <w:pPr>
        <w:pStyle w:val="ListParagraph"/>
        <w:numPr>
          <w:ilvl w:val="1"/>
          <w:numId w:val="5"/>
        </w:numPr>
      </w:pPr>
      <w:r w:rsidRPr="000C103F">
        <w:rPr>
          <w:color w:val="A6A6A6" w:themeColor="background1" w:themeShade="A6"/>
        </w:rP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Pr="000C103F" w:rsidRDefault="008D5413" w:rsidP="00647C23">
      <w:pPr>
        <w:pStyle w:val="ListParagraph"/>
        <w:numPr>
          <w:ilvl w:val="0"/>
          <w:numId w:val="5"/>
        </w:numPr>
        <w:rPr>
          <w:color w:val="A6A6A6" w:themeColor="background1" w:themeShade="A6"/>
        </w:rPr>
      </w:pPr>
      <w:r w:rsidRPr="000C103F">
        <w:rPr>
          <w:color w:val="A6A6A6" w:themeColor="background1" w:themeShade="A6"/>
        </w:rP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w:t>
      </w:r>
      <w:r w:rsidR="00646FFD">
        <w:t>or</w:t>
      </w:r>
      <w:r>
        <w:t xml:space="preserv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7"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The help system should be able to combine information from different sources (maybe only as seealso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w:t>
      </w:r>
      <w:r w:rsidR="00D853DA">
        <w:t xml:space="preserve"> </w:t>
      </w:r>
      <w:r>
        <w:t>reset command line argument which allows resetting the system</w:t>
      </w:r>
      <w:r w:rsidR="00D853DA">
        <w:t xml:space="preserve"> configuration</w:t>
      </w:r>
      <w:r>
        <w:t xml:space="preserve"> back to </w:t>
      </w:r>
      <w:r w:rsidR="00D853DA">
        <w:t>the factory default</w:t>
      </w:r>
      <w:r>
        <w:t>.</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r w:rsidR="00CE3C89">
        <w:t>cloned;</w:t>
      </w:r>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r w:rsidR="00CE3C89">
        <w:t>set;</w:t>
      </w:r>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 xml:space="preserve">The project will store the base data, e.g. domain definitions, physics etc..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default visualizers, solvers and equation sets</w:t>
      </w:r>
      <w:commentRangeEnd w:id="2"/>
      <w:r w:rsidR="001C5BE1">
        <w:rPr>
          <w:rStyle w:val="CommentReference"/>
        </w:rPr>
        <w:commentReference w:id="2"/>
      </w:r>
      <w:r>
        <w:t xml:space="preserve"> which are necessary to display and generate the required data. Data sets will store any additional visualizers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In general is it probably true that most designers are not interested or able to perform detailed error analyses; however it could be useful to have a detailed error for most of these use cases. For instance robust design relies on the availability of error information, furthermore error information can be used to indicate the quality of the data. Based on this 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lastRenderedPageBreak/>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Length: Size of a molecule vs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lastRenderedPageBreak/>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lastRenderedPageBreak/>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lastRenderedPageBreak/>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B86CF4" w:rsidRDefault="00B86CF4" w:rsidP="00B86CF4">
      <w:pPr>
        <w:pStyle w:val="ListParagraph"/>
        <w:numPr>
          <w:ilvl w:val="0"/>
          <w:numId w:val="4"/>
        </w:numPr>
      </w:pPr>
      <w:r>
        <w:t>All project and data set work should be scriptable.</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3"/>
      <w:r>
        <w:t xml:space="preserve">different </w:t>
      </w:r>
      <w:commentRangeEnd w:id="3"/>
      <w:r>
        <w:rPr>
          <w:rStyle w:val="CommentReference"/>
        </w:rPr>
        <w:commentReference w:id="3"/>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system,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4"/>
      <w:r>
        <w:t xml:space="preserve">Upgrading and downgrading </w:t>
      </w:r>
      <w:commentRangeEnd w:id="4"/>
      <w:r w:rsidR="001822DC">
        <w:rPr>
          <w:rStyle w:val="CommentReference"/>
        </w:rPr>
        <w:commentReference w:id="4"/>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r>
        <w:t>Stepcount</w:t>
      </w:r>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 xml:space="preserve">Solvers should have meta-data indicating what the best ways are to accelerate them, e.g. multi-grid, simpler solvers etc..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 xml:space="preserve">Make sure we write the version number of the assembly file when writing out an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C103F" w:rsidRDefault="000C103F">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0C103F" w:rsidRDefault="000C103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0C103F" w:rsidRDefault="000C103F">
      <w:pPr>
        <w:pStyle w:val="CommentText"/>
      </w:pPr>
    </w:p>
  </w:comment>
  <w:comment w:id="2" w:author="Patrick van der Velde" w:date="2009-05-28T22:44:00Z" w:initials="P">
    <w:p w:rsidR="000C103F" w:rsidRDefault="000C103F">
      <w:pPr>
        <w:pStyle w:val="CommentText"/>
      </w:pPr>
      <w:r>
        <w:rPr>
          <w:rStyle w:val="CommentReference"/>
        </w:rPr>
        <w:annotationRef/>
      </w:r>
      <w:r>
        <w:t>The project will probably store a single data set as base</w:t>
      </w:r>
    </w:p>
  </w:comment>
  <w:comment w:id="3" w:author="Patrick van der Velde" w:date="2009-04-13T11:14:00Z" w:initials="P.J.M.C.">
    <w:p w:rsidR="000C103F" w:rsidRDefault="000C103F">
      <w:pPr>
        <w:pStyle w:val="CommentText"/>
      </w:pPr>
      <w:r>
        <w:rPr>
          <w:rStyle w:val="CommentReference"/>
        </w:rPr>
        <w:annotationRef/>
      </w:r>
      <w:r>
        <w:t>Where does the verification stuff fit in? This fiddles with the actual experiments to get the data it wants.</w:t>
      </w:r>
    </w:p>
  </w:comment>
  <w:comment w:id="4" w:author="Patrick van der Velde" w:date="2009-04-15T13:34:00Z" w:initials="P.J.M.C.">
    <w:p w:rsidR="000C103F" w:rsidRDefault="000C103F">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103F"/>
    <w:rsid w:val="000C4E59"/>
    <w:rsid w:val="000D043B"/>
    <w:rsid w:val="000F7DEE"/>
    <w:rsid w:val="0010476A"/>
    <w:rsid w:val="00110476"/>
    <w:rsid w:val="00144F2E"/>
    <w:rsid w:val="001550B0"/>
    <w:rsid w:val="001642ED"/>
    <w:rsid w:val="001662FF"/>
    <w:rsid w:val="001822DC"/>
    <w:rsid w:val="001A757C"/>
    <w:rsid w:val="001C5BE1"/>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737D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53EE"/>
    <w:rsid w:val="005960DB"/>
    <w:rsid w:val="005A1953"/>
    <w:rsid w:val="00606999"/>
    <w:rsid w:val="00613D5A"/>
    <w:rsid w:val="006318BD"/>
    <w:rsid w:val="00646FF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4DCE"/>
    <w:rsid w:val="009B5C22"/>
    <w:rsid w:val="009D3CE3"/>
    <w:rsid w:val="009E3948"/>
    <w:rsid w:val="00A02708"/>
    <w:rsid w:val="00AA21FA"/>
    <w:rsid w:val="00AC4205"/>
    <w:rsid w:val="00AC6148"/>
    <w:rsid w:val="00AD3037"/>
    <w:rsid w:val="00B000C7"/>
    <w:rsid w:val="00B45404"/>
    <w:rsid w:val="00B85F7A"/>
    <w:rsid w:val="00B86CF4"/>
    <w:rsid w:val="00B90572"/>
    <w:rsid w:val="00B905D1"/>
    <w:rsid w:val="00BB5166"/>
    <w:rsid w:val="00BB6600"/>
    <w:rsid w:val="00BE27B8"/>
    <w:rsid w:val="00C010A6"/>
    <w:rsid w:val="00C0642D"/>
    <w:rsid w:val="00C15C81"/>
    <w:rsid w:val="00C31EA3"/>
    <w:rsid w:val="00C448C5"/>
    <w:rsid w:val="00CD397D"/>
    <w:rsid w:val="00CE3C89"/>
    <w:rsid w:val="00CE6672"/>
    <w:rsid w:val="00CF6518"/>
    <w:rsid w:val="00D4795C"/>
    <w:rsid w:val="00D677B7"/>
    <w:rsid w:val="00D853DA"/>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 w:type="character" w:styleId="FollowedHyperlink">
    <w:name w:val="FollowedHyperlink"/>
    <w:basedOn w:val="DefaultParagraphFont"/>
    <w:uiPriority w:val="99"/>
    <w:semiHidden/>
    <w:unhideWhenUsed/>
    <w:rsid w:val="00CE3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526E-4DB4-4F2C-B268-79783321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22</Pages>
  <Words>5760</Words>
  <Characters>32833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86</cp:revision>
  <dcterms:created xsi:type="dcterms:W3CDTF">2009-04-12T08:49:00Z</dcterms:created>
  <dcterms:modified xsi:type="dcterms:W3CDTF">2009-06-15T10:56:00Z</dcterms:modified>
</cp:coreProperties>
</file>