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47FC" w14:textId="77777777" w:rsidR="00D8238C" w:rsidRDefault="00000000">
      <w:pPr>
        <w:spacing w:after="40"/>
      </w:pPr>
      <w:r>
        <w:rPr>
          <w:b/>
          <w:bCs/>
          <w:color w:val="003366"/>
          <w:sz w:val="44"/>
          <w:szCs w:val="44"/>
        </w:rPr>
        <w:t>Interview Preparation Guide</w:t>
      </w:r>
    </w:p>
    <w:p w14:paraId="687F68E9" w14:textId="77777777" w:rsidR="00D8238C" w:rsidRDefault="00000000">
      <w:pPr>
        <w:spacing w:after="40"/>
      </w:pPr>
      <w:r>
        <w:rPr>
          <w:color w:val="666666"/>
        </w:rPr>
        <w:t xml:space="preserve">Prasanna Babu </w:t>
      </w:r>
      <w:proofErr w:type="gramStart"/>
      <w:r>
        <w:rPr>
          <w:color w:val="666666"/>
        </w:rPr>
        <w:t>Vasanthada  |</w:t>
      </w:r>
      <w:proofErr w:type="gramEnd"/>
      <w:r>
        <w:rPr>
          <w:color w:val="666666"/>
        </w:rPr>
        <w:t xml:space="preserve">  Principal Cloud &amp; Infrastructure Architect</w:t>
      </w:r>
    </w:p>
    <w:p w14:paraId="7AE88EBA" w14:textId="77777777" w:rsidR="00D8238C" w:rsidRDefault="00000000">
      <w:pPr>
        <w:spacing w:after="40"/>
      </w:pPr>
      <w:r>
        <w:rPr>
          <w:i/>
          <w:iCs/>
          <w:color w:val="666666"/>
          <w:sz w:val="20"/>
          <w:szCs w:val="20"/>
        </w:rPr>
        <w:t xml:space="preserve">Advanced </w:t>
      </w:r>
      <w:proofErr w:type="gramStart"/>
      <w:r>
        <w:rPr>
          <w:i/>
          <w:iCs/>
          <w:color w:val="666666"/>
          <w:sz w:val="20"/>
          <w:szCs w:val="20"/>
        </w:rPr>
        <w:t>Cloud  •</w:t>
      </w:r>
      <w:proofErr w:type="gramEnd"/>
      <w:r>
        <w:rPr>
          <w:i/>
          <w:iCs/>
          <w:color w:val="666666"/>
          <w:sz w:val="20"/>
          <w:szCs w:val="20"/>
        </w:rPr>
        <w:t xml:space="preserve">  AI &amp; Intelligent </w:t>
      </w:r>
      <w:proofErr w:type="gramStart"/>
      <w:r>
        <w:rPr>
          <w:i/>
          <w:iCs/>
          <w:color w:val="666666"/>
          <w:sz w:val="20"/>
          <w:szCs w:val="20"/>
        </w:rPr>
        <w:t>Automation  •</w:t>
      </w:r>
      <w:proofErr w:type="gramEnd"/>
      <w:r>
        <w:rPr>
          <w:i/>
          <w:iCs/>
          <w:color w:val="666666"/>
          <w:sz w:val="20"/>
          <w:szCs w:val="20"/>
        </w:rPr>
        <w:t xml:space="preserve">  Leadership &amp; Strategy</w:t>
      </w:r>
    </w:p>
    <w:p w14:paraId="46B87ED7" w14:textId="77777777" w:rsidR="00D8238C" w:rsidRDefault="00D8238C">
      <w:pPr>
        <w:spacing w:after="80"/>
      </w:pPr>
    </w:p>
    <w:p w14:paraId="2EE6CEF4" w14:textId="77777777" w:rsidR="00D8238C" w:rsidRDefault="00000000">
      <w:pPr>
        <w:spacing w:after="60"/>
      </w:pPr>
      <w:r>
        <w:rPr>
          <w:b/>
          <w:bCs/>
          <w:color w:val="444444"/>
          <w:sz w:val="18"/>
          <w:szCs w:val="18"/>
        </w:rPr>
        <w:t xml:space="preserve">Level Guide:  </w:t>
      </w:r>
      <w:r>
        <w:rPr>
          <w:b/>
          <w:bCs/>
          <w:color w:val="7B1C1C"/>
          <w:sz w:val="18"/>
          <w:szCs w:val="18"/>
        </w:rPr>
        <w:t xml:space="preserve">● </w:t>
      </w:r>
      <w:proofErr w:type="gramStart"/>
      <w:r>
        <w:rPr>
          <w:b/>
          <w:bCs/>
          <w:color w:val="7B1C1C"/>
          <w:sz w:val="18"/>
          <w:szCs w:val="18"/>
        </w:rPr>
        <w:t xml:space="preserve">Advanced  </w:t>
      </w:r>
      <w:r>
        <w:rPr>
          <w:b/>
          <w:bCs/>
          <w:color w:val="7A4F00"/>
          <w:sz w:val="18"/>
          <w:szCs w:val="18"/>
        </w:rPr>
        <w:t>●</w:t>
      </w:r>
      <w:proofErr w:type="gramEnd"/>
      <w:r>
        <w:rPr>
          <w:b/>
          <w:bCs/>
          <w:color w:val="7A4F00"/>
          <w:sz w:val="18"/>
          <w:szCs w:val="18"/>
        </w:rPr>
        <w:t xml:space="preserve"> </w:t>
      </w:r>
      <w:proofErr w:type="gramStart"/>
      <w:r>
        <w:rPr>
          <w:b/>
          <w:bCs/>
          <w:color w:val="7A4F00"/>
          <w:sz w:val="18"/>
          <w:szCs w:val="18"/>
        </w:rPr>
        <w:t xml:space="preserve">Intermediate  </w:t>
      </w:r>
      <w:r>
        <w:rPr>
          <w:b/>
          <w:bCs/>
          <w:color w:val="1A4731"/>
          <w:sz w:val="18"/>
          <w:szCs w:val="18"/>
        </w:rPr>
        <w:t>●</w:t>
      </w:r>
      <w:proofErr w:type="gramEnd"/>
      <w:r>
        <w:rPr>
          <w:b/>
          <w:bCs/>
          <w:color w:val="1A4731"/>
          <w:sz w:val="18"/>
          <w:szCs w:val="18"/>
        </w:rPr>
        <w:t xml:space="preserve"> </w:t>
      </w:r>
      <w:proofErr w:type="gramStart"/>
      <w:r>
        <w:rPr>
          <w:b/>
          <w:bCs/>
          <w:color w:val="1A4731"/>
          <w:sz w:val="18"/>
          <w:szCs w:val="18"/>
        </w:rPr>
        <w:t xml:space="preserve">Basic  </w:t>
      </w:r>
      <w:r>
        <w:rPr>
          <w:b/>
          <w:bCs/>
          <w:color w:val="003366"/>
          <w:sz w:val="18"/>
          <w:szCs w:val="18"/>
        </w:rPr>
        <w:t>★</w:t>
      </w:r>
      <w:proofErr w:type="gramEnd"/>
      <w:r>
        <w:rPr>
          <w:b/>
          <w:bCs/>
          <w:color w:val="003366"/>
          <w:sz w:val="18"/>
          <w:szCs w:val="18"/>
        </w:rPr>
        <w:t xml:space="preserve"> Trending / New for 2025-26</w:t>
      </w:r>
    </w:p>
    <w:p w14:paraId="679E401A" w14:textId="77777777" w:rsidR="00D8238C" w:rsidRDefault="00D8238C">
      <w:pPr>
        <w:spacing w:after="120"/>
      </w:pPr>
    </w:p>
    <w:p w14:paraId="3D0E2101" w14:textId="77777777" w:rsidR="00D8238C" w:rsidRDefault="00000000">
      <w:pPr>
        <w:pStyle w:val="Heading1"/>
        <w:pBdr>
          <w:bottom w:val="single" w:sz="8" w:space="0" w:color="003366"/>
        </w:pBdr>
      </w:pPr>
      <w:r>
        <w:t>1. Multi-Cloud &amp; Architecture</w:t>
      </w:r>
    </w:p>
    <w:p w14:paraId="6214EAFE" w14:textId="77777777" w:rsidR="00D8238C" w:rsidRDefault="00D8238C">
      <w:pPr>
        <w:spacing w:after="60"/>
      </w:pPr>
    </w:p>
    <w:p w14:paraId="578804FD" w14:textId="77777777" w:rsidR="00D8238C" w:rsidRDefault="00000000">
      <w:pPr>
        <w:spacing w:after="60"/>
      </w:pPr>
      <w:r>
        <w:rPr>
          <w:b/>
          <w:bCs/>
          <w:color w:val="7B1C1C"/>
          <w:sz w:val="18"/>
          <w:szCs w:val="18"/>
        </w:rPr>
        <w:t>● Advanced</w:t>
      </w:r>
    </w:p>
    <w:p w14:paraId="18343B46" w14:textId="77777777" w:rsidR="00D8238C" w:rsidRDefault="00000000">
      <w:pPr>
        <w:spacing w:after="80"/>
      </w:pPr>
      <w:r>
        <w:rPr>
          <w:b/>
          <w:bCs/>
          <w:color w:val="003366"/>
        </w:rPr>
        <w:t>Q: How do you design a cloud landing zone from scratch? Walk me through your approach for a GCP or Azure engagement.</w:t>
      </w:r>
    </w:p>
    <w:p w14:paraId="26D2AC58" w14:textId="77777777" w:rsidR="00D8238C" w:rsidRDefault="00000000">
      <w:pPr>
        <w:spacing w:after="80"/>
      </w:pPr>
      <w:r>
        <w:rPr>
          <w:b/>
          <w:bCs/>
          <w:color w:val="444444"/>
          <w:sz w:val="20"/>
          <w:szCs w:val="20"/>
        </w:rPr>
        <w:t xml:space="preserve">Answer: </w:t>
      </w:r>
      <w:r>
        <w:rPr>
          <w:color w:val="444444"/>
          <w:sz w:val="20"/>
          <w:szCs w:val="20"/>
        </w:rPr>
        <w:t xml:space="preserve">A landing zone is the foundation — get it wrong and every workload inherits the debt. My approach follows a five-pillar structure: (1) Identity &amp; access governance — service accounts, IAM, RBAC hierarchies; (2) Network topology — Shared VPC / Hub-Spoke / Transit, DNS, NAT strategy; (3) Security &amp; compliance baseline — SCC, Defender, policy-as-code; (4) Resource hierarchy — org → folders → projects aligned to environments and BUs; (5) Automation scaffolding — Terraform modules, CI/CD pipelines for infra delivery. At TTEC I designed the GCP landing zone end-to-end — GCVE integration, Cloud NAT, IAM, Security Command </w:t>
      </w:r>
      <w:proofErr w:type="spellStart"/>
      <w:r>
        <w:rPr>
          <w:color w:val="444444"/>
          <w:sz w:val="20"/>
          <w:szCs w:val="20"/>
        </w:rPr>
        <w:t>Center</w:t>
      </w:r>
      <w:proofErr w:type="spellEnd"/>
      <w:r>
        <w:rPr>
          <w:color w:val="444444"/>
          <w:sz w:val="20"/>
          <w:szCs w:val="20"/>
        </w:rPr>
        <w:t xml:space="preserve"> — enabling policy-compliant onboarding of 500+ workloads. The key discipline is treating the landing zone as a living product: governance reviews, module versioning, and drift detection are ongoing.</w:t>
      </w:r>
    </w:p>
    <w:p w14:paraId="7B2A837B"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Anchor your answer in a real delivery. Interviewers want proof it shipped, not just that you can describe it.</w:t>
      </w:r>
    </w:p>
    <w:p w14:paraId="29030BE2" w14:textId="77777777" w:rsidR="00D8238C" w:rsidRDefault="00D8238C">
      <w:pPr>
        <w:spacing w:after="80"/>
      </w:pPr>
    </w:p>
    <w:p w14:paraId="74EB9CDD" w14:textId="77777777" w:rsidR="00D8238C" w:rsidRDefault="00D8238C">
      <w:pPr>
        <w:pBdr>
          <w:bottom w:val="single" w:sz="4" w:space="0" w:color="DDDDDD"/>
        </w:pBdr>
        <w:spacing w:before="60" w:after="60"/>
      </w:pPr>
    </w:p>
    <w:p w14:paraId="0DEDBA3B" w14:textId="77777777" w:rsidR="00D8238C" w:rsidRDefault="00000000">
      <w:pPr>
        <w:spacing w:after="60"/>
      </w:pPr>
      <w:r>
        <w:rPr>
          <w:b/>
          <w:bCs/>
          <w:color w:val="7B1C1C"/>
          <w:sz w:val="18"/>
          <w:szCs w:val="18"/>
        </w:rPr>
        <w:t>● Advanced</w:t>
      </w:r>
    </w:p>
    <w:p w14:paraId="740E2B4B" w14:textId="77777777" w:rsidR="00D8238C" w:rsidRDefault="00000000">
      <w:pPr>
        <w:spacing w:after="80"/>
      </w:pPr>
      <w:r>
        <w:rPr>
          <w:b/>
          <w:bCs/>
          <w:color w:val="003366"/>
        </w:rPr>
        <w:t>Q: Explain how you handle network connectivity in a hybrid multi-cloud environment (Azure + GCP). What did you architect at TTEC or HTC?</w:t>
      </w:r>
    </w:p>
    <w:p w14:paraId="5E9FCF7C" w14:textId="77777777" w:rsidR="00D8238C" w:rsidRDefault="00000000">
      <w:pPr>
        <w:spacing w:after="80"/>
      </w:pPr>
      <w:r>
        <w:rPr>
          <w:b/>
          <w:bCs/>
          <w:color w:val="444444"/>
          <w:sz w:val="20"/>
          <w:szCs w:val="20"/>
        </w:rPr>
        <w:t xml:space="preserve">Answer: </w:t>
      </w:r>
      <w:r>
        <w:rPr>
          <w:color w:val="444444"/>
          <w:sz w:val="20"/>
          <w:szCs w:val="20"/>
        </w:rPr>
        <w:t>Hybrid multi-cloud networking is about consistent policy, latency control, and blast-radius isolation. The pattern I use: ExpressRoute or Cloud Interconnect for dedicated connectivity (avoid internet paths for production traffic), Hub-Spoke or Transit VPC to centralise egress and inspection, DNS peering across clouds so private zones resolve correctly, and VPN as a fallback path. At HTC I configured Azure networking (</w:t>
      </w:r>
      <w:proofErr w:type="spellStart"/>
      <w:r>
        <w:rPr>
          <w:color w:val="444444"/>
          <w:sz w:val="20"/>
          <w:szCs w:val="20"/>
        </w:rPr>
        <w:t>VNets</w:t>
      </w:r>
      <w:proofErr w:type="spellEnd"/>
      <w:r>
        <w:rPr>
          <w:color w:val="444444"/>
          <w:sz w:val="20"/>
          <w:szCs w:val="20"/>
        </w:rPr>
        <w:t>, peering, Application Gateway, ExpressRoute, LBs) alongside GCP VPC, Cloud NAT, and DNS. The critical operational discipline is route table auditing — in multi-cloud environments route leaks between environments are the most common silent failure.</w:t>
      </w:r>
    </w:p>
    <w:p w14:paraId="33E7AFF9"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 route leaks, DNS split-horizon issues, or MTU mismatches — shows real ops experience.</w:t>
      </w:r>
    </w:p>
    <w:p w14:paraId="5A56BAD2" w14:textId="77777777" w:rsidR="00D8238C" w:rsidRDefault="00D8238C">
      <w:pPr>
        <w:spacing w:after="80"/>
      </w:pPr>
    </w:p>
    <w:p w14:paraId="4C4A028C" w14:textId="77777777" w:rsidR="00D8238C" w:rsidRDefault="00D8238C">
      <w:pPr>
        <w:pBdr>
          <w:bottom w:val="single" w:sz="4" w:space="0" w:color="DDDDDD"/>
        </w:pBdr>
        <w:spacing w:before="60" w:after="60"/>
      </w:pPr>
    </w:p>
    <w:p w14:paraId="4E50A327" w14:textId="77777777" w:rsidR="00D8238C" w:rsidRDefault="00000000">
      <w:pPr>
        <w:spacing w:after="60"/>
      </w:pPr>
      <w:r>
        <w:rPr>
          <w:b/>
          <w:bCs/>
          <w:color w:val="7B1C1C"/>
          <w:sz w:val="18"/>
          <w:szCs w:val="18"/>
        </w:rPr>
        <w:t>● Advanced</w:t>
      </w:r>
    </w:p>
    <w:p w14:paraId="068FF766" w14:textId="77777777" w:rsidR="00D8238C" w:rsidRDefault="00000000">
      <w:pPr>
        <w:spacing w:after="80"/>
      </w:pPr>
      <w:r>
        <w:rPr>
          <w:b/>
          <w:bCs/>
          <w:color w:val="003366"/>
        </w:rPr>
        <w:t>Q: You've managed 2000+ workloads. How do you classify and prioritise workloads for cloud migration? What frameworks did you apply?</w:t>
      </w:r>
    </w:p>
    <w:p w14:paraId="5C12AA91" w14:textId="77777777" w:rsidR="00D8238C" w:rsidRDefault="00000000">
      <w:pPr>
        <w:spacing w:after="80"/>
      </w:pPr>
      <w:r>
        <w:rPr>
          <w:b/>
          <w:bCs/>
          <w:color w:val="444444"/>
          <w:sz w:val="20"/>
          <w:szCs w:val="20"/>
        </w:rPr>
        <w:t xml:space="preserve">Answer: </w:t>
      </w:r>
      <w:r>
        <w:rPr>
          <w:color w:val="444444"/>
          <w:sz w:val="20"/>
          <w:szCs w:val="20"/>
        </w:rPr>
        <w:t xml:space="preserve">I use the 6 Rs framework (Rehost, </w:t>
      </w:r>
      <w:proofErr w:type="spellStart"/>
      <w:r>
        <w:rPr>
          <w:color w:val="444444"/>
          <w:sz w:val="20"/>
          <w:szCs w:val="20"/>
        </w:rPr>
        <w:t>Replatform</w:t>
      </w:r>
      <w:proofErr w:type="spellEnd"/>
      <w:r>
        <w:rPr>
          <w:color w:val="444444"/>
          <w:sz w:val="20"/>
          <w:szCs w:val="20"/>
        </w:rPr>
        <w:t>, Refactor, Repurchase, Retire, Retain) layered with a dependency and risk map. Step one is discovery — AVS/GCVE migrations start with HCX mobility groups; we interrogate vSphere for CPU/memory utilisation, storage IOPS, and network dependencies. From that we derive a wave plan: retire or consolidate first (shrinks the blast radius), lift-and-shift stable workloads in early waves, and defer complex refactors to later waves when the landing zone is proven. At Polaris I managed 2000+ VMs across DCs — the discipline of wave planning, dependency mapping, and rollback checkpoints is what keeps near-zero-downtime migrations achievable.</w:t>
      </w:r>
    </w:p>
    <w:p w14:paraId="53266473"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Quantify: 'wave 1 was 120 VMs, 48-hour migration window, zero production incidents' beats vague process descriptions.</w:t>
      </w:r>
    </w:p>
    <w:p w14:paraId="02E87F93" w14:textId="77777777" w:rsidR="00D8238C" w:rsidRDefault="00D8238C">
      <w:pPr>
        <w:spacing w:after="80"/>
      </w:pPr>
    </w:p>
    <w:p w14:paraId="2C72DE2E" w14:textId="77777777" w:rsidR="00D8238C" w:rsidRDefault="00D8238C">
      <w:pPr>
        <w:pBdr>
          <w:bottom w:val="single" w:sz="4" w:space="0" w:color="DDDDDD"/>
        </w:pBdr>
        <w:spacing w:before="60" w:after="60"/>
      </w:pPr>
    </w:p>
    <w:p w14:paraId="4DC251E5" w14:textId="77777777" w:rsidR="00D8238C" w:rsidRDefault="00000000">
      <w:pPr>
        <w:spacing w:after="60"/>
      </w:pPr>
      <w:r>
        <w:rPr>
          <w:b/>
          <w:bCs/>
          <w:color w:val="7B1C1C"/>
          <w:sz w:val="18"/>
          <w:szCs w:val="18"/>
        </w:rPr>
        <w:lastRenderedPageBreak/>
        <w:t>● Advanced</w:t>
      </w:r>
    </w:p>
    <w:p w14:paraId="32CC9E1A" w14:textId="77777777" w:rsidR="00D8238C" w:rsidRDefault="00000000">
      <w:pPr>
        <w:spacing w:after="80"/>
      </w:pPr>
      <w:r>
        <w:rPr>
          <w:b/>
          <w:bCs/>
          <w:color w:val="003366"/>
        </w:rPr>
        <w:t>Q: Compare AVS (Azure VMware Solution) and GCVE (Google Cloud VMware Engine). When would you choose one over the other?</w:t>
      </w:r>
    </w:p>
    <w:p w14:paraId="6EDA121A" w14:textId="77777777" w:rsidR="00D8238C" w:rsidRDefault="00000000">
      <w:pPr>
        <w:spacing w:after="80"/>
      </w:pPr>
      <w:r>
        <w:rPr>
          <w:b/>
          <w:bCs/>
          <w:color w:val="444444"/>
          <w:sz w:val="20"/>
          <w:szCs w:val="20"/>
        </w:rPr>
        <w:t xml:space="preserve">Answer: </w:t>
      </w:r>
      <w:r>
        <w:rPr>
          <w:color w:val="444444"/>
          <w:sz w:val="20"/>
          <w:szCs w:val="20"/>
        </w:rPr>
        <w:t xml:space="preserve">Both are first-party managed VMware environments, but the integration story differs. AVS integrates natively with Azure services — ExpressRoute, Azure AD, Azure Monitor, Azure Backup — making it ideal for organisations already on Azure or using Microsoft licensing (Hybrid Benefit). GCVE has strong Google Cloud network integration (Shared VPC, Cloud Interconnect) and pairs well with </w:t>
      </w:r>
      <w:proofErr w:type="spellStart"/>
      <w:r>
        <w:rPr>
          <w:color w:val="444444"/>
          <w:sz w:val="20"/>
          <w:szCs w:val="20"/>
        </w:rPr>
        <w:t>BigQuery</w:t>
      </w:r>
      <w:proofErr w:type="spellEnd"/>
      <w:r>
        <w:rPr>
          <w:color w:val="444444"/>
          <w:sz w:val="20"/>
          <w:szCs w:val="20"/>
        </w:rPr>
        <w:t>, Vertex AI, and GCS. I've delivered both: CGI and HTC used AVS for customers in the Microsoft ecosystem; TTEC's current program is GCVE because the organisation is GCP-first and needed GCVE's NSX-T + HCX capabilities alongside GCP-native AI services. The decision is rarely technical alone — licensing portability, cloud commitment spend, and existing tooling are usually the deciding factors.</w:t>
      </w:r>
    </w:p>
    <w:p w14:paraId="3EF5544D"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 licensing (Azure Hybrid Benefit vs Google Cloud committed use discounts) — shows business-level thinking.</w:t>
      </w:r>
    </w:p>
    <w:p w14:paraId="64AFD454" w14:textId="77777777" w:rsidR="00D8238C" w:rsidRDefault="00D8238C">
      <w:pPr>
        <w:spacing w:after="80"/>
      </w:pPr>
    </w:p>
    <w:p w14:paraId="487189DC" w14:textId="77777777" w:rsidR="00D8238C" w:rsidRDefault="00D8238C">
      <w:pPr>
        <w:pBdr>
          <w:bottom w:val="single" w:sz="4" w:space="0" w:color="DDDDDD"/>
        </w:pBdr>
        <w:spacing w:before="60" w:after="60"/>
      </w:pPr>
    </w:p>
    <w:p w14:paraId="46C2939D" w14:textId="77777777" w:rsidR="00D8238C" w:rsidRDefault="00000000">
      <w:pPr>
        <w:spacing w:after="60"/>
      </w:pPr>
      <w:r>
        <w:rPr>
          <w:b/>
          <w:bCs/>
          <w:color w:val="7B1C1C"/>
          <w:sz w:val="18"/>
          <w:szCs w:val="18"/>
        </w:rPr>
        <w:t>● Advanced</w:t>
      </w:r>
    </w:p>
    <w:p w14:paraId="31A5CDF2" w14:textId="77777777" w:rsidR="00D8238C" w:rsidRDefault="00000000">
      <w:pPr>
        <w:spacing w:after="80"/>
      </w:pPr>
      <w:r>
        <w:rPr>
          <w:b/>
          <w:bCs/>
          <w:color w:val="003366"/>
        </w:rPr>
        <w:t>Q: Walk me through a FinOps governance model you implemented. How did you reduce cloud waste?</w:t>
      </w:r>
    </w:p>
    <w:p w14:paraId="40DA8392" w14:textId="77777777" w:rsidR="00D8238C" w:rsidRDefault="00000000">
      <w:pPr>
        <w:spacing w:after="80"/>
      </w:pPr>
      <w:r>
        <w:rPr>
          <w:b/>
          <w:bCs/>
          <w:color w:val="444444"/>
          <w:sz w:val="20"/>
          <w:szCs w:val="20"/>
        </w:rPr>
        <w:t xml:space="preserve">Answer: </w:t>
      </w:r>
      <w:r>
        <w:rPr>
          <w:color w:val="444444"/>
          <w:sz w:val="20"/>
          <w:szCs w:val="20"/>
        </w:rPr>
        <w:t xml:space="preserve">FinOps isn't a tool — it's a cultural and process change. My model has three layers: (1) Visibility — tagging policy enforcement, cost allocation by BU/project, dashboards in Azure Cost Management or GCP Billing; (2) Accountability — </w:t>
      </w:r>
      <w:proofErr w:type="spellStart"/>
      <w:r>
        <w:rPr>
          <w:color w:val="444444"/>
          <w:sz w:val="20"/>
          <w:szCs w:val="20"/>
        </w:rPr>
        <w:t>showback</w:t>
      </w:r>
      <w:proofErr w:type="spellEnd"/>
      <w:r>
        <w:rPr>
          <w:color w:val="444444"/>
          <w:sz w:val="20"/>
          <w:szCs w:val="20"/>
        </w:rPr>
        <w:t>/chargeback by team, anomaly alerting thresholds; (3) Optimisation actions — rightsizing recommendations, Reserved Instance or CUD commitments, idle resource lifecycle policies, storage tiering. Concrete example: I implemented tagging governance through Terraform — untagged resources failed CI validation before deployment. Coupled with automated rightsizing recommendations from GCP Recommender, we improved resource utilisation and eliminated provisioned-but-idle dev environments through lifecycle TTL policies.</w:t>
      </w:r>
    </w:p>
    <w:p w14:paraId="19F65CE5"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Quote a percentage or dollar impact if possible. Even rough estimates ('eliminated ~$15K/month in idle dev resources') land well.</w:t>
      </w:r>
    </w:p>
    <w:p w14:paraId="1B568367" w14:textId="77777777" w:rsidR="00D8238C" w:rsidRDefault="00D8238C">
      <w:pPr>
        <w:spacing w:after="80"/>
      </w:pPr>
    </w:p>
    <w:p w14:paraId="60FBC176" w14:textId="77777777" w:rsidR="00D8238C" w:rsidRDefault="00D8238C">
      <w:pPr>
        <w:pBdr>
          <w:bottom w:val="single" w:sz="4" w:space="0" w:color="DDDDDD"/>
        </w:pBdr>
        <w:spacing w:before="60" w:after="60"/>
      </w:pPr>
    </w:p>
    <w:p w14:paraId="3539AACD" w14:textId="77777777" w:rsidR="00D8238C" w:rsidRDefault="00000000">
      <w:pPr>
        <w:spacing w:after="60"/>
      </w:pPr>
      <w:r>
        <w:rPr>
          <w:b/>
          <w:bCs/>
          <w:color w:val="003366"/>
          <w:sz w:val="18"/>
          <w:szCs w:val="18"/>
        </w:rPr>
        <w:t>★ Trending</w:t>
      </w:r>
    </w:p>
    <w:p w14:paraId="005A59A3" w14:textId="77777777" w:rsidR="00D8238C" w:rsidRDefault="00000000">
      <w:pPr>
        <w:spacing w:after="80"/>
      </w:pPr>
      <w:r>
        <w:rPr>
          <w:b/>
          <w:bCs/>
          <w:color w:val="003366"/>
        </w:rPr>
        <w:t>Q: What is a Platform Engineering / Internal Developer Platform (IDP)? How does it differ from traditional DevOps?</w:t>
      </w:r>
    </w:p>
    <w:p w14:paraId="252D698E" w14:textId="77777777" w:rsidR="00D8238C" w:rsidRDefault="00000000">
      <w:pPr>
        <w:spacing w:after="80"/>
      </w:pPr>
      <w:r>
        <w:rPr>
          <w:b/>
          <w:bCs/>
          <w:color w:val="444444"/>
          <w:sz w:val="20"/>
          <w:szCs w:val="20"/>
        </w:rPr>
        <w:t xml:space="preserve">Answer: </w:t>
      </w:r>
      <w:r>
        <w:rPr>
          <w:color w:val="444444"/>
          <w:sz w:val="20"/>
          <w:szCs w:val="20"/>
        </w:rPr>
        <w:t xml:space="preserve">Platform Engineering is the practice of building and operating self-service internal platforms — think of it as productising your infrastructure team's output. An IDP abstracts Kubernetes, networking, secrets, and CI/CD behind a developer-facing portal (Backstage is the reference implementation). Traditional DevOps focused on breaking the wall between dev and ops; Platform Engineering goes further: ops teams become platform product teams, and developers self-serve without needing infra knowledge. I've contributed to IDP thinking at TTEC by standardising Terraform modules and CI/CD pipeline templates that </w:t>
      </w:r>
      <w:proofErr w:type="spellStart"/>
      <w:r>
        <w:rPr>
          <w:color w:val="444444"/>
          <w:sz w:val="20"/>
          <w:szCs w:val="20"/>
        </w:rPr>
        <w:t>devs</w:t>
      </w:r>
      <w:proofErr w:type="spellEnd"/>
      <w:r>
        <w:rPr>
          <w:color w:val="444444"/>
          <w:sz w:val="20"/>
          <w:szCs w:val="20"/>
        </w:rPr>
        <w:t xml:space="preserve"> invoke declaratively — the next step is wrapping those in a service </w:t>
      </w:r>
      <w:proofErr w:type="spellStart"/>
      <w:r>
        <w:rPr>
          <w:color w:val="444444"/>
          <w:sz w:val="20"/>
          <w:szCs w:val="20"/>
        </w:rPr>
        <w:t>catalog</w:t>
      </w:r>
      <w:proofErr w:type="spellEnd"/>
      <w:r>
        <w:rPr>
          <w:color w:val="444444"/>
          <w:sz w:val="20"/>
          <w:szCs w:val="20"/>
        </w:rPr>
        <w:t>. Key metrics are DORA (Deployment Frequency, Lead Time, MTTR, Change Failure Rate).</w:t>
      </w:r>
    </w:p>
    <w:p w14:paraId="5A372DEC"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 Backstage, Port, or Cortex by name — they're the market-standard IDP tooling right now and signal you're current.</w:t>
      </w:r>
    </w:p>
    <w:p w14:paraId="11E9ADF3" w14:textId="77777777" w:rsidR="00D8238C" w:rsidRDefault="00D8238C">
      <w:pPr>
        <w:spacing w:after="80"/>
      </w:pPr>
    </w:p>
    <w:p w14:paraId="4CC2F661" w14:textId="77777777" w:rsidR="00D8238C" w:rsidRDefault="00D8238C">
      <w:pPr>
        <w:pBdr>
          <w:bottom w:val="single" w:sz="4" w:space="0" w:color="DDDDDD"/>
        </w:pBdr>
        <w:spacing w:before="60" w:after="60"/>
      </w:pPr>
    </w:p>
    <w:p w14:paraId="6E72BC6E" w14:textId="77777777" w:rsidR="00D8238C" w:rsidRDefault="00000000">
      <w:pPr>
        <w:spacing w:after="60"/>
      </w:pPr>
      <w:r>
        <w:rPr>
          <w:b/>
          <w:bCs/>
          <w:color w:val="003366"/>
          <w:sz w:val="18"/>
          <w:szCs w:val="18"/>
        </w:rPr>
        <w:t>★ Trending</w:t>
      </w:r>
    </w:p>
    <w:p w14:paraId="42B3B5F5" w14:textId="77777777" w:rsidR="00D8238C" w:rsidRDefault="00000000">
      <w:pPr>
        <w:spacing w:after="80"/>
      </w:pPr>
      <w:r>
        <w:rPr>
          <w:b/>
          <w:bCs/>
          <w:color w:val="003366"/>
        </w:rPr>
        <w:t>Q: What is Zero Trust architecture? How have you applied it in a cloud environment?</w:t>
      </w:r>
    </w:p>
    <w:p w14:paraId="0358445C" w14:textId="77777777" w:rsidR="00D8238C" w:rsidRDefault="00000000">
      <w:pPr>
        <w:spacing w:after="80"/>
      </w:pPr>
      <w:r>
        <w:rPr>
          <w:b/>
          <w:bCs/>
          <w:color w:val="444444"/>
          <w:sz w:val="20"/>
          <w:szCs w:val="20"/>
        </w:rPr>
        <w:t xml:space="preserve">Answer: </w:t>
      </w:r>
      <w:r>
        <w:rPr>
          <w:color w:val="444444"/>
          <w:sz w:val="20"/>
          <w:szCs w:val="20"/>
        </w:rPr>
        <w:t xml:space="preserve">Zero Trust is the principle of 'never trust, always verify' — no implicit trust based on network location. In cloud terms this means: strong identity everywhere (MFA, workload identity, service accounts with minimal permissions), micro-segmentation (NSX-T policies, VPC firewall rules per service), continuous posture assessment (CSPM tools like Wiz, SCC), and encrypted traffic even inside the perimeter. At TTEC I implemented Zero Trust controls through IAM/RBAC least-privilege policies, Wiz CSPM for continuous misconfiguration </w:t>
      </w:r>
      <w:r>
        <w:rPr>
          <w:color w:val="444444"/>
          <w:sz w:val="20"/>
          <w:szCs w:val="20"/>
        </w:rPr>
        <w:lastRenderedPageBreak/>
        <w:t xml:space="preserve">detection, and Security Command </w:t>
      </w:r>
      <w:proofErr w:type="spellStart"/>
      <w:r>
        <w:rPr>
          <w:color w:val="444444"/>
          <w:sz w:val="20"/>
          <w:szCs w:val="20"/>
        </w:rPr>
        <w:t>Center</w:t>
      </w:r>
      <w:proofErr w:type="spellEnd"/>
      <w:r>
        <w:rPr>
          <w:color w:val="444444"/>
          <w:sz w:val="20"/>
          <w:szCs w:val="20"/>
        </w:rPr>
        <w:t xml:space="preserve"> for threat visibility. On the VMware side, NSX-T micro-segmentation prevents lateral movement between workloads — even within the same VLAN.</w:t>
      </w:r>
    </w:p>
    <w:p w14:paraId="6C43346B"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Interviewers want to hear NSX-T micro-segmentation, Wiz/Prisma/Defender CSPM, and identity-based access — not just 'we used MFA'.</w:t>
      </w:r>
    </w:p>
    <w:p w14:paraId="693ED325" w14:textId="77777777" w:rsidR="00D8238C" w:rsidRDefault="00D8238C">
      <w:pPr>
        <w:spacing w:after="80"/>
      </w:pPr>
    </w:p>
    <w:p w14:paraId="2A373066" w14:textId="77777777" w:rsidR="00D8238C" w:rsidRDefault="00D8238C">
      <w:pPr>
        <w:spacing w:after="120"/>
      </w:pPr>
    </w:p>
    <w:p w14:paraId="2248797F" w14:textId="77777777" w:rsidR="00D8238C" w:rsidRDefault="00000000">
      <w:pPr>
        <w:pStyle w:val="Heading1"/>
        <w:pBdr>
          <w:bottom w:val="single" w:sz="8" w:space="0" w:color="003366"/>
        </w:pBdr>
      </w:pPr>
      <w:r>
        <w:t xml:space="preserve">2. </w:t>
      </w:r>
      <w:proofErr w:type="spellStart"/>
      <w:r>
        <w:t>IaC</w:t>
      </w:r>
      <w:proofErr w:type="spellEnd"/>
      <w:r>
        <w:t xml:space="preserve"> &amp; DevOps</w:t>
      </w:r>
    </w:p>
    <w:p w14:paraId="5169B8B4" w14:textId="77777777" w:rsidR="00D8238C" w:rsidRDefault="00D8238C">
      <w:pPr>
        <w:spacing w:after="60"/>
      </w:pPr>
    </w:p>
    <w:p w14:paraId="5FDFBABD" w14:textId="77777777" w:rsidR="00D8238C" w:rsidRDefault="00000000">
      <w:pPr>
        <w:spacing w:after="60"/>
      </w:pPr>
      <w:r>
        <w:rPr>
          <w:b/>
          <w:bCs/>
          <w:color w:val="7B1C1C"/>
          <w:sz w:val="18"/>
          <w:szCs w:val="18"/>
        </w:rPr>
        <w:t>● Advanced</w:t>
      </w:r>
    </w:p>
    <w:p w14:paraId="250BCD56" w14:textId="77777777" w:rsidR="00D8238C" w:rsidRDefault="00000000">
      <w:pPr>
        <w:spacing w:after="80"/>
      </w:pPr>
      <w:r>
        <w:rPr>
          <w:b/>
          <w:bCs/>
          <w:color w:val="003366"/>
        </w:rPr>
        <w:t>Q: How do you structure Terraform at enterprise scale? What patterns prevent drift and state corruption?</w:t>
      </w:r>
    </w:p>
    <w:p w14:paraId="50D12C91" w14:textId="77777777" w:rsidR="00D8238C" w:rsidRDefault="00000000">
      <w:pPr>
        <w:spacing w:after="80"/>
      </w:pPr>
      <w:r>
        <w:rPr>
          <w:b/>
          <w:bCs/>
          <w:color w:val="444444"/>
          <w:sz w:val="20"/>
          <w:szCs w:val="20"/>
        </w:rPr>
        <w:t xml:space="preserve">Answer: </w:t>
      </w:r>
      <w:r>
        <w:rPr>
          <w:color w:val="444444"/>
          <w:sz w:val="20"/>
          <w:szCs w:val="20"/>
        </w:rPr>
        <w:t>Enterprise Terraform needs modular architecture, remote state, and policy guardrails. My structure: (1) Module library — versioned, tested, published via private registry; (2) Environment workspaces or directory separation — dev/staging/prod each with isolated state; (3) Remote backend with locking — Azure Blob + lease, GCS with state locking; (4) CI/CD enforcement — PRs trigger plan, merge triggers apply, with Sentinel or OPA policies blocking non-compliant resources. At TTEC I standardised this pattern, cutting provisioning timelines by 60% and eliminating configuration drift through automated plan-detect-drift pipelines. State corruption prevention: always use -lock=true, restrict direct console changes via policy, and audit state file changes in PRs.</w:t>
      </w:r>
    </w:p>
    <w:p w14:paraId="03A785BB"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 state locking explicitly — it signals you've hit real-world corruption issues and know how to prevent them.</w:t>
      </w:r>
    </w:p>
    <w:p w14:paraId="4CC1FC3F" w14:textId="77777777" w:rsidR="00D8238C" w:rsidRDefault="00D8238C">
      <w:pPr>
        <w:spacing w:after="80"/>
      </w:pPr>
    </w:p>
    <w:p w14:paraId="48F6E842" w14:textId="77777777" w:rsidR="00D8238C" w:rsidRDefault="00D8238C">
      <w:pPr>
        <w:pBdr>
          <w:bottom w:val="single" w:sz="4" w:space="0" w:color="DDDDDD"/>
        </w:pBdr>
        <w:spacing w:before="60" w:after="60"/>
      </w:pPr>
    </w:p>
    <w:p w14:paraId="433910FB" w14:textId="77777777" w:rsidR="00D8238C" w:rsidRDefault="00000000">
      <w:pPr>
        <w:spacing w:after="60"/>
      </w:pPr>
      <w:r>
        <w:rPr>
          <w:b/>
          <w:bCs/>
          <w:color w:val="7B1C1C"/>
          <w:sz w:val="18"/>
          <w:szCs w:val="18"/>
        </w:rPr>
        <w:t>● Advanced</w:t>
      </w:r>
    </w:p>
    <w:p w14:paraId="7F4D4153" w14:textId="77777777" w:rsidR="00D8238C" w:rsidRDefault="00000000">
      <w:pPr>
        <w:spacing w:after="80"/>
      </w:pPr>
      <w:r>
        <w:rPr>
          <w:b/>
          <w:bCs/>
          <w:color w:val="003366"/>
        </w:rPr>
        <w:t xml:space="preserve">Q: Describe your CI/CD pipeline design for infrastructure (not application). What does a mature </w:t>
      </w:r>
      <w:proofErr w:type="spellStart"/>
      <w:r>
        <w:rPr>
          <w:b/>
          <w:bCs/>
          <w:color w:val="003366"/>
        </w:rPr>
        <w:t>IaC</w:t>
      </w:r>
      <w:proofErr w:type="spellEnd"/>
      <w:r>
        <w:rPr>
          <w:b/>
          <w:bCs/>
          <w:color w:val="003366"/>
        </w:rPr>
        <w:t xml:space="preserve"> pipeline look like?</w:t>
      </w:r>
    </w:p>
    <w:p w14:paraId="51D00CAE" w14:textId="77777777" w:rsidR="00D8238C" w:rsidRDefault="00000000">
      <w:pPr>
        <w:spacing w:after="80"/>
      </w:pPr>
      <w:r>
        <w:rPr>
          <w:b/>
          <w:bCs/>
          <w:color w:val="444444"/>
          <w:sz w:val="20"/>
          <w:szCs w:val="20"/>
        </w:rPr>
        <w:t xml:space="preserve">Answer: </w:t>
      </w:r>
      <w:r>
        <w:rPr>
          <w:color w:val="444444"/>
          <w:sz w:val="20"/>
          <w:szCs w:val="20"/>
        </w:rPr>
        <w:t xml:space="preserve">A mature </w:t>
      </w:r>
      <w:proofErr w:type="spellStart"/>
      <w:r>
        <w:rPr>
          <w:color w:val="444444"/>
          <w:sz w:val="20"/>
          <w:szCs w:val="20"/>
        </w:rPr>
        <w:t>IaC</w:t>
      </w:r>
      <w:proofErr w:type="spellEnd"/>
      <w:r>
        <w:rPr>
          <w:color w:val="444444"/>
          <w:sz w:val="20"/>
          <w:szCs w:val="20"/>
        </w:rPr>
        <w:t xml:space="preserve"> pipeline has five stages: (1) Validate — terraform validate, </w:t>
      </w:r>
      <w:proofErr w:type="spellStart"/>
      <w:r>
        <w:rPr>
          <w:color w:val="444444"/>
          <w:sz w:val="20"/>
          <w:szCs w:val="20"/>
        </w:rPr>
        <w:t>tflint</w:t>
      </w:r>
      <w:proofErr w:type="spellEnd"/>
      <w:r>
        <w:rPr>
          <w:color w:val="444444"/>
          <w:sz w:val="20"/>
          <w:szCs w:val="20"/>
        </w:rPr>
        <w:t xml:space="preserve">, </w:t>
      </w:r>
      <w:proofErr w:type="spellStart"/>
      <w:r>
        <w:rPr>
          <w:color w:val="444444"/>
          <w:sz w:val="20"/>
          <w:szCs w:val="20"/>
        </w:rPr>
        <w:t>checkov</w:t>
      </w:r>
      <w:proofErr w:type="spellEnd"/>
      <w:r>
        <w:rPr>
          <w:color w:val="444444"/>
          <w:sz w:val="20"/>
          <w:szCs w:val="20"/>
        </w:rPr>
        <w:t xml:space="preserve"> for security scanning; (2) Plan — terraform plan output stored as artifact, reviewed in PR; (3) Policy check — OPA/Sentinel — no public IPs, required tags, allowed regions; (4) Apply — gated by approver for prod; (5) Post-deploy verification — smoke tests, resource existence checks. I've built this in both Azure DevOps and GitHub Actions. Key discipline: the pipeline is the only path to prod — direct console changes are detected by a drift-check job that runs nightly and opens an incident if state diverges from deployed reality.</w:t>
      </w:r>
    </w:p>
    <w:p w14:paraId="35834F0C"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Most candidates describe the happy path. Mention the drift detection job — it shows you think about Day 2 operations.</w:t>
      </w:r>
    </w:p>
    <w:p w14:paraId="097C3F0D" w14:textId="77777777" w:rsidR="00D8238C" w:rsidRDefault="00D8238C">
      <w:pPr>
        <w:spacing w:after="80"/>
      </w:pPr>
    </w:p>
    <w:p w14:paraId="7E8B9855" w14:textId="77777777" w:rsidR="00D8238C" w:rsidRDefault="00D8238C">
      <w:pPr>
        <w:pBdr>
          <w:bottom w:val="single" w:sz="4" w:space="0" w:color="DDDDDD"/>
        </w:pBdr>
        <w:spacing w:before="60" w:after="60"/>
      </w:pPr>
    </w:p>
    <w:p w14:paraId="4C5FE113" w14:textId="77777777" w:rsidR="00D8238C" w:rsidRDefault="00000000">
      <w:pPr>
        <w:spacing w:after="60"/>
      </w:pPr>
      <w:r>
        <w:rPr>
          <w:b/>
          <w:bCs/>
          <w:color w:val="7A4F00"/>
          <w:sz w:val="18"/>
          <w:szCs w:val="18"/>
        </w:rPr>
        <w:t>● Intermediate</w:t>
      </w:r>
    </w:p>
    <w:p w14:paraId="154A7AD5" w14:textId="77777777" w:rsidR="00D8238C" w:rsidRDefault="00000000">
      <w:pPr>
        <w:spacing w:after="80"/>
      </w:pPr>
      <w:r>
        <w:rPr>
          <w:b/>
          <w:bCs/>
          <w:color w:val="003366"/>
        </w:rPr>
        <w:t>Q: When would you use Ansible vs Terraform? Is there overlap and how do you manage it?</w:t>
      </w:r>
    </w:p>
    <w:p w14:paraId="65570A8E" w14:textId="77777777" w:rsidR="00D8238C" w:rsidRDefault="00000000">
      <w:pPr>
        <w:spacing w:after="80"/>
      </w:pPr>
      <w:r>
        <w:rPr>
          <w:b/>
          <w:bCs/>
          <w:color w:val="444444"/>
          <w:sz w:val="20"/>
          <w:szCs w:val="20"/>
        </w:rPr>
        <w:t xml:space="preserve">Answer: </w:t>
      </w:r>
      <w:r>
        <w:rPr>
          <w:color w:val="444444"/>
          <w:sz w:val="20"/>
          <w:szCs w:val="20"/>
        </w:rPr>
        <w:t>Terraform is declarative and excels at provisioning cloud resources (VMs, networks, IAM) — it knows about desired state and can plan changes. Ansible is procedural and excels at configuration management — OS-level tasks, package installs, service configuration. The overlap is VM configuration: Terraform can call a remote-exec provisioner, but that's fragile. My pattern: Terraform provisions the resource, outputs IPs to an Ansible dynamic inventory, and Ansible handles configuration. Packer bridges them — I bake base images with Packer (Ansible-provisioned) so Terraform provisions pre-hardened, pre-configured images, eliminating most post-boot config entirely.</w:t>
      </w:r>
    </w:p>
    <w:p w14:paraId="573CC6DF"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Mentioning the Packer bridge is a differentiator — very few candidates know this three-tool pattern.</w:t>
      </w:r>
    </w:p>
    <w:p w14:paraId="51A63852" w14:textId="77777777" w:rsidR="00D8238C" w:rsidRDefault="00D8238C">
      <w:pPr>
        <w:spacing w:after="80"/>
      </w:pPr>
    </w:p>
    <w:p w14:paraId="70CB7D6C" w14:textId="77777777" w:rsidR="00D8238C" w:rsidRDefault="00D8238C">
      <w:pPr>
        <w:spacing w:after="120"/>
      </w:pPr>
    </w:p>
    <w:p w14:paraId="49979E0E" w14:textId="77777777" w:rsidR="00D8238C" w:rsidRDefault="00000000">
      <w:pPr>
        <w:pStyle w:val="Heading1"/>
        <w:pBdr>
          <w:bottom w:val="single" w:sz="8" w:space="0" w:color="003366"/>
        </w:pBdr>
      </w:pPr>
      <w:r>
        <w:t>3. Kubernetes &amp; Containers</w:t>
      </w:r>
    </w:p>
    <w:p w14:paraId="589768CF" w14:textId="77777777" w:rsidR="00D8238C" w:rsidRDefault="00D8238C">
      <w:pPr>
        <w:spacing w:after="60"/>
      </w:pPr>
    </w:p>
    <w:p w14:paraId="439CB25A" w14:textId="77777777" w:rsidR="00D8238C" w:rsidRDefault="00000000">
      <w:pPr>
        <w:spacing w:after="60"/>
      </w:pPr>
      <w:r>
        <w:rPr>
          <w:b/>
          <w:bCs/>
          <w:color w:val="7B1C1C"/>
          <w:sz w:val="18"/>
          <w:szCs w:val="18"/>
        </w:rPr>
        <w:t>● Advanced</w:t>
      </w:r>
    </w:p>
    <w:p w14:paraId="6D7308C6" w14:textId="77777777" w:rsidR="00D8238C" w:rsidRDefault="00000000">
      <w:pPr>
        <w:spacing w:after="80"/>
      </w:pPr>
      <w:r>
        <w:rPr>
          <w:b/>
          <w:bCs/>
          <w:color w:val="003366"/>
        </w:rPr>
        <w:t>Q: You've worked with AKS and GKE. Compare them for an enterprise workload — what are the key differences?</w:t>
      </w:r>
    </w:p>
    <w:p w14:paraId="71248B36" w14:textId="77777777" w:rsidR="00D8238C" w:rsidRDefault="00000000">
      <w:pPr>
        <w:spacing w:after="80"/>
      </w:pPr>
      <w:r>
        <w:rPr>
          <w:b/>
          <w:bCs/>
          <w:color w:val="444444"/>
          <w:sz w:val="20"/>
          <w:szCs w:val="20"/>
        </w:rPr>
        <w:t xml:space="preserve">Answer: </w:t>
      </w:r>
      <w:r>
        <w:rPr>
          <w:color w:val="444444"/>
          <w:sz w:val="20"/>
          <w:szCs w:val="20"/>
        </w:rPr>
        <w:t>Both are managed Kubernetes but differ in integration depth. AKS integrates tightly with Azure AD (OIDC), Azure Monitor, Azure Policy (OPA Gatekeeper), Azure CNI, and ACR. It's the natural choice for Microsoft-ecosystem shops. GKE has Autopilot mode (fully managed nodes), native integration with Workload Identity (no secrets for GCP API access), Cloud Monitoring, and Anthos for hybrid. GKE Autopilot is operationally lighter — Google manages node pools, scaling, and security patching. For enterprises, the deciding factors are: existing cloud commitment, identity provider, and whether you need multi-cluster federation (Anthos vs Azure Arc). AKS needs more tuning of node pools and network policies; GKE Autopilot trades some flexibility for operational simplicity.</w:t>
      </w:r>
    </w:p>
    <w:p w14:paraId="21FD9D6A"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Mention Autopilot vs Standard GKE — it's a 2024/25 common question and shows you're current.</w:t>
      </w:r>
    </w:p>
    <w:p w14:paraId="198CBCA8" w14:textId="77777777" w:rsidR="00D8238C" w:rsidRDefault="00D8238C">
      <w:pPr>
        <w:spacing w:after="80"/>
      </w:pPr>
    </w:p>
    <w:p w14:paraId="472E4801" w14:textId="77777777" w:rsidR="00D8238C" w:rsidRDefault="00D8238C">
      <w:pPr>
        <w:pBdr>
          <w:bottom w:val="single" w:sz="4" w:space="0" w:color="DDDDDD"/>
        </w:pBdr>
        <w:spacing w:before="60" w:after="60"/>
      </w:pPr>
    </w:p>
    <w:p w14:paraId="558D396F" w14:textId="77777777" w:rsidR="00D8238C" w:rsidRDefault="00000000">
      <w:pPr>
        <w:spacing w:after="60"/>
      </w:pPr>
      <w:r>
        <w:rPr>
          <w:b/>
          <w:bCs/>
          <w:color w:val="7A4F00"/>
          <w:sz w:val="18"/>
          <w:szCs w:val="18"/>
        </w:rPr>
        <w:t>● Intermediate</w:t>
      </w:r>
    </w:p>
    <w:p w14:paraId="25E146D2" w14:textId="77777777" w:rsidR="00D8238C" w:rsidRDefault="00000000">
      <w:pPr>
        <w:spacing w:after="80"/>
      </w:pPr>
      <w:r>
        <w:rPr>
          <w:b/>
          <w:bCs/>
          <w:color w:val="003366"/>
        </w:rPr>
        <w:t>Q: How do you handle secrets management in Kubernetes? What did you implement?</w:t>
      </w:r>
    </w:p>
    <w:p w14:paraId="4E66A48E" w14:textId="77777777" w:rsidR="00D8238C" w:rsidRDefault="00000000">
      <w:pPr>
        <w:spacing w:after="80"/>
      </w:pPr>
      <w:r>
        <w:rPr>
          <w:b/>
          <w:bCs/>
          <w:color w:val="444444"/>
          <w:sz w:val="20"/>
          <w:szCs w:val="20"/>
        </w:rPr>
        <w:t xml:space="preserve">Answer: </w:t>
      </w:r>
      <w:r>
        <w:rPr>
          <w:color w:val="444444"/>
          <w:sz w:val="20"/>
          <w:szCs w:val="20"/>
        </w:rPr>
        <w:t xml:space="preserve">Native Kubernetes Secrets are base64-encoded, not encrypted — they're a liability if </w:t>
      </w:r>
      <w:proofErr w:type="spellStart"/>
      <w:r>
        <w:rPr>
          <w:color w:val="444444"/>
          <w:sz w:val="20"/>
          <w:szCs w:val="20"/>
        </w:rPr>
        <w:t>etcd</w:t>
      </w:r>
      <w:proofErr w:type="spellEnd"/>
      <w:r>
        <w:rPr>
          <w:color w:val="444444"/>
          <w:sz w:val="20"/>
          <w:szCs w:val="20"/>
        </w:rPr>
        <w:t xml:space="preserve"> is compromised. Enterprise pattern: external secrets operator integrated with Azure Key Vault or GCP Secret Manager, so secrets never live in the cluster state. The operator syncs secrets from the vault and creates Kubernetes Secret objects with TTLs. For GKE, Workload Identity removes the need for service account keys entirely — pods authenticate to GCP APIs using a bound service account mapped to a GCP IAM service account. I also implement RBAC on Secret objects (namespace-scoped, least-privilege) and audit log monitoring for any Secret read events.</w:t>
      </w:r>
    </w:p>
    <w:p w14:paraId="52C3B340"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 xml:space="preserve">Mention Sealed Secrets or SOPS as a </w:t>
      </w:r>
      <w:proofErr w:type="spellStart"/>
      <w:r>
        <w:rPr>
          <w:i/>
          <w:iCs/>
          <w:color w:val="666666"/>
          <w:sz w:val="18"/>
          <w:szCs w:val="18"/>
        </w:rPr>
        <w:t>GitOps</w:t>
      </w:r>
      <w:proofErr w:type="spellEnd"/>
      <w:r>
        <w:rPr>
          <w:i/>
          <w:iCs/>
          <w:color w:val="666666"/>
          <w:sz w:val="18"/>
          <w:szCs w:val="18"/>
        </w:rPr>
        <w:t>-compatible pattern too — that's a bonus point.</w:t>
      </w:r>
    </w:p>
    <w:p w14:paraId="38C08C05" w14:textId="77777777" w:rsidR="00D8238C" w:rsidRDefault="00D8238C">
      <w:pPr>
        <w:spacing w:after="80"/>
      </w:pPr>
    </w:p>
    <w:p w14:paraId="4DC879A0" w14:textId="77777777" w:rsidR="00D8238C" w:rsidRDefault="00D8238C">
      <w:pPr>
        <w:spacing w:after="120"/>
      </w:pPr>
    </w:p>
    <w:p w14:paraId="1EEED8DA" w14:textId="77777777" w:rsidR="00D8238C" w:rsidRDefault="00000000">
      <w:pPr>
        <w:pStyle w:val="Heading1"/>
        <w:pBdr>
          <w:bottom w:val="single" w:sz="8" w:space="0" w:color="003366"/>
        </w:pBdr>
      </w:pPr>
      <w:r>
        <w:t>4. AI &amp; Intelligent Automation</w:t>
      </w:r>
    </w:p>
    <w:p w14:paraId="4C01E1FC" w14:textId="77777777" w:rsidR="00D8238C" w:rsidRDefault="00D8238C">
      <w:pPr>
        <w:spacing w:after="60"/>
      </w:pPr>
    </w:p>
    <w:p w14:paraId="7F4762A0" w14:textId="77777777" w:rsidR="00D8238C" w:rsidRDefault="00000000">
      <w:pPr>
        <w:spacing w:after="60"/>
      </w:pPr>
      <w:r>
        <w:rPr>
          <w:b/>
          <w:bCs/>
          <w:color w:val="1A4731"/>
          <w:sz w:val="18"/>
          <w:szCs w:val="18"/>
        </w:rPr>
        <w:t>● Basic</w:t>
      </w:r>
    </w:p>
    <w:p w14:paraId="709F8B68" w14:textId="77777777" w:rsidR="00D8238C" w:rsidRDefault="00000000">
      <w:pPr>
        <w:spacing w:after="80"/>
      </w:pPr>
      <w:r>
        <w:rPr>
          <w:b/>
          <w:bCs/>
          <w:color w:val="003366"/>
        </w:rPr>
        <w:t>Q: What is a Large Language Model (LLM)? How does it differ from traditional ML models?</w:t>
      </w:r>
    </w:p>
    <w:p w14:paraId="33B41B94" w14:textId="77777777" w:rsidR="00D8238C" w:rsidRDefault="00000000">
      <w:pPr>
        <w:spacing w:after="80"/>
      </w:pPr>
      <w:r>
        <w:rPr>
          <w:b/>
          <w:bCs/>
          <w:color w:val="444444"/>
          <w:sz w:val="20"/>
          <w:szCs w:val="20"/>
        </w:rPr>
        <w:t xml:space="preserve">Answer: </w:t>
      </w:r>
      <w:r>
        <w:rPr>
          <w:color w:val="444444"/>
          <w:sz w:val="20"/>
          <w:szCs w:val="20"/>
        </w:rPr>
        <w:t xml:space="preserve">An LLM is a neural network trained on massive text corpora to predict and generate language. Unlike traditional ML models (which are task-specific — a fraud classifier only classifies fraud), LLMs are general-purpose: the same model can summarise, translate, code, and reason. They use the Transformer architecture — self-attention mechanisms let the model weigh relevance across the entire input context, which is why they handle long documents and multi-turn conversations well. Key difference: traditional ML needs labelled training data per task; LLMs are pre-trained once and then instruction-tuned or prompted for specific tasks (few-shot, zero-shot). The </w:t>
      </w:r>
      <w:proofErr w:type="spellStart"/>
      <w:r>
        <w:rPr>
          <w:color w:val="444444"/>
          <w:sz w:val="20"/>
          <w:szCs w:val="20"/>
        </w:rPr>
        <w:t>tradeoff</w:t>
      </w:r>
      <w:proofErr w:type="spellEnd"/>
      <w:r>
        <w:rPr>
          <w:color w:val="444444"/>
          <w:sz w:val="20"/>
          <w:szCs w:val="20"/>
        </w:rPr>
        <w:t xml:space="preserve"> is cost and latency — LLMs are heavier than task-specific models.</w:t>
      </w:r>
    </w:p>
    <w:p w14:paraId="1F92CDEA"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Keep this crisp. Interviewers don't want a lecture — they want to know you understand the fundamentals.</w:t>
      </w:r>
    </w:p>
    <w:p w14:paraId="5DF258FB" w14:textId="77777777" w:rsidR="00D8238C" w:rsidRDefault="00D8238C">
      <w:pPr>
        <w:spacing w:after="80"/>
      </w:pPr>
    </w:p>
    <w:p w14:paraId="354C8042" w14:textId="77777777" w:rsidR="00D8238C" w:rsidRDefault="00D8238C">
      <w:pPr>
        <w:pBdr>
          <w:bottom w:val="single" w:sz="4" w:space="0" w:color="DDDDDD"/>
        </w:pBdr>
        <w:spacing w:before="60" w:after="60"/>
      </w:pPr>
    </w:p>
    <w:p w14:paraId="52E12D1B" w14:textId="77777777" w:rsidR="00D8238C" w:rsidRDefault="00000000">
      <w:pPr>
        <w:spacing w:after="60"/>
      </w:pPr>
      <w:r>
        <w:rPr>
          <w:b/>
          <w:bCs/>
          <w:color w:val="1A4731"/>
          <w:sz w:val="18"/>
          <w:szCs w:val="18"/>
        </w:rPr>
        <w:t>● Basic</w:t>
      </w:r>
    </w:p>
    <w:p w14:paraId="238C4970" w14:textId="77777777" w:rsidR="00D8238C" w:rsidRDefault="00000000">
      <w:pPr>
        <w:spacing w:after="80"/>
      </w:pPr>
      <w:r>
        <w:rPr>
          <w:b/>
          <w:bCs/>
          <w:color w:val="003366"/>
        </w:rPr>
        <w:t>Q: What is Retrieval-Augmented Generation (RAG)? Why is it used instead of fine-tuning?</w:t>
      </w:r>
    </w:p>
    <w:p w14:paraId="57EA255A" w14:textId="77777777" w:rsidR="00D8238C" w:rsidRDefault="00000000">
      <w:pPr>
        <w:spacing w:after="80"/>
      </w:pPr>
      <w:r>
        <w:rPr>
          <w:b/>
          <w:bCs/>
          <w:color w:val="444444"/>
          <w:sz w:val="20"/>
          <w:szCs w:val="20"/>
        </w:rPr>
        <w:t xml:space="preserve">Answer: </w:t>
      </w:r>
      <w:r>
        <w:rPr>
          <w:color w:val="444444"/>
          <w:sz w:val="20"/>
          <w:szCs w:val="20"/>
        </w:rPr>
        <w:t xml:space="preserve">RAG is an architecture where the LLM's response is grounded in retrieved documents rather than relying solely on training-time knowledge. The pipeline: query → embed query → vector search over a knowledge base → retrieve top-k chunks → inject into prompt → LLM generates a response citing the retrieved context. Why RAG over fine-tuning? Fine-tuning is expensive, requires labelled data, and the model still hallucinates on facts outside training. RAG keeps the knowledge external and updatable — swap the vector store, no retraining needed. At TTEC I built an AI-powered cloud ops assistant using Vertex AI and </w:t>
      </w:r>
      <w:proofErr w:type="spellStart"/>
      <w:r>
        <w:rPr>
          <w:color w:val="444444"/>
          <w:sz w:val="20"/>
          <w:szCs w:val="20"/>
        </w:rPr>
        <w:t>LangChain</w:t>
      </w:r>
      <w:proofErr w:type="spellEnd"/>
      <w:r>
        <w:rPr>
          <w:color w:val="444444"/>
          <w:sz w:val="20"/>
          <w:szCs w:val="20"/>
        </w:rPr>
        <w:t xml:space="preserve"> with RAG — runbooks and incident history are the knowledge base, enabling accurate troubleshooting without hallucination.</w:t>
      </w:r>
    </w:p>
    <w:p w14:paraId="4CA7DB77" w14:textId="77777777" w:rsidR="00D8238C" w:rsidRDefault="00000000">
      <w:pPr>
        <w:pBdr>
          <w:left w:val="single" w:sz="12" w:space="8" w:color="C9A227"/>
        </w:pBdr>
        <w:ind w:left="200"/>
      </w:pPr>
      <w:r>
        <w:rPr>
          <w:b/>
          <w:bCs/>
          <w:color w:val="8B6914"/>
          <w:sz w:val="18"/>
          <w:szCs w:val="18"/>
        </w:rPr>
        <w:lastRenderedPageBreak/>
        <w:t xml:space="preserve">Interview tip: </w:t>
      </w:r>
      <w:r>
        <w:rPr>
          <w:i/>
          <w:iCs/>
          <w:color w:val="666666"/>
          <w:sz w:val="18"/>
          <w:szCs w:val="18"/>
        </w:rPr>
        <w:t>Always tie RAG to your TTEC project — you've actually built one, which most cloud candidates haven't.</w:t>
      </w:r>
    </w:p>
    <w:p w14:paraId="5E9B420A" w14:textId="77777777" w:rsidR="00D8238C" w:rsidRDefault="00D8238C">
      <w:pPr>
        <w:spacing w:after="80"/>
      </w:pPr>
    </w:p>
    <w:p w14:paraId="0541635C" w14:textId="77777777" w:rsidR="00D8238C" w:rsidRDefault="00D8238C">
      <w:pPr>
        <w:pBdr>
          <w:bottom w:val="single" w:sz="4" w:space="0" w:color="DDDDDD"/>
        </w:pBdr>
        <w:spacing w:before="60" w:after="60"/>
      </w:pPr>
    </w:p>
    <w:p w14:paraId="388D7F36" w14:textId="77777777" w:rsidR="00D8238C" w:rsidRDefault="00000000">
      <w:pPr>
        <w:spacing w:after="60"/>
      </w:pPr>
      <w:r>
        <w:rPr>
          <w:b/>
          <w:bCs/>
          <w:color w:val="7A4F00"/>
          <w:sz w:val="18"/>
          <w:szCs w:val="18"/>
        </w:rPr>
        <w:t>● Intermediate</w:t>
      </w:r>
    </w:p>
    <w:p w14:paraId="27561CB3" w14:textId="77777777" w:rsidR="00D8238C" w:rsidRDefault="00000000">
      <w:pPr>
        <w:spacing w:after="80"/>
      </w:pPr>
      <w:r>
        <w:rPr>
          <w:b/>
          <w:bCs/>
          <w:color w:val="003366"/>
        </w:rPr>
        <w:t>Q: What is an AI Agent and what is Agentic AI? How did you apply it at TTEC?</w:t>
      </w:r>
    </w:p>
    <w:p w14:paraId="2D97CFF4" w14:textId="77777777" w:rsidR="00D8238C" w:rsidRDefault="00000000">
      <w:pPr>
        <w:spacing w:after="80"/>
      </w:pPr>
      <w:r>
        <w:rPr>
          <w:b/>
          <w:bCs/>
          <w:color w:val="444444"/>
          <w:sz w:val="20"/>
          <w:szCs w:val="20"/>
        </w:rPr>
        <w:t xml:space="preserve">Answer: </w:t>
      </w:r>
      <w:r>
        <w:rPr>
          <w:color w:val="444444"/>
          <w:sz w:val="20"/>
          <w:szCs w:val="20"/>
        </w:rPr>
        <w:t xml:space="preserve">An AI Agent is an LLM augmented with tools (API calls, code execution, search) and a loop — the model reasons, takes an action, observes the result, and decides the next step. Agentic AI refers to systems where multiple agents collaborate on complex multi-step tasks. At TTEC I built an AI-powered </w:t>
      </w:r>
      <w:proofErr w:type="spellStart"/>
      <w:r>
        <w:rPr>
          <w:color w:val="444444"/>
          <w:sz w:val="20"/>
          <w:szCs w:val="20"/>
        </w:rPr>
        <w:t>IaC</w:t>
      </w:r>
      <w:proofErr w:type="spellEnd"/>
      <w:r>
        <w:rPr>
          <w:color w:val="444444"/>
          <w:sz w:val="20"/>
          <w:szCs w:val="20"/>
        </w:rPr>
        <w:t xml:space="preserve"> generation tool: an agent takes infrastructure requirements as input, reasons about the architecture, calls internal APIs to retrieve existing module versions, and generates validated Terraform templates — eliminating manual provisioning effort. I also designed MCP (Model Context Protocol) PoC workflows to automate cloud operational tasks. </w:t>
      </w:r>
      <w:proofErr w:type="spellStart"/>
      <w:r>
        <w:rPr>
          <w:color w:val="444444"/>
          <w:sz w:val="20"/>
          <w:szCs w:val="20"/>
        </w:rPr>
        <w:t>LangChain</w:t>
      </w:r>
      <w:proofErr w:type="spellEnd"/>
      <w:r>
        <w:rPr>
          <w:color w:val="444444"/>
          <w:sz w:val="20"/>
          <w:szCs w:val="20"/>
        </w:rPr>
        <w:t>/</w:t>
      </w:r>
      <w:proofErr w:type="spellStart"/>
      <w:r>
        <w:rPr>
          <w:color w:val="444444"/>
          <w:sz w:val="20"/>
          <w:szCs w:val="20"/>
        </w:rPr>
        <w:t>LangGraph</w:t>
      </w:r>
      <w:proofErr w:type="spellEnd"/>
      <w:r>
        <w:rPr>
          <w:color w:val="444444"/>
          <w:sz w:val="20"/>
          <w:szCs w:val="20"/>
        </w:rPr>
        <w:t xml:space="preserve"> is the orchestration layer I use — </w:t>
      </w:r>
      <w:proofErr w:type="spellStart"/>
      <w:r>
        <w:rPr>
          <w:color w:val="444444"/>
          <w:sz w:val="20"/>
          <w:szCs w:val="20"/>
        </w:rPr>
        <w:t>LangGraph</w:t>
      </w:r>
      <w:proofErr w:type="spellEnd"/>
      <w:r>
        <w:rPr>
          <w:color w:val="444444"/>
          <w:sz w:val="20"/>
          <w:szCs w:val="20"/>
        </w:rPr>
        <w:t xml:space="preserve"> handles the state machine for multi-step agent workflows.</w:t>
      </w:r>
    </w:p>
    <w:p w14:paraId="34117DB6"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MCP is a very new term (late 2024). Mentioning it confidently signals you're on the bleeding edge.</w:t>
      </w:r>
    </w:p>
    <w:p w14:paraId="1E108031" w14:textId="77777777" w:rsidR="00D8238C" w:rsidRDefault="00D8238C">
      <w:pPr>
        <w:spacing w:after="80"/>
      </w:pPr>
    </w:p>
    <w:p w14:paraId="7A129FCE" w14:textId="77777777" w:rsidR="00D8238C" w:rsidRDefault="00D8238C">
      <w:pPr>
        <w:pBdr>
          <w:bottom w:val="single" w:sz="4" w:space="0" w:color="DDDDDD"/>
        </w:pBdr>
        <w:spacing w:before="60" w:after="60"/>
      </w:pPr>
    </w:p>
    <w:p w14:paraId="37899108" w14:textId="77777777" w:rsidR="00D8238C" w:rsidRDefault="00000000">
      <w:pPr>
        <w:spacing w:after="60"/>
      </w:pPr>
      <w:r>
        <w:rPr>
          <w:b/>
          <w:bCs/>
          <w:color w:val="7A4F00"/>
          <w:sz w:val="18"/>
          <w:szCs w:val="18"/>
        </w:rPr>
        <w:t>● Intermediate</w:t>
      </w:r>
    </w:p>
    <w:p w14:paraId="338DA8AA" w14:textId="77777777" w:rsidR="00D8238C" w:rsidRDefault="00000000">
      <w:pPr>
        <w:spacing w:after="80"/>
      </w:pPr>
      <w:r>
        <w:rPr>
          <w:b/>
          <w:bCs/>
          <w:color w:val="003366"/>
        </w:rPr>
        <w:t>Q: What is Vertex AI? How does it compare to Azure OpenAI Service?</w:t>
      </w:r>
    </w:p>
    <w:p w14:paraId="5C8C438B" w14:textId="77777777" w:rsidR="00D8238C" w:rsidRDefault="00000000">
      <w:pPr>
        <w:spacing w:after="80"/>
      </w:pPr>
      <w:r>
        <w:rPr>
          <w:b/>
          <w:bCs/>
          <w:color w:val="444444"/>
          <w:sz w:val="20"/>
          <w:szCs w:val="20"/>
        </w:rPr>
        <w:t xml:space="preserve">Answer: </w:t>
      </w:r>
      <w:r>
        <w:rPr>
          <w:color w:val="444444"/>
          <w:sz w:val="20"/>
          <w:szCs w:val="20"/>
        </w:rPr>
        <w:t xml:space="preserve">Vertex AI is GCP's unified ML platform — it hosts foundation models (Gemini family), provides a model garden for open-source models, and offers </w:t>
      </w:r>
      <w:proofErr w:type="spellStart"/>
      <w:r>
        <w:rPr>
          <w:color w:val="444444"/>
          <w:sz w:val="20"/>
          <w:szCs w:val="20"/>
        </w:rPr>
        <w:t>MLOps</w:t>
      </w:r>
      <w:proofErr w:type="spellEnd"/>
      <w:r>
        <w:rPr>
          <w:color w:val="444444"/>
          <w:sz w:val="20"/>
          <w:szCs w:val="20"/>
        </w:rPr>
        <w:t xml:space="preserve"> tooling (pipelines, feature store, model monitoring). For GenAI, Vertex AI Studio lets </w:t>
      </w:r>
      <w:proofErr w:type="spellStart"/>
      <w:r>
        <w:rPr>
          <w:color w:val="444444"/>
          <w:sz w:val="20"/>
          <w:szCs w:val="20"/>
        </w:rPr>
        <w:t>you</w:t>
      </w:r>
      <w:proofErr w:type="spellEnd"/>
      <w:r>
        <w:rPr>
          <w:color w:val="444444"/>
          <w:sz w:val="20"/>
          <w:szCs w:val="20"/>
        </w:rPr>
        <w:t xml:space="preserve"> prompt, tune, and deploy Gemini models with enterprise security (VPC Service Controls, CMEK). Azure OpenAI Service hosts OpenAI's models (GPT-4o, o-series) on Azure infrastructure with private networking and Azure AD integration. Key differences: Vertex AI has broader </w:t>
      </w:r>
      <w:proofErr w:type="spellStart"/>
      <w:r>
        <w:rPr>
          <w:color w:val="444444"/>
          <w:sz w:val="20"/>
          <w:szCs w:val="20"/>
        </w:rPr>
        <w:t>MLOps</w:t>
      </w:r>
      <w:proofErr w:type="spellEnd"/>
      <w:r>
        <w:rPr>
          <w:color w:val="444444"/>
          <w:sz w:val="20"/>
          <w:szCs w:val="20"/>
        </w:rPr>
        <w:t xml:space="preserve"> depth (custom training, </w:t>
      </w:r>
      <w:proofErr w:type="spellStart"/>
      <w:r>
        <w:rPr>
          <w:color w:val="444444"/>
          <w:sz w:val="20"/>
          <w:szCs w:val="20"/>
        </w:rPr>
        <w:t>AutoML</w:t>
      </w:r>
      <w:proofErr w:type="spellEnd"/>
      <w:r>
        <w:rPr>
          <w:color w:val="444444"/>
          <w:sz w:val="20"/>
          <w:szCs w:val="20"/>
        </w:rPr>
        <w:t xml:space="preserve">, pipelines); Azure OpenAI has the most capable frontier models (GPT-4o, o3) and tighter Microsoft ecosystem integration. I've used Vertex AI in production at TTEC for the </w:t>
      </w:r>
      <w:proofErr w:type="gramStart"/>
      <w:r>
        <w:rPr>
          <w:color w:val="444444"/>
          <w:sz w:val="20"/>
          <w:szCs w:val="20"/>
        </w:rPr>
        <w:t>ops</w:t>
      </w:r>
      <w:proofErr w:type="gramEnd"/>
      <w:r>
        <w:rPr>
          <w:color w:val="444444"/>
          <w:sz w:val="20"/>
          <w:szCs w:val="20"/>
        </w:rPr>
        <w:t xml:space="preserve"> assistant — choosing it because the underlying infra was GCP and VPC Service Controls kept data private.</w:t>
      </w:r>
    </w:p>
    <w:p w14:paraId="0C0817C5"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Interviewers appreciate knowing your choice was driven by architecture constraints, not just brand preference.</w:t>
      </w:r>
    </w:p>
    <w:p w14:paraId="2D84A61A" w14:textId="77777777" w:rsidR="00D8238C" w:rsidRDefault="00D8238C">
      <w:pPr>
        <w:spacing w:after="80"/>
      </w:pPr>
    </w:p>
    <w:p w14:paraId="54E4FC80" w14:textId="77777777" w:rsidR="00D8238C" w:rsidRDefault="00D8238C">
      <w:pPr>
        <w:pBdr>
          <w:bottom w:val="single" w:sz="4" w:space="0" w:color="DDDDDD"/>
        </w:pBdr>
        <w:spacing w:before="60" w:after="60"/>
      </w:pPr>
    </w:p>
    <w:p w14:paraId="6FB79828" w14:textId="77777777" w:rsidR="00D8238C" w:rsidRDefault="00000000">
      <w:pPr>
        <w:spacing w:after="60"/>
      </w:pPr>
      <w:r>
        <w:rPr>
          <w:b/>
          <w:bCs/>
          <w:color w:val="7A4F00"/>
          <w:sz w:val="18"/>
          <w:szCs w:val="18"/>
        </w:rPr>
        <w:t>● Intermediate</w:t>
      </w:r>
    </w:p>
    <w:p w14:paraId="715538AE" w14:textId="77777777" w:rsidR="00D8238C" w:rsidRDefault="00000000">
      <w:pPr>
        <w:spacing w:after="80"/>
      </w:pPr>
      <w:r>
        <w:rPr>
          <w:b/>
          <w:bCs/>
          <w:color w:val="003366"/>
        </w:rPr>
        <w:t>Q: What is prompt engineering? What are the main techniques you use?</w:t>
      </w:r>
    </w:p>
    <w:p w14:paraId="6D6C58AE" w14:textId="77777777" w:rsidR="00D8238C" w:rsidRDefault="00000000">
      <w:pPr>
        <w:spacing w:after="80"/>
      </w:pPr>
      <w:r>
        <w:rPr>
          <w:b/>
          <w:bCs/>
          <w:color w:val="444444"/>
          <w:sz w:val="20"/>
          <w:szCs w:val="20"/>
        </w:rPr>
        <w:t xml:space="preserve">Answer: </w:t>
      </w:r>
      <w:r>
        <w:rPr>
          <w:color w:val="444444"/>
          <w:sz w:val="20"/>
          <w:szCs w:val="20"/>
        </w:rPr>
        <w:t>Prompt engineering is the practice of crafting inputs to guide LLM outputs predictably. Key techniques I use: (1) System prompting — define the model's role, constraints, and output format upfront; (2) Few-shot examples — show the model 2-3 input/output pairs before the actual query; dramatically improves consistency; (3) Chain-of-thought (</w:t>
      </w:r>
      <w:proofErr w:type="spellStart"/>
      <w:r>
        <w:rPr>
          <w:color w:val="444444"/>
          <w:sz w:val="20"/>
          <w:szCs w:val="20"/>
        </w:rPr>
        <w:t>CoT</w:t>
      </w:r>
      <w:proofErr w:type="spellEnd"/>
      <w:r>
        <w:rPr>
          <w:color w:val="444444"/>
          <w:sz w:val="20"/>
          <w:szCs w:val="20"/>
        </w:rPr>
        <w:t xml:space="preserve">) — instruct the model to reason step-by-step before answering; improves accuracy on complex tasks; (4) Structured output — ask for JSON or markdown with defined schemas so downstream code can parse reliably; (5) RAG grounding — inject retrieved context and instruct the model to only answer from it (reduces hallucination). For my </w:t>
      </w:r>
      <w:proofErr w:type="spellStart"/>
      <w:r>
        <w:rPr>
          <w:color w:val="444444"/>
          <w:sz w:val="20"/>
          <w:szCs w:val="20"/>
        </w:rPr>
        <w:t>IaC</w:t>
      </w:r>
      <w:proofErr w:type="spellEnd"/>
      <w:r>
        <w:rPr>
          <w:color w:val="444444"/>
          <w:sz w:val="20"/>
          <w:szCs w:val="20"/>
        </w:rPr>
        <w:t xml:space="preserve"> generation tool, the system prompt defines Terraform HCL rules and the module registry schema — constraining the model's output space significantly improves template correctness.</w:t>
      </w:r>
    </w:p>
    <w:p w14:paraId="7092F395"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Demonstrating prompt engineering on a real engineering task (</w:t>
      </w:r>
      <w:proofErr w:type="spellStart"/>
      <w:r>
        <w:rPr>
          <w:i/>
          <w:iCs/>
          <w:color w:val="666666"/>
          <w:sz w:val="18"/>
          <w:szCs w:val="18"/>
        </w:rPr>
        <w:t>IaC</w:t>
      </w:r>
      <w:proofErr w:type="spellEnd"/>
      <w:r>
        <w:rPr>
          <w:i/>
          <w:iCs/>
          <w:color w:val="666666"/>
          <w:sz w:val="18"/>
          <w:szCs w:val="18"/>
        </w:rPr>
        <w:t xml:space="preserve"> generation) is far more credible than generic explanations.</w:t>
      </w:r>
    </w:p>
    <w:p w14:paraId="50979C61" w14:textId="77777777" w:rsidR="00D8238C" w:rsidRDefault="00D8238C">
      <w:pPr>
        <w:spacing w:after="80"/>
      </w:pPr>
    </w:p>
    <w:p w14:paraId="63571BD0" w14:textId="77777777" w:rsidR="00D8238C" w:rsidRDefault="00D8238C">
      <w:pPr>
        <w:pBdr>
          <w:bottom w:val="single" w:sz="4" w:space="0" w:color="DDDDDD"/>
        </w:pBdr>
        <w:spacing w:before="60" w:after="60"/>
      </w:pPr>
    </w:p>
    <w:p w14:paraId="1FD2EDF4" w14:textId="77777777" w:rsidR="00D8238C" w:rsidRDefault="00000000">
      <w:pPr>
        <w:spacing w:after="60"/>
      </w:pPr>
      <w:r>
        <w:rPr>
          <w:b/>
          <w:bCs/>
          <w:color w:val="003366"/>
          <w:sz w:val="18"/>
          <w:szCs w:val="18"/>
        </w:rPr>
        <w:t>★ Trending</w:t>
      </w:r>
    </w:p>
    <w:p w14:paraId="79FF78FD" w14:textId="77777777" w:rsidR="00D8238C" w:rsidRDefault="00000000">
      <w:pPr>
        <w:spacing w:after="80"/>
      </w:pPr>
      <w:r>
        <w:rPr>
          <w:b/>
          <w:bCs/>
          <w:color w:val="003366"/>
        </w:rPr>
        <w:t>Q: What is the Model Context Protocol (MCP)? Why is it significant?</w:t>
      </w:r>
    </w:p>
    <w:p w14:paraId="58D16976" w14:textId="77777777" w:rsidR="00D8238C" w:rsidRDefault="00000000">
      <w:pPr>
        <w:spacing w:after="80"/>
      </w:pPr>
      <w:r>
        <w:rPr>
          <w:b/>
          <w:bCs/>
          <w:color w:val="444444"/>
          <w:sz w:val="20"/>
          <w:szCs w:val="20"/>
        </w:rPr>
        <w:t xml:space="preserve">Answer: </w:t>
      </w:r>
      <w:r>
        <w:rPr>
          <w:color w:val="444444"/>
          <w:sz w:val="20"/>
          <w:szCs w:val="20"/>
        </w:rPr>
        <w:t>MCP (Model Context Protocol) is an open protocol introduced by Anthropic in late 2024 that standardises how AI agents connect to external tools and data sources. Think of it as USB-C for AI integrations — instead of every team writing custom API connectors for every LLM, MCP defines a standard client-server protocol where tools (databases, APIs, file systems) expose themselves as MCP servers, and any MCP-compatible AI client can use them. Significance: it enables composable agentic workflows without integration lock-in. At TTEC I built a PoC using MCP concepts to automate cloud operational tasks — the agent uses MCP-</w:t>
      </w:r>
      <w:r>
        <w:rPr>
          <w:color w:val="444444"/>
          <w:sz w:val="20"/>
          <w:szCs w:val="20"/>
        </w:rPr>
        <w:lastRenderedPageBreak/>
        <w:t>compatible tool definitions to query GCP APIs, retrieve runbooks, and trigger remediation actions, all through a standard interface.</w:t>
      </w:r>
    </w:p>
    <w:p w14:paraId="74C7AEE7"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This is cutting-edge — most candidates won't know it. Your PoC experience is a genuine differentiator here.</w:t>
      </w:r>
    </w:p>
    <w:p w14:paraId="2B8DC85C" w14:textId="77777777" w:rsidR="00D8238C" w:rsidRDefault="00D8238C">
      <w:pPr>
        <w:spacing w:after="80"/>
      </w:pPr>
    </w:p>
    <w:p w14:paraId="794C2F62" w14:textId="77777777" w:rsidR="00D8238C" w:rsidRDefault="00D8238C">
      <w:pPr>
        <w:pBdr>
          <w:bottom w:val="single" w:sz="4" w:space="0" w:color="DDDDDD"/>
        </w:pBdr>
        <w:spacing w:before="60" w:after="60"/>
      </w:pPr>
    </w:p>
    <w:p w14:paraId="7AC2CB1E" w14:textId="77777777" w:rsidR="00D8238C" w:rsidRDefault="00000000">
      <w:pPr>
        <w:spacing w:after="60"/>
      </w:pPr>
      <w:r>
        <w:rPr>
          <w:b/>
          <w:bCs/>
          <w:color w:val="003366"/>
          <w:sz w:val="18"/>
          <w:szCs w:val="18"/>
        </w:rPr>
        <w:t>★ Trending</w:t>
      </w:r>
    </w:p>
    <w:p w14:paraId="1DF73C4E" w14:textId="77777777" w:rsidR="00D8238C" w:rsidRDefault="00000000">
      <w:pPr>
        <w:spacing w:after="80"/>
      </w:pPr>
      <w:r>
        <w:rPr>
          <w:b/>
          <w:bCs/>
          <w:color w:val="003366"/>
        </w:rPr>
        <w:t>Q: What is AIOps? How did you implement it and what outcomes did you achieve?</w:t>
      </w:r>
    </w:p>
    <w:p w14:paraId="30D1404C" w14:textId="77777777" w:rsidR="00D8238C" w:rsidRDefault="00000000">
      <w:pPr>
        <w:spacing w:after="80"/>
      </w:pPr>
      <w:r>
        <w:rPr>
          <w:b/>
          <w:bCs/>
          <w:color w:val="444444"/>
          <w:sz w:val="20"/>
          <w:szCs w:val="20"/>
        </w:rPr>
        <w:t xml:space="preserve">Answer: </w:t>
      </w:r>
      <w:r>
        <w:rPr>
          <w:color w:val="444444"/>
          <w:sz w:val="20"/>
          <w:szCs w:val="20"/>
        </w:rPr>
        <w:t xml:space="preserve">AIOps is the application of AI/ML to IT operations — specifically: (1) Noise reduction — correlate alerts to incidents, suppress duplicates; (2) Anomaly detection — surface unusual patterns before thresholds are breached; (3) Root cause analysis — ML-powered correlation across logs, metrics, traces; (4) Automated remediation — runbook-driven actions triggered by the system. At TTEC I integrated monitoring and log analytics with the AI ops assistant (Vertex AI + </w:t>
      </w:r>
      <w:proofErr w:type="spellStart"/>
      <w:r>
        <w:rPr>
          <w:color w:val="444444"/>
          <w:sz w:val="20"/>
          <w:szCs w:val="20"/>
        </w:rPr>
        <w:t>LangChain</w:t>
      </w:r>
      <w:proofErr w:type="spellEnd"/>
      <w:r>
        <w:rPr>
          <w:color w:val="444444"/>
          <w:sz w:val="20"/>
          <w:szCs w:val="20"/>
        </w:rPr>
        <w:t xml:space="preserve"> RAG) to enable faster RCA — the model queries log patterns and suggests or executes runbook steps. At HTC I integrated Azure Monitor, Log Analytics, and GCP Operations Suite with automated alerting, reducing MTTR by 40%. The next maturity level is closed-loop remediation — agents that not only diagnose but auto-remediate within defined guardrails.</w:t>
      </w:r>
    </w:p>
    <w:p w14:paraId="669C73C8"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Quantify MTTR improvement and describe the closed-loop vision — shows you understand where the market is heading.</w:t>
      </w:r>
    </w:p>
    <w:p w14:paraId="1B12A723" w14:textId="77777777" w:rsidR="00D8238C" w:rsidRDefault="00D8238C">
      <w:pPr>
        <w:spacing w:after="80"/>
      </w:pPr>
    </w:p>
    <w:p w14:paraId="35A29746" w14:textId="77777777" w:rsidR="00D8238C" w:rsidRDefault="00D8238C">
      <w:pPr>
        <w:pBdr>
          <w:bottom w:val="single" w:sz="4" w:space="0" w:color="DDDDDD"/>
        </w:pBdr>
        <w:spacing w:before="60" w:after="60"/>
      </w:pPr>
    </w:p>
    <w:p w14:paraId="39921CB1" w14:textId="77777777" w:rsidR="00D8238C" w:rsidRDefault="00000000">
      <w:pPr>
        <w:spacing w:after="60"/>
      </w:pPr>
      <w:r>
        <w:rPr>
          <w:b/>
          <w:bCs/>
          <w:color w:val="003366"/>
          <w:sz w:val="18"/>
          <w:szCs w:val="18"/>
        </w:rPr>
        <w:t>★ Trending</w:t>
      </w:r>
    </w:p>
    <w:p w14:paraId="356377FC" w14:textId="77777777" w:rsidR="00D8238C" w:rsidRDefault="00000000">
      <w:pPr>
        <w:spacing w:after="80"/>
      </w:pPr>
      <w:r>
        <w:rPr>
          <w:b/>
          <w:bCs/>
          <w:color w:val="003366"/>
        </w:rPr>
        <w:t>Q: What are DORA metrics? How do you use them to measure platform engineering maturity?</w:t>
      </w:r>
    </w:p>
    <w:p w14:paraId="43FED58A" w14:textId="77777777" w:rsidR="00D8238C" w:rsidRDefault="00000000">
      <w:pPr>
        <w:spacing w:after="80"/>
      </w:pPr>
      <w:r>
        <w:rPr>
          <w:b/>
          <w:bCs/>
          <w:color w:val="444444"/>
          <w:sz w:val="20"/>
          <w:szCs w:val="20"/>
        </w:rPr>
        <w:t xml:space="preserve">Answer: </w:t>
      </w:r>
      <w:r>
        <w:rPr>
          <w:color w:val="444444"/>
          <w:sz w:val="20"/>
          <w:szCs w:val="20"/>
        </w:rPr>
        <w:t xml:space="preserve">DORA (DevOps Research and Assessment) metrics are four key indicators of software delivery performance: (1) Deployment Frequency — how often you deploy to prod; (2) Lead Time for Changes — commit to prod time; (3) Change Failure Rate — percentage of deployments causing incidents; (4) Mean Time to Restore — how fast you recover. Elite performers deploy multiple times per day with lead times under an hour. In platform engineering, DORA metrics measure the platform team's output: does the IDP make deployments faster? Does it reduce failure rate? I use these as KPIs for </w:t>
      </w:r>
      <w:proofErr w:type="spellStart"/>
      <w:r>
        <w:rPr>
          <w:color w:val="444444"/>
          <w:sz w:val="20"/>
          <w:szCs w:val="20"/>
        </w:rPr>
        <w:t>IaC</w:t>
      </w:r>
      <w:proofErr w:type="spellEnd"/>
      <w:r>
        <w:rPr>
          <w:color w:val="444444"/>
          <w:sz w:val="20"/>
          <w:szCs w:val="20"/>
        </w:rPr>
        <w:t xml:space="preserve"> pipeline maturity — before/after Terraform standardisation at TTEC, provisioning lead time dropped by 60%, which maps directly to Lead Time for Changes.</w:t>
      </w:r>
    </w:p>
    <w:p w14:paraId="2252E48E"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Mapping your 60% provisioning improvement to DORA Lead Time is a strong answer — it connects your metric to the framework.</w:t>
      </w:r>
    </w:p>
    <w:p w14:paraId="6116D1C2" w14:textId="77777777" w:rsidR="00D8238C" w:rsidRDefault="00D8238C">
      <w:pPr>
        <w:spacing w:after="80"/>
      </w:pPr>
    </w:p>
    <w:p w14:paraId="4379E5D4" w14:textId="77777777" w:rsidR="00D8238C" w:rsidRDefault="00D8238C">
      <w:pPr>
        <w:spacing w:after="120"/>
      </w:pPr>
    </w:p>
    <w:p w14:paraId="3672D480" w14:textId="77777777" w:rsidR="00D8238C" w:rsidRDefault="00000000">
      <w:pPr>
        <w:pStyle w:val="Heading1"/>
        <w:pBdr>
          <w:bottom w:val="single" w:sz="8" w:space="0" w:color="003366"/>
        </w:pBdr>
      </w:pPr>
      <w:r>
        <w:t>5. Security &amp; Compliance</w:t>
      </w:r>
    </w:p>
    <w:p w14:paraId="6E4F0E36" w14:textId="77777777" w:rsidR="00D8238C" w:rsidRDefault="00D8238C">
      <w:pPr>
        <w:spacing w:after="60"/>
      </w:pPr>
    </w:p>
    <w:p w14:paraId="69E1140B" w14:textId="77777777" w:rsidR="00D8238C" w:rsidRDefault="00000000">
      <w:pPr>
        <w:spacing w:after="60"/>
      </w:pPr>
      <w:r>
        <w:rPr>
          <w:b/>
          <w:bCs/>
          <w:color w:val="7B1C1C"/>
          <w:sz w:val="18"/>
          <w:szCs w:val="18"/>
        </w:rPr>
        <w:t>● Advanced</w:t>
      </w:r>
    </w:p>
    <w:p w14:paraId="7ACACF85" w14:textId="77777777" w:rsidR="00D8238C" w:rsidRDefault="00000000">
      <w:pPr>
        <w:spacing w:after="80"/>
      </w:pPr>
      <w:r>
        <w:rPr>
          <w:b/>
          <w:bCs/>
          <w:color w:val="003366"/>
        </w:rPr>
        <w:t>Q: How does CSPM (Cloud Security Posture Management) differ from traditional vulnerability scanning? What tools have you used?</w:t>
      </w:r>
    </w:p>
    <w:p w14:paraId="5188263D" w14:textId="77777777" w:rsidR="00D8238C" w:rsidRDefault="00000000">
      <w:pPr>
        <w:spacing w:after="80"/>
      </w:pPr>
      <w:r>
        <w:rPr>
          <w:b/>
          <w:bCs/>
          <w:color w:val="444444"/>
          <w:sz w:val="20"/>
          <w:szCs w:val="20"/>
        </w:rPr>
        <w:t xml:space="preserve">Answer: </w:t>
      </w:r>
      <w:r>
        <w:rPr>
          <w:color w:val="444444"/>
          <w:sz w:val="20"/>
          <w:szCs w:val="20"/>
        </w:rPr>
        <w:t xml:space="preserve">Traditional vuln scanning checks known CVEs in OS/software — it's reactive and asset-centric. CSPM continuously evaluates cloud resource configurations against security benchmarks (CIS, NIST, PCI-DSS) — it's proactive and policy-centric. CSPM catches misconfigurations like public storage buckets, overly permissive IAM, unencrypted disks, or exposed management ports — issues that vuln scanners miss entirely because no CVE exists. At TTEC I implemented Wiz for CSPM — it provides a cloud graph that connects misconfigurations to blast radius (e.g. 'this public bucket is accessible by this service account that has these permissions'). GCP's Security Command </w:t>
      </w:r>
      <w:proofErr w:type="spellStart"/>
      <w:r>
        <w:rPr>
          <w:color w:val="444444"/>
          <w:sz w:val="20"/>
          <w:szCs w:val="20"/>
        </w:rPr>
        <w:t>Center</w:t>
      </w:r>
      <w:proofErr w:type="spellEnd"/>
      <w:r>
        <w:rPr>
          <w:color w:val="444444"/>
          <w:sz w:val="20"/>
          <w:szCs w:val="20"/>
        </w:rPr>
        <w:t xml:space="preserve"> (SCC) provides native posture assessment. Combining both gives cloud-graph context that neither alone provides.</w:t>
      </w:r>
    </w:p>
    <w:p w14:paraId="6F2FD4FD"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 xml:space="preserve">Mentioning Wiz's cloud security graph (not just 'it finds </w:t>
      </w:r>
      <w:proofErr w:type="spellStart"/>
      <w:r>
        <w:rPr>
          <w:i/>
          <w:iCs/>
          <w:color w:val="666666"/>
          <w:sz w:val="18"/>
          <w:szCs w:val="18"/>
        </w:rPr>
        <w:t>misconfigs</w:t>
      </w:r>
      <w:proofErr w:type="spellEnd"/>
      <w:r>
        <w:rPr>
          <w:i/>
          <w:iCs/>
          <w:color w:val="666666"/>
          <w:sz w:val="18"/>
          <w:szCs w:val="18"/>
        </w:rPr>
        <w:t>') shows deeper product knowledge.</w:t>
      </w:r>
    </w:p>
    <w:p w14:paraId="190ADE28" w14:textId="77777777" w:rsidR="00D8238C" w:rsidRDefault="00D8238C">
      <w:pPr>
        <w:spacing w:after="80"/>
      </w:pPr>
    </w:p>
    <w:p w14:paraId="50F95BE7" w14:textId="77777777" w:rsidR="00D8238C" w:rsidRDefault="00D8238C">
      <w:pPr>
        <w:spacing w:after="120"/>
      </w:pPr>
    </w:p>
    <w:p w14:paraId="09478FAD" w14:textId="77777777" w:rsidR="00D8238C" w:rsidRDefault="00000000">
      <w:pPr>
        <w:pStyle w:val="Heading1"/>
        <w:pBdr>
          <w:bottom w:val="single" w:sz="8" w:space="0" w:color="003366"/>
        </w:pBdr>
      </w:pPr>
      <w:r>
        <w:t>6. Leadership &amp; Strategy</w:t>
      </w:r>
    </w:p>
    <w:p w14:paraId="195FA2C3" w14:textId="77777777" w:rsidR="00D8238C" w:rsidRDefault="00D8238C">
      <w:pPr>
        <w:spacing w:after="60"/>
      </w:pPr>
    </w:p>
    <w:p w14:paraId="04F3CE30" w14:textId="77777777" w:rsidR="00D8238C" w:rsidRDefault="00000000">
      <w:pPr>
        <w:spacing w:after="60"/>
      </w:pPr>
      <w:r>
        <w:rPr>
          <w:b/>
          <w:bCs/>
          <w:color w:val="7B1C1C"/>
          <w:sz w:val="18"/>
          <w:szCs w:val="18"/>
        </w:rPr>
        <w:t>● Advanced</w:t>
      </w:r>
    </w:p>
    <w:p w14:paraId="1839B585" w14:textId="77777777" w:rsidR="00D8238C" w:rsidRDefault="00000000">
      <w:pPr>
        <w:spacing w:after="80"/>
      </w:pPr>
      <w:r>
        <w:rPr>
          <w:b/>
          <w:bCs/>
          <w:color w:val="003366"/>
        </w:rPr>
        <w:t>Q: You lead a team of 11 engineers across Azure, GCP, and VMware. How do you manage skill gaps and capability building?</w:t>
      </w:r>
    </w:p>
    <w:p w14:paraId="78F57DFD" w14:textId="77777777" w:rsidR="00D8238C" w:rsidRDefault="00000000">
      <w:pPr>
        <w:spacing w:after="80"/>
      </w:pPr>
      <w:r>
        <w:rPr>
          <w:b/>
          <w:bCs/>
          <w:color w:val="444444"/>
          <w:sz w:val="20"/>
          <w:szCs w:val="20"/>
        </w:rPr>
        <w:t xml:space="preserve">Answer: </w:t>
      </w:r>
      <w:r>
        <w:rPr>
          <w:color w:val="444444"/>
          <w:sz w:val="20"/>
          <w:szCs w:val="20"/>
        </w:rPr>
        <w:t xml:space="preserve">With a multi-cloud team, skill breadth vs depth is the core tension. My approach: T-shaped engineers — each person has a primary deep skill (Azure networking, VMware, GKE) and basic working knowledge of adjacent areas through deliberate rotation. Practically: pair engineers on migrations outside their primary stack, use post-incident reviews as learning forums, maintain a shared internal knowledge base (runbooks, architecture decision records). For certifications I align them to the roadmap — if we're expanding GCVE, the VMware engineers pursue GCP ACE. I also structure team capacity so senior engineers have 20% unstructured time for </w:t>
      </w:r>
      <w:proofErr w:type="spellStart"/>
      <w:r>
        <w:rPr>
          <w:color w:val="444444"/>
          <w:sz w:val="20"/>
          <w:szCs w:val="20"/>
        </w:rPr>
        <w:t>PoCs</w:t>
      </w:r>
      <w:proofErr w:type="spellEnd"/>
      <w:r>
        <w:rPr>
          <w:color w:val="444444"/>
          <w:sz w:val="20"/>
          <w:szCs w:val="20"/>
        </w:rPr>
        <w:t xml:space="preserve"> and skills development — this is where the AI ops assistant originated at TTEC.</w:t>
      </w:r>
    </w:p>
    <w:p w14:paraId="7CEF4878"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The 'PoC from 20% time' story is memorable — shows you create conditions for innovation, not just execute tasks.</w:t>
      </w:r>
    </w:p>
    <w:p w14:paraId="02BC23A6" w14:textId="77777777" w:rsidR="00D8238C" w:rsidRDefault="00D8238C">
      <w:pPr>
        <w:spacing w:after="80"/>
      </w:pPr>
    </w:p>
    <w:p w14:paraId="06B05B1E" w14:textId="77777777" w:rsidR="00D8238C" w:rsidRDefault="00D8238C">
      <w:pPr>
        <w:pBdr>
          <w:bottom w:val="single" w:sz="4" w:space="0" w:color="DDDDDD"/>
        </w:pBdr>
        <w:spacing w:before="60" w:after="60"/>
      </w:pPr>
    </w:p>
    <w:p w14:paraId="36A45023" w14:textId="77777777" w:rsidR="00D8238C" w:rsidRDefault="00000000">
      <w:pPr>
        <w:spacing w:after="60"/>
      </w:pPr>
      <w:r>
        <w:rPr>
          <w:b/>
          <w:bCs/>
          <w:color w:val="7B1C1C"/>
          <w:sz w:val="18"/>
          <w:szCs w:val="18"/>
        </w:rPr>
        <w:t>● Advanced</w:t>
      </w:r>
    </w:p>
    <w:p w14:paraId="58A32F10" w14:textId="77777777" w:rsidR="00D8238C" w:rsidRDefault="00000000">
      <w:pPr>
        <w:spacing w:after="80"/>
      </w:pPr>
      <w:r>
        <w:rPr>
          <w:b/>
          <w:bCs/>
          <w:color w:val="003366"/>
        </w:rPr>
        <w:t>Q: How do you build and present a cloud architecture business case to executive stakeholders?</w:t>
      </w:r>
    </w:p>
    <w:p w14:paraId="07515A00" w14:textId="77777777" w:rsidR="00D8238C" w:rsidRDefault="00000000">
      <w:pPr>
        <w:spacing w:after="80"/>
      </w:pPr>
      <w:r>
        <w:rPr>
          <w:b/>
          <w:bCs/>
          <w:color w:val="444444"/>
          <w:sz w:val="20"/>
          <w:szCs w:val="20"/>
        </w:rPr>
        <w:t xml:space="preserve">Answer: </w:t>
      </w:r>
      <w:r>
        <w:rPr>
          <w:color w:val="444444"/>
          <w:sz w:val="20"/>
          <w:szCs w:val="20"/>
        </w:rPr>
        <w:t xml:space="preserve">Executives make decisions on risk and value, not technical detail. My framework: (1) Current state pain — quantified: slow provisioning = X engineer-days/month, incidents = Y business hours lost; (2) Proposed solution — in one sentence; (3) Investment — effort, tooling cost; (4) Return — time saved, risk reduced, speed to market; (5) Risk of inaction — regulatory exposure, competitive lag. I use a one-page executive summary backed by a detailed appendix — </w:t>
      </w:r>
      <w:proofErr w:type="spellStart"/>
      <w:r>
        <w:rPr>
          <w:color w:val="444444"/>
          <w:sz w:val="20"/>
          <w:szCs w:val="20"/>
        </w:rPr>
        <w:t>CxOs</w:t>
      </w:r>
      <w:proofErr w:type="spellEnd"/>
      <w:r>
        <w:rPr>
          <w:color w:val="444444"/>
          <w:sz w:val="20"/>
          <w:szCs w:val="20"/>
        </w:rPr>
        <w:t xml:space="preserve"> rarely read past slide 3. At TTEC, framing the AI ops assistant as '40% MTTR reduction = X fewer escalations per month' was what got budget approved, not the Vertex AI architecture diagram.</w:t>
      </w:r>
    </w:p>
    <w:p w14:paraId="56F655AA" w14:textId="77777777" w:rsidR="00D8238C" w:rsidRDefault="00000000">
      <w:pPr>
        <w:pBdr>
          <w:left w:val="single" w:sz="12" w:space="8" w:color="C9A227"/>
        </w:pBdr>
        <w:ind w:left="200"/>
      </w:pPr>
      <w:r>
        <w:rPr>
          <w:b/>
          <w:bCs/>
          <w:color w:val="8B6914"/>
          <w:sz w:val="18"/>
          <w:szCs w:val="18"/>
        </w:rPr>
        <w:t xml:space="preserve">Interview tip: </w:t>
      </w:r>
      <w:r>
        <w:rPr>
          <w:i/>
          <w:iCs/>
          <w:color w:val="666666"/>
          <w:sz w:val="18"/>
          <w:szCs w:val="18"/>
        </w:rPr>
        <w:t>The 'one-page exec summary + appendix' format is a concrete deliverable — mentioning it shows you've actually done this.</w:t>
      </w:r>
    </w:p>
    <w:p w14:paraId="43414648" w14:textId="77777777" w:rsidR="00D8238C" w:rsidRDefault="00D8238C">
      <w:pPr>
        <w:spacing w:after="80"/>
      </w:pPr>
    </w:p>
    <w:p w14:paraId="3A3204BC" w14:textId="77777777" w:rsidR="00D8238C" w:rsidRDefault="00D8238C">
      <w:pPr>
        <w:spacing w:after="120"/>
      </w:pPr>
    </w:p>
    <w:p w14:paraId="2BEC6C33" w14:textId="77777777" w:rsidR="00D8238C" w:rsidRDefault="00000000">
      <w:pPr>
        <w:pStyle w:val="Heading1"/>
        <w:pBdr>
          <w:bottom w:val="single" w:sz="8" w:space="0" w:color="003366"/>
        </w:pBdr>
      </w:pPr>
      <w:r>
        <w:t>General Interview Tips</w:t>
      </w:r>
    </w:p>
    <w:p w14:paraId="27FFBA71" w14:textId="77777777" w:rsidR="00D8238C" w:rsidRDefault="00000000">
      <w:pPr>
        <w:spacing w:after="100"/>
      </w:pPr>
      <w:r>
        <w:rPr>
          <w:b/>
          <w:bCs/>
          <w:color w:val="444444"/>
          <w:sz w:val="20"/>
          <w:szCs w:val="20"/>
        </w:rPr>
        <w:t>Use the STAR format for behavioural questions:</w:t>
      </w:r>
      <w:r>
        <w:rPr>
          <w:color w:val="444444"/>
          <w:sz w:val="20"/>
          <w:szCs w:val="20"/>
        </w:rPr>
        <w:t xml:space="preserve">  Situation → Task → Action → Result. Have these pre-loaded for your TTEC GCVE migration, the AI ops assistant, and the 60% provisioning improvement.</w:t>
      </w:r>
    </w:p>
    <w:p w14:paraId="18A059B2" w14:textId="77777777" w:rsidR="00D8238C" w:rsidRDefault="00000000">
      <w:pPr>
        <w:spacing w:after="100"/>
      </w:pPr>
      <w:r>
        <w:rPr>
          <w:b/>
          <w:bCs/>
          <w:color w:val="444444"/>
          <w:sz w:val="20"/>
          <w:szCs w:val="20"/>
        </w:rPr>
        <w:t>Your three power stories:</w:t>
      </w:r>
    </w:p>
    <w:p w14:paraId="5A9DB091" w14:textId="77777777" w:rsidR="00D8238C" w:rsidRDefault="00000000">
      <w:pPr>
        <w:pStyle w:val="ListParagraph"/>
        <w:numPr>
          <w:ilvl w:val="0"/>
          <w:numId w:val="2"/>
        </w:numPr>
        <w:spacing w:after="60"/>
      </w:pPr>
      <w:r>
        <w:rPr>
          <w:color w:val="444444"/>
          <w:sz w:val="20"/>
          <w:szCs w:val="20"/>
        </w:rPr>
        <w:t>TTEC GCVE migration — 500+ workloads, near-zero downtime, HCX-led cutover</w:t>
      </w:r>
    </w:p>
    <w:p w14:paraId="6E8B9FA3" w14:textId="77777777" w:rsidR="00D8238C" w:rsidRDefault="00000000">
      <w:pPr>
        <w:pStyle w:val="ListParagraph"/>
        <w:numPr>
          <w:ilvl w:val="0"/>
          <w:numId w:val="2"/>
        </w:numPr>
        <w:spacing w:after="60"/>
      </w:pPr>
      <w:r>
        <w:rPr>
          <w:color w:val="444444"/>
          <w:sz w:val="20"/>
          <w:szCs w:val="20"/>
        </w:rPr>
        <w:t xml:space="preserve">AI ops assistant — Vertex AI + </w:t>
      </w:r>
      <w:proofErr w:type="spellStart"/>
      <w:r>
        <w:rPr>
          <w:color w:val="444444"/>
          <w:sz w:val="20"/>
          <w:szCs w:val="20"/>
        </w:rPr>
        <w:t>LangChain</w:t>
      </w:r>
      <w:proofErr w:type="spellEnd"/>
      <w:r>
        <w:rPr>
          <w:color w:val="444444"/>
          <w:sz w:val="20"/>
          <w:szCs w:val="20"/>
        </w:rPr>
        <w:t xml:space="preserve"> + RAG, 40% MTTR reduction</w:t>
      </w:r>
    </w:p>
    <w:p w14:paraId="7D781ECE" w14:textId="77777777" w:rsidR="00D8238C" w:rsidRDefault="00000000">
      <w:pPr>
        <w:pStyle w:val="ListParagraph"/>
        <w:numPr>
          <w:ilvl w:val="0"/>
          <w:numId w:val="2"/>
        </w:numPr>
        <w:spacing w:after="60"/>
      </w:pPr>
      <w:r>
        <w:rPr>
          <w:color w:val="444444"/>
          <w:sz w:val="20"/>
          <w:szCs w:val="20"/>
        </w:rPr>
        <w:t xml:space="preserve">Terraform </w:t>
      </w:r>
      <w:proofErr w:type="spellStart"/>
      <w:r>
        <w:rPr>
          <w:color w:val="444444"/>
          <w:sz w:val="20"/>
          <w:szCs w:val="20"/>
        </w:rPr>
        <w:t>IaC</w:t>
      </w:r>
      <w:proofErr w:type="spellEnd"/>
      <w:r>
        <w:rPr>
          <w:color w:val="444444"/>
          <w:sz w:val="20"/>
          <w:szCs w:val="20"/>
        </w:rPr>
        <w:t xml:space="preserve"> standardisation — 60% provisioning time reduction, drift elimination</w:t>
      </w:r>
    </w:p>
    <w:sectPr w:rsidR="00D8238C">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4A03" w14:textId="77777777" w:rsidR="00C85390" w:rsidRDefault="00C85390">
      <w:r>
        <w:separator/>
      </w:r>
    </w:p>
  </w:endnote>
  <w:endnote w:type="continuationSeparator" w:id="0">
    <w:p w14:paraId="4BA08504" w14:textId="77777777" w:rsidR="00C85390" w:rsidRDefault="00C8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C8F3" w14:textId="77777777" w:rsidR="00D8238C" w:rsidRDefault="00000000">
    <w:pPr>
      <w:jc w:val="center"/>
    </w:pPr>
    <w:r>
      <w:rPr>
        <w:color w:val="666666"/>
        <w:sz w:val="16"/>
        <w:szCs w:val="16"/>
      </w:rPr>
      <w:t xml:space="preserve">Prasanna Babu </w:t>
    </w:r>
    <w:proofErr w:type="gramStart"/>
    <w:r>
      <w:rPr>
        <w:color w:val="666666"/>
        <w:sz w:val="16"/>
        <w:szCs w:val="16"/>
      </w:rPr>
      <w:t>Vasanthada  |</w:t>
    </w:r>
    <w:proofErr w:type="gramEnd"/>
    <w:r>
      <w:rPr>
        <w:color w:val="666666"/>
        <w:sz w:val="16"/>
        <w:szCs w:val="16"/>
      </w:rPr>
      <w:t xml:space="preserve">  Interview Prep </w:t>
    </w:r>
    <w:proofErr w:type="gramStart"/>
    <w:r>
      <w:rPr>
        <w:color w:val="666666"/>
        <w:sz w:val="16"/>
        <w:szCs w:val="16"/>
      </w:rPr>
      <w:t>Guide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B627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2B00" w14:textId="77777777" w:rsidR="00C85390" w:rsidRDefault="00C85390">
      <w:r>
        <w:separator/>
      </w:r>
    </w:p>
  </w:footnote>
  <w:footnote w:type="continuationSeparator" w:id="0">
    <w:p w14:paraId="0F41A2B4" w14:textId="77777777" w:rsidR="00C85390" w:rsidRDefault="00C85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0470"/>
    <w:multiLevelType w:val="hybridMultilevel"/>
    <w:tmpl w:val="387C59EE"/>
    <w:lvl w:ilvl="0" w:tplc="70F4CAF2">
      <w:start w:val="1"/>
      <w:numFmt w:val="bullet"/>
      <w:lvlText w:val="●"/>
      <w:lvlJc w:val="left"/>
      <w:pPr>
        <w:ind w:left="720" w:hanging="360"/>
      </w:pPr>
    </w:lvl>
    <w:lvl w:ilvl="1" w:tplc="1B7A7FE0">
      <w:start w:val="1"/>
      <w:numFmt w:val="bullet"/>
      <w:lvlText w:val="○"/>
      <w:lvlJc w:val="left"/>
      <w:pPr>
        <w:ind w:left="1440" w:hanging="360"/>
      </w:pPr>
    </w:lvl>
    <w:lvl w:ilvl="2" w:tplc="3E5218FE">
      <w:start w:val="1"/>
      <w:numFmt w:val="bullet"/>
      <w:lvlText w:val="■"/>
      <w:lvlJc w:val="left"/>
      <w:pPr>
        <w:ind w:left="2160" w:hanging="360"/>
      </w:pPr>
    </w:lvl>
    <w:lvl w:ilvl="3" w:tplc="1F16F0B2">
      <w:start w:val="1"/>
      <w:numFmt w:val="bullet"/>
      <w:lvlText w:val="●"/>
      <w:lvlJc w:val="left"/>
      <w:pPr>
        <w:ind w:left="2880" w:hanging="360"/>
      </w:pPr>
    </w:lvl>
    <w:lvl w:ilvl="4" w:tplc="73C60150">
      <w:start w:val="1"/>
      <w:numFmt w:val="bullet"/>
      <w:lvlText w:val="○"/>
      <w:lvlJc w:val="left"/>
      <w:pPr>
        <w:ind w:left="3600" w:hanging="360"/>
      </w:pPr>
    </w:lvl>
    <w:lvl w:ilvl="5" w:tplc="956E0C64">
      <w:start w:val="1"/>
      <w:numFmt w:val="bullet"/>
      <w:lvlText w:val="■"/>
      <w:lvlJc w:val="left"/>
      <w:pPr>
        <w:ind w:left="4320" w:hanging="360"/>
      </w:pPr>
    </w:lvl>
    <w:lvl w:ilvl="6" w:tplc="BE8ECE34">
      <w:start w:val="1"/>
      <w:numFmt w:val="bullet"/>
      <w:lvlText w:val="●"/>
      <w:lvlJc w:val="left"/>
      <w:pPr>
        <w:ind w:left="5040" w:hanging="360"/>
      </w:pPr>
    </w:lvl>
    <w:lvl w:ilvl="7" w:tplc="27F447E8">
      <w:start w:val="1"/>
      <w:numFmt w:val="bullet"/>
      <w:lvlText w:val="●"/>
      <w:lvlJc w:val="left"/>
      <w:pPr>
        <w:ind w:left="5760" w:hanging="360"/>
      </w:pPr>
    </w:lvl>
    <w:lvl w:ilvl="8" w:tplc="204C4850">
      <w:start w:val="1"/>
      <w:numFmt w:val="bullet"/>
      <w:lvlText w:val="●"/>
      <w:lvlJc w:val="left"/>
      <w:pPr>
        <w:ind w:left="6480" w:hanging="360"/>
      </w:pPr>
    </w:lvl>
  </w:abstractNum>
  <w:abstractNum w:abstractNumId="1" w15:restartNumberingAfterBreak="0">
    <w:nsid w:val="71882BBF"/>
    <w:multiLevelType w:val="hybridMultilevel"/>
    <w:tmpl w:val="0C1CF97A"/>
    <w:lvl w:ilvl="0" w:tplc="479EC6B6">
      <w:start w:val="1"/>
      <w:numFmt w:val="bullet"/>
      <w:lvlText w:val="•"/>
      <w:lvlJc w:val="left"/>
      <w:pPr>
        <w:ind w:left="720" w:hanging="360"/>
      </w:pPr>
    </w:lvl>
    <w:lvl w:ilvl="1" w:tplc="F1C46B80">
      <w:numFmt w:val="decimal"/>
      <w:lvlText w:val=""/>
      <w:lvlJc w:val="left"/>
    </w:lvl>
    <w:lvl w:ilvl="2" w:tplc="82B283D8">
      <w:numFmt w:val="decimal"/>
      <w:lvlText w:val=""/>
      <w:lvlJc w:val="left"/>
    </w:lvl>
    <w:lvl w:ilvl="3" w:tplc="5DE21C66">
      <w:numFmt w:val="decimal"/>
      <w:lvlText w:val=""/>
      <w:lvlJc w:val="left"/>
    </w:lvl>
    <w:lvl w:ilvl="4" w:tplc="FA46DC5C">
      <w:numFmt w:val="decimal"/>
      <w:lvlText w:val=""/>
      <w:lvlJc w:val="left"/>
    </w:lvl>
    <w:lvl w:ilvl="5" w:tplc="5EFA1A36">
      <w:numFmt w:val="decimal"/>
      <w:lvlText w:val=""/>
      <w:lvlJc w:val="left"/>
    </w:lvl>
    <w:lvl w:ilvl="6" w:tplc="F94C8A3E">
      <w:numFmt w:val="decimal"/>
      <w:lvlText w:val=""/>
      <w:lvlJc w:val="left"/>
    </w:lvl>
    <w:lvl w:ilvl="7" w:tplc="E5A0CE00">
      <w:numFmt w:val="decimal"/>
      <w:lvlText w:val=""/>
      <w:lvlJc w:val="left"/>
    </w:lvl>
    <w:lvl w:ilvl="8" w:tplc="6E4CEF4C">
      <w:numFmt w:val="decimal"/>
      <w:lvlText w:val=""/>
      <w:lvlJc w:val="left"/>
    </w:lvl>
  </w:abstractNum>
  <w:num w:numId="1" w16cid:durableId="195192547">
    <w:abstractNumId w:val="0"/>
    <w:lvlOverride w:ilvl="0">
      <w:startOverride w:val="1"/>
    </w:lvlOverride>
  </w:num>
  <w:num w:numId="2" w16cid:durableId="9519410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38C"/>
    <w:rsid w:val="009B6272"/>
    <w:rsid w:val="00C85390"/>
    <w:rsid w:val="00D14B5C"/>
    <w:rsid w:val="00D82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F3EA"/>
  <w15:docId w15:val="{8C78BE57-C7B8-4ED9-BFA7-BDA2B6A0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3366"/>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3530</Words>
  <Characters>20123</Characters>
  <Application>Microsoft Office Word</Application>
  <DocSecurity>0</DocSecurity>
  <Lines>167</Lines>
  <Paragraphs>47</Paragraphs>
  <ScaleCrop>false</ScaleCrop>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Babu V</cp:lastModifiedBy>
  <cp:revision>2</cp:revision>
  <dcterms:created xsi:type="dcterms:W3CDTF">2026-06-10T07:07:00Z</dcterms:created>
  <dcterms:modified xsi:type="dcterms:W3CDTF">2026-06-10T07:07:00Z</dcterms:modified>
</cp:coreProperties>
</file>