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Especificación de Requisitos del Software</w:t>
      </w:r>
    </w:p>
    <w:p>
      <w:pPr>
        <w:pStyle w:val="Subtitle"/>
      </w:pPr>
      <w:r>
        <w:t>Sistema de Gestión Veterinaria San Marcos</w:t>
      </w:r>
    </w:p>
    <w:p>
      <w:r>
        <w:t>Versión 2.1 · Alineación con la versión seleccionada · 19 de octubre de 2026</w:t>
      </w:r>
    </w:p>
    <w:p>
      <w:pPr>
        <w:pStyle w:val="Heading1"/>
      </w:pPr>
      <w:r>
        <w:t>Ficha del documento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tcMar>
              <w:top w:w="85" w:type="dxa"/>
              <w:left w:w="85" w:type="dxa"/>
              <w:bottom w:w="85" w:type="dxa"/>
              <w:right w:w="85" w:type="dxa"/>
            </w:tcMar>
            <w:shd w:fill="24465C"/>
          </w:tcPr>
          <w:p>
            <w:pPr>
              <w:spacing w:after="40" w:before="40" w:line="240" w:lineRule="auto"/>
            </w:pPr>
            <w:r>
              <w:rPr>
                <w:b/>
                <w:color w:val="FFFFFF"/>
                <w:sz w:val="18"/>
              </w:rPr>
              <w:t>Campo</w:t>
            </w:r>
          </w:p>
        </w:tc>
        <w:tc>
          <w:tcPr>
            <w:tcW w:type="dxa" w:w="7632"/>
            <w:vAlign w:val="center"/>
            <w:tcMar>
              <w:top w:w="85" w:type="dxa"/>
              <w:left w:w="85" w:type="dxa"/>
              <w:bottom w:w="85" w:type="dxa"/>
              <w:right w:w="85" w:type="dxa"/>
            </w:tcMar>
            <w:shd w:fill="24465C"/>
          </w:tcPr>
          <w:p>
            <w:pPr>
              <w:spacing w:after="40" w:before="40" w:line="240" w:lineRule="auto"/>
            </w:pPr>
            <w:r>
              <w:rPr>
                <w:b/>
                <w:color w:val="FFFFFF"/>
                <w:sz w:val="18"/>
              </w:rPr>
              <w:t>Información</w:t>
            </w:r>
          </w:p>
        </w:tc>
      </w:tr>
      <w:tr>
        <w:trPr>
          <w:cantSplit/>
        </w:trPr>
        <w:tc>
          <w:tcPr>
            <w:tcW w:type="dxa" w:w="2304"/>
            <w:vAlign w:val="center"/>
            <w:tcMar>
              <w:top w:w="85" w:type="dxa"/>
              <w:left w:w="85" w:type="dxa"/>
              <w:bottom w:w="85" w:type="dxa"/>
              <w:right w:w="85" w:type="dxa"/>
            </w:tcMar>
            <w:shd w:fill="F1F5F7"/>
          </w:tcPr>
          <w:p>
            <w:pPr>
              <w:spacing w:after="40" w:before="40" w:line="240" w:lineRule="auto"/>
            </w:pPr>
            <w:r>
              <w:rPr>
                <w:sz w:val="18"/>
              </w:rPr>
              <w:t>Asignatura</w:t>
            </w:r>
          </w:p>
        </w:tc>
        <w:tc>
          <w:tcPr>
            <w:tcW w:type="dxa" w:w="7632"/>
            <w:vAlign w:val="center"/>
            <w:tcMar>
              <w:top w:w="85" w:type="dxa"/>
              <w:left w:w="85" w:type="dxa"/>
              <w:bottom w:w="85" w:type="dxa"/>
              <w:right w:w="85" w:type="dxa"/>
            </w:tcMar>
            <w:shd w:fill="F1F5F7"/>
          </w:tcPr>
          <w:p>
            <w:pPr>
              <w:spacing w:after="40" w:before="40" w:line="240" w:lineRule="auto"/>
            </w:pPr>
            <w:r>
              <w:rPr>
                <w:sz w:val="18"/>
              </w:rPr>
              <w:t>DSY1104 · Desarrollo Full Stack II</w:t>
            </w:r>
          </w:p>
        </w:tc>
      </w:tr>
      <w:tr>
        <w:trPr>
          <w:cantSplit/>
        </w:trPr>
        <w:tc>
          <w:tcPr>
            <w:tcW w:type="dxa" w:w="2304"/>
            <w:vAlign w:val="center"/>
            <w:tcMar>
              <w:top w:w="85" w:type="dxa"/>
              <w:left w:w="85" w:type="dxa"/>
              <w:bottom w:w="85" w:type="dxa"/>
              <w:right w:w="85" w:type="dxa"/>
            </w:tcMar>
            <w:shd w:fill="FFFFFF"/>
          </w:tcPr>
          <w:p>
            <w:pPr>
              <w:spacing w:after="40" w:before="40" w:line="240" w:lineRule="auto"/>
            </w:pPr>
            <w:r>
              <w:rPr>
                <w:sz w:val="18"/>
              </w:rPr>
              <w:t>Autores e integrantes</w:t>
            </w:r>
          </w:p>
        </w:tc>
        <w:tc>
          <w:tcPr>
            <w:tcW w:type="dxa" w:w="7632"/>
            <w:vAlign w:val="center"/>
            <w:tcMar>
              <w:top w:w="85" w:type="dxa"/>
              <w:left w:w="85" w:type="dxa"/>
              <w:bottom w:w="85" w:type="dxa"/>
              <w:right w:w="85" w:type="dxa"/>
            </w:tcMar>
            <w:shd w:fill="FFFFFF"/>
          </w:tcPr>
          <w:p>
            <w:pPr>
              <w:spacing w:after="40" w:before="40" w:line="240" w:lineRule="auto"/>
            </w:pPr>
            <w:r>
              <w:rPr>
                <w:sz w:val="18"/>
              </w:rPr>
              <w:t>Pablo Díaz y Josue Vera</w:t>
            </w:r>
          </w:p>
        </w:tc>
      </w:tr>
      <w:tr>
        <w:trPr>
          <w:cantSplit/>
        </w:trPr>
        <w:tc>
          <w:tcPr>
            <w:tcW w:type="dxa" w:w="2304"/>
            <w:vAlign w:val="center"/>
            <w:tcMar>
              <w:top w:w="85" w:type="dxa"/>
              <w:left w:w="85" w:type="dxa"/>
              <w:bottom w:w="85" w:type="dxa"/>
              <w:right w:w="85" w:type="dxa"/>
            </w:tcMar>
            <w:shd w:fill="F1F5F7"/>
          </w:tcPr>
          <w:p>
            <w:pPr>
              <w:spacing w:after="40" w:before="40" w:line="240" w:lineRule="auto"/>
            </w:pPr>
            <w:r>
              <w:rPr>
                <w:sz w:val="18"/>
              </w:rPr>
              <w:t>Sección y docente</w:t>
            </w:r>
          </w:p>
        </w:tc>
        <w:tc>
          <w:tcPr>
            <w:tcW w:type="dxa" w:w="7632"/>
            <w:vAlign w:val="center"/>
            <w:tcMar>
              <w:top w:w="85" w:type="dxa"/>
              <w:left w:w="85" w:type="dxa"/>
              <w:bottom w:w="85" w:type="dxa"/>
              <w:right w:w="85" w:type="dxa"/>
            </w:tcMar>
            <w:shd w:fill="F1F5F7"/>
          </w:tcPr>
          <w:p>
            <w:pPr>
              <w:spacing w:after="40" w:before="40" w:line="240" w:lineRule="auto"/>
            </w:pPr>
            <w:r>
              <w:rPr>
                <w:sz w:val="18"/>
              </w:rPr>
              <w:t>005V · Fernando Diaz</w:t>
            </w:r>
          </w:p>
        </w:tc>
      </w:tr>
      <w:tr>
        <w:trPr>
          <w:cantSplit/>
        </w:trPr>
        <w:tc>
          <w:tcPr>
            <w:tcW w:type="dxa" w:w="2304"/>
            <w:vAlign w:val="center"/>
            <w:tcMar>
              <w:top w:w="85" w:type="dxa"/>
              <w:left w:w="85" w:type="dxa"/>
              <w:bottom w:w="85" w:type="dxa"/>
              <w:right w:w="85" w:type="dxa"/>
            </w:tcMar>
            <w:shd w:fill="FFFFFF"/>
          </w:tcPr>
          <w:p>
            <w:pPr>
              <w:spacing w:after="40" w:before="40" w:line="240" w:lineRule="auto"/>
            </w:pPr>
            <w:r>
              <w:rPr>
                <w:sz w:val="18"/>
              </w:rPr>
              <w:t>Versión anterior</w:t>
            </w:r>
          </w:p>
        </w:tc>
        <w:tc>
          <w:tcPr>
            <w:tcW w:type="dxa" w:w="7632"/>
            <w:vAlign w:val="center"/>
            <w:tcMar>
              <w:top w:w="85" w:type="dxa"/>
              <w:left w:w="85" w:type="dxa"/>
              <w:bottom w:w="85" w:type="dxa"/>
              <w:right w:w="85" w:type="dxa"/>
            </w:tcMar>
            <w:shd w:fill="FFFFFF"/>
          </w:tcPr>
          <w:p>
            <w:pPr>
              <w:spacing w:after="40" w:before="40" w:line="240" w:lineRule="auto"/>
            </w:pPr>
            <w:r>
              <w:rPr>
                <w:sz w:val="18"/>
              </w:rPr>
              <w:t>Copia seleccionada de mi-proyecto-pruebas, verificada el 19/10/2026</w:t>
            </w:r>
          </w:p>
        </w:tc>
      </w:tr>
      <w:tr>
        <w:trPr>
          <w:cantSplit/>
        </w:trPr>
        <w:tc>
          <w:tcPr>
            <w:tcW w:type="dxa" w:w="2304"/>
            <w:vAlign w:val="center"/>
            <w:tcMar>
              <w:top w:w="85" w:type="dxa"/>
              <w:left w:w="85" w:type="dxa"/>
              <w:bottom w:w="85" w:type="dxa"/>
              <w:right w:w="85" w:type="dxa"/>
            </w:tcMar>
            <w:shd w:fill="F1F5F7"/>
          </w:tcPr>
          <w:p>
            <w:pPr>
              <w:spacing w:after="40" w:before="40" w:line="240" w:lineRule="auto"/>
            </w:pPr>
            <w:r>
              <w:rPr>
                <w:sz w:val="18"/>
              </w:rPr>
              <w:t>Base de esta revisión</w:t>
            </w:r>
          </w:p>
        </w:tc>
        <w:tc>
          <w:tcPr>
            <w:tcW w:type="dxa" w:w="7632"/>
            <w:vAlign w:val="center"/>
            <w:tcMar>
              <w:top w:w="85" w:type="dxa"/>
              <w:left w:w="85" w:type="dxa"/>
              <w:bottom w:w="85" w:type="dxa"/>
              <w:right w:w="85" w:type="dxa"/>
            </w:tcMar>
            <w:shd w:fill="F1F5F7"/>
          </w:tcPr>
          <w:p>
            <w:pPr>
              <w:spacing w:after="40" w:before="40" w:line="240" w:lineRule="auto"/>
            </w:pPr>
            <w:r>
              <w:rPr>
                <w:sz w:val="18"/>
              </w:rPr>
              <w:t>mi-proyecto-pruebas-migracion.rar recibido el 19/10/2026</w:t>
            </w:r>
          </w:p>
        </w:tc>
      </w:tr>
      <w:tr>
        <w:trPr>
          <w:cantSplit/>
        </w:trPr>
        <w:tc>
          <w:tcPr>
            <w:tcW w:type="dxa" w:w="2304"/>
            <w:vAlign w:val="center"/>
            <w:tcMar>
              <w:top w:w="85" w:type="dxa"/>
              <w:left w:w="85" w:type="dxa"/>
              <w:bottom w:w="85" w:type="dxa"/>
              <w:right w:w="85" w:type="dxa"/>
            </w:tcMar>
            <w:shd w:fill="FFFFFF"/>
          </w:tcPr>
          <w:p>
            <w:pPr>
              <w:spacing w:after="40" w:before="40" w:line="240" w:lineRule="auto"/>
            </w:pPr>
            <w:r>
              <w:rPr>
                <w:sz w:val="18"/>
              </w:rPr>
              <w:t>Estado</w:t>
            </w:r>
          </w:p>
        </w:tc>
        <w:tc>
          <w:tcPr>
            <w:tcW w:type="dxa" w:w="7632"/>
            <w:vAlign w:val="center"/>
            <w:tcMar>
              <w:top w:w="85" w:type="dxa"/>
              <w:left w:w="85" w:type="dxa"/>
              <w:bottom w:w="85" w:type="dxa"/>
              <w:right w:w="85" w:type="dxa"/>
            </w:tcMar>
            <w:shd w:fill="FFFFFF"/>
          </w:tcPr>
          <w:p>
            <w:pPr>
              <w:spacing w:after="40" w:before="40" w:line="240" w:lineRule="auto"/>
            </w:pPr>
            <w:r>
              <w:rPr>
                <w:sz w:val="18"/>
              </w:rPr>
              <w:t>Actualización académica pendiente de validación del docente y del cliente</w:t>
            </w:r>
          </w:p>
        </w:tc>
      </w:tr>
    </w:tbl>
    <w:p/>
    <w:p>
      <w:pPr>
        <w:pStyle w:val="Heading2"/>
      </w:pPr>
      <w:r>
        <w:t>Propósito de la actualización</w:t>
      </w:r>
    </w:p>
    <w:p>
      <w:r>
        <w:t>Esta revisión describe la copia seleccionada por el grupo: una aplicación React con contenido institucional, catálogo inicial de 12 productos y servicios, páginas de detalle, carrito y finalización de pedido demostrativa, formularios y administración local de productos. Se ajustan los requisitos y la evidencia a esa versión, sin atribuirle funciones de backend.</w:t>
      </w:r>
    </w:p>
    <w:p>
      <w:r>
        <w:t>La agenda, las fichas clínicas, la autenticación real, los roles, los microservicios y las bases de datos del diseño original siguen pendientes. El panel de productos y el pedido son demostraciones locales: no sustituyen los requisitos clínicos ni equivalen a una venta real.</w:t>
      </w:r>
    </w:p>
    <w:p>
      <w:pPr>
        <w:pStyle w:val="Heading2"/>
      </w:pPr>
      <w:r>
        <w:t>Historial de revisiones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008"/>
        <w:gridCol w:w="7488"/>
      </w:tblGrid>
      <w:tr>
        <w:trPr>
          <w:cantSplit/>
          <w:tblHeader/>
        </w:trPr>
        <w:tc>
          <w:tcPr>
            <w:tcW w:type="dxa" w:w="1440"/>
            <w:vAlign w:val="center"/>
            <w:tcMar>
              <w:top w:w="85" w:type="dxa"/>
              <w:left w:w="85" w:type="dxa"/>
              <w:bottom w:w="85" w:type="dxa"/>
              <w:right w:w="85" w:type="dxa"/>
            </w:tcMar>
            <w:shd w:fill="24465C"/>
          </w:tcPr>
          <w:p>
            <w:pPr>
              <w:spacing w:after="40" w:before="40" w:line="240" w:lineRule="auto"/>
            </w:pPr>
            <w:r>
              <w:rPr>
                <w:b/>
                <w:color w:val="FFFFFF"/>
                <w:sz w:val="18"/>
              </w:rPr>
              <w:t>Fecha</w:t>
            </w:r>
          </w:p>
        </w:tc>
        <w:tc>
          <w:tcPr>
            <w:tcW w:type="dxa" w:w="1008"/>
            <w:vAlign w:val="center"/>
            <w:tcMar>
              <w:top w:w="85" w:type="dxa"/>
              <w:left w:w="85" w:type="dxa"/>
              <w:bottom w:w="85" w:type="dxa"/>
              <w:right w:w="85" w:type="dxa"/>
            </w:tcMar>
            <w:shd w:fill="24465C"/>
          </w:tcPr>
          <w:p>
            <w:pPr>
              <w:spacing w:after="40" w:before="40" w:line="240" w:lineRule="auto"/>
            </w:pPr>
            <w:r>
              <w:rPr>
                <w:b/>
                <w:color w:val="FFFFFF"/>
                <w:sz w:val="18"/>
              </w:rPr>
              <w:t>Versión</w:t>
            </w:r>
          </w:p>
        </w:tc>
        <w:tc>
          <w:tcPr>
            <w:tcW w:type="dxa" w:w="7488"/>
            <w:vAlign w:val="center"/>
            <w:tcMar>
              <w:top w:w="85" w:type="dxa"/>
              <w:left w:w="85" w:type="dxa"/>
              <w:bottom w:w="85" w:type="dxa"/>
              <w:right w:w="85" w:type="dxa"/>
            </w:tcMar>
            <w:shd w:fill="24465C"/>
          </w:tcPr>
          <w:p>
            <w:pPr>
              <w:spacing w:after="40" w:before="40" w:line="240" w:lineRule="auto"/>
            </w:pPr>
            <w:r>
              <w:rPr>
                <w:b/>
                <w:color w:val="FFFFFF"/>
                <w:sz w:val="18"/>
              </w:rPr>
              <w:t>Modificación</w:t>
            </w:r>
          </w:p>
        </w:tc>
      </w:tr>
      <w:tr>
        <w:trPr>
          <w:cantSplit/>
        </w:trPr>
        <w:tc>
          <w:tcPr>
            <w:tcW w:type="dxa" w:w="1440"/>
            <w:vAlign w:val="center"/>
            <w:tcMar>
              <w:top w:w="85" w:type="dxa"/>
              <w:left w:w="85" w:type="dxa"/>
              <w:bottom w:w="85" w:type="dxa"/>
              <w:right w:w="85" w:type="dxa"/>
            </w:tcMar>
            <w:shd w:fill="F1F5F7"/>
          </w:tcPr>
          <w:p>
            <w:pPr>
              <w:spacing w:after="40" w:before="40" w:line="240" w:lineRule="auto"/>
            </w:pPr>
            <w:r>
              <w:rPr>
                <w:sz w:val="18"/>
              </w:rPr>
              <w:t>08/09/2026</w:t>
            </w:r>
          </w:p>
        </w:tc>
        <w:tc>
          <w:tcPr>
            <w:tcW w:type="dxa" w:w="1008"/>
            <w:vAlign w:val="center"/>
            <w:tcMar>
              <w:top w:w="85" w:type="dxa"/>
              <w:left w:w="85" w:type="dxa"/>
              <w:bottom w:w="85" w:type="dxa"/>
              <w:right w:w="85" w:type="dxa"/>
            </w:tcMar>
            <w:shd w:fill="F1F5F7"/>
          </w:tcPr>
          <w:p>
            <w:pPr>
              <w:spacing w:after="40" w:before="40" w:line="240" w:lineRule="auto"/>
            </w:pPr>
            <w:r>
              <w:rPr>
                <w:sz w:val="18"/>
              </w:rPr>
              <w:t>1.0</w:t>
            </w:r>
          </w:p>
        </w:tc>
        <w:tc>
          <w:tcPr>
            <w:tcW w:type="dxa" w:w="7488"/>
            <w:vAlign w:val="center"/>
            <w:tcMar>
              <w:top w:w="85" w:type="dxa"/>
              <w:left w:w="85" w:type="dxa"/>
              <w:bottom w:w="85" w:type="dxa"/>
              <w:right w:w="85" w:type="dxa"/>
            </w:tcMar>
            <w:shd w:fill="F1F5F7"/>
          </w:tcPr>
          <w:p>
            <w:pPr>
              <w:spacing w:after="40" w:before="40" w:line="240" w:lineRule="auto"/>
            </w:pPr>
            <w:r>
              <w:rPr>
                <w:sz w:val="18"/>
              </w:rPr>
              <w:t>Especificación inicial del caso y catálogo Forma A.</w:t>
            </w:r>
          </w:p>
        </w:tc>
      </w:tr>
      <w:tr>
        <w:trPr>
          <w:cantSplit/>
        </w:trPr>
        <w:tc>
          <w:tcPr>
            <w:tcW w:type="dxa" w:w="1440"/>
            <w:vAlign w:val="center"/>
            <w:tcMar>
              <w:top w:w="85" w:type="dxa"/>
              <w:left w:w="85" w:type="dxa"/>
              <w:bottom w:w="85" w:type="dxa"/>
              <w:right w:w="85" w:type="dxa"/>
            </w:tcMar>
            <w:shd w:fill="FFFFFF"/>
          </w:tcPr>
          <w:p>
            <w:pPr>
              <w:spacing w:after="40" w:before="40" w:line="240" w:lineRule="auto"/>
            </w:pPr>
            <w:r>
              <w:rPr>
                <w:sz w:val="18"/>
              </w:rPr>
              <w:t>19/10/2026</w:t>
            </w:r>
          </w:p>
        </w:tc>
        <w:tc>
          <w:tcPr>
            <w:tcW w:type="dxa" w:w="1008"/>
            <w:vAlign w:val="center"/>
            <w:tcMar>
              <w:top w:w="85" w:type="dxa"/>
              <w:left w:w="85" w:type="dxa"/>
              <w:bottom w:w="85" w:type="dxa"/>
              <w:right w:w="85" w:type="dxa"/>
            </w:tcMar>
            <w:shd w:fill="FFFFFF"/>
          </w:tcPr>
          <w:p>
            <w:pPr>
              <w:spacing w:after="40" w:before="40" w:line="240" w:lineRule="auto"/>
            </w:pPr>
            <w:r>
              <w:rPr>
                <w:sz w:val="18"/>
              </w:rPr>
              <w:t>2.0</w:t>
            </w:r>
          </w:p>
        </w:tc>
        <w:tc>
          <w:tcPr>
            <w:tcW w:type="dxa" w:w="7488"/>
            <w:vAlign w:val="center"/>
            <w:tcMar>
              <w:top w:w="85" w:type="dxa"/>
              <w:left w:w="85" w:type="dxa"/>
              <w:bottom w:w="85" w:type="dxa"/>
              <w:right w:w="85" w:type="dxa"/>
            </w:tcMar>
            <w:shd w:fill="FFFFFF"/>
          </w:tcPr>
          <w:p>
            <w:pPr>
              <w:spacing w:after="40" w:before="40" w:line="240" w:lineRule="auto"/>
            </w:pPr>
            <w:r>
              <w:rPr>
                <w:sz w:val="18"/>
              </w:rPr>
              <w:t>Alineación con la versión seleccionada: panel local de productos, pedido demostrativo, reglas de validación y pruebas ejecutadas.</w:t>
            </w:r>
          </w:p>
        </w:tc>
      </w:tr>
    </w:tbl>
    <w:p/>
    <w:p>
      <w:r>
        <w:t>Validación: se conservan pendientes los nombres y firmas del representante de la clínica y del equipo que aprueba la entrega. Esta revisión no atribuye una aprobación formal.</w:t>
      </w:r>
    </w:p>
    <w:p>
      <w:r>
        <w:br w:type="page"/>
      </w:r>
    </w:p>
    <w:p>
      <w:pPr>
        <w:pStyle w:val="Heading1"/>
      </w:pPr>
      <w:r>
        <w:t>1 Introducción</w:t>
      </w:r>
    </w:p>
    <w:p>
      <w:pPr>
        <w:pStyle w:val="Heading2"/>
      </w:pPr>
      <w:r>
        <w:t>1.1 Propósito y alcance</w:t>
      </w:r>
    </w:p>
    <w:p>
      <w:r>
        <w:t>El documento permite al equipo y al docente identificar qué hace nuestra versión, cómo comprobarlo y qué funciones del sistema completo aún no existen. La fuente principal es el código de la copia seleccionada del proyecto mi-proyecto-pruebas; los documentos de Pablito sirven como referencia de requisitos y testing, no como descripción del código que se entrega.</w:t>
      </w:r>
    </w:p>
    <w:p>
      <w:r>
        <w:t>La aplicación permite navegar por páginas públicas, explorar y administrar localmente el catálogo, abrir detalles, gestionar un carrito y completar formularios con validación local. Los cambios del catálogo y del carrito se conservan en localStorage. No hay conexión a una API ni base de datos de negocio.</w:t>
      </w:r>
    </w:p>
    <w:p>
      <w:pPr>
        <w:pStyle w:val="Heading2"/>
      </w:pPr>
      <w:r>
        <w:t>1.2 Contexto y límites</w:t>
      </w:r>
    </w:p>
    <w:p>
      <w:r>
        <w:t>El objetivo general del caso continúa siendo digitalizar la atención de Veterinaria San Marcos. La versión inicial de la ERS refiere 25 pacientes diarios, un 20 % de inasistencia y cuatro fichas perdidas en seis meses. Se conservan como antecedentes del documento base, no como resultados verificados ni metas de esta entrega.</w:t>
      </w:r>
    </w:p>
    <w:p>
      <w:r>
        <w:t>La versión actual no agenda horas, crea cuentas, inicia sesiones reales, envía correos, registra pacientes, procesa pagos reales ni guarda pedidos como registros persistentes. El panel /admin usa credenciales demostrativas en el navegador y permite modificar el catálogo local; no implementa autorización de servidor. La compra muestra resultados demostrativos exitosos o fallidos.</w:t>
      </w:r>
    </w:p>
    <w:p>
      <w:pPr>
        <w:pStyle w:val="Heading2"/>
      </w:pPr>
      <w:r>
        <w:t>1.3 Fuentes y criterio de evidencia</w:t>
      </w:r>
    </w:p>
    <w:p>
      <w:r>
        <w:t>[S1] Copia seleccionada del proyecto mi-proyecto-pruebas, con las modificaciones entregadas al grupo y verificadas el 19/10/2026.</w:t>
      </w:r>
    </w:p>
    <w:p>
      <w:r>
        <w:t>[S2] ERS_Veterinaria_San_Marcos (1).docx: versión 1.0 del 08/09/2026, autores, estructura y requisitos del sistema completo. Sus referencias al caso Forma A y al catálogo Excel se conservan como antecedentes; esos documentos no se han vuelto a contrastar en esta revisión.</w:t>
      </w:r>
    </w:p>
    <w:p>
      <w:r>
        <w:t>[S3] Verificación de la copia seleccionada: seis pruebas Vitest aprobadas, compilación de producción y ESLint sin errores. No se generó un informe porcentual de cobertura.</w:t>
      </w:r>
    </w:p>
    <w:p>
      <w:pPr>
        <w:pStyle w:val="Heading2"/>
      </w:pPr>
      <w:r>
        <w:t>1.4 Términos y estados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cantSplit/>
          <w:tblHeader/>
        </w:trPr>
        <w:tc>
          <w:tcPr>
            <w:tcW w:type="dxa" w:w="2016"/>
            <w:vAlign w:val="center"/>
            <w:tcMar>
              <w:top w:w="85" w:type="dxa"/>
              <w:left w:w="85" w:type="dxa"/>
              <w:bottom w:w="85" w:type="dxa"/>
              <w:right w:w="85" w:type="dxa"/>
            </w:tcMar>
            <w:shd w:fill="24465C"/>
          </w:tcPr>
          <w:p>
            <w:pPr>
              <w:spacing w:after="40" w:before="40" w:line="240" w:lineRule="auto"/>
            </w:pPr>
            <w:r>
              <w:rPr>
                <w:b/>
                <w:color w:val="FFFFFF"/>
                <w:sz w:val="18"/>
              </w:rPr>
              <w:t>Término</w:t>
            </w:r>
          </w:p>
        </w:tc>
        <w:tc>
          <w:tcPr>
            <w:tcW w:type="dxa" w:w="7920"/>
            <w:vAlign w:val="center"/>
            <w:tcMar>
              <w:top w:w="85" w:type="dxa"/>
              <w:left w:w="85" w:type="dxa"/>
              <w:bottom w:w="85" w:type="dxa"/>
              <w:right w:w="85" w:type="dxa"/>
            </w:tcMar>
            <w:shd w:fill="24465C"/>
          </w:tcPr>
          <w:p>
            <w:pPr>
              <w:spacing w:after="40" w:before="40" w:line="240" w:lineRule="auto"/>
            </w:pPr>
            <w:r>
              <w:rPr>
                <w:b/>
                <w:color w:val="FFFFFF"/>
                <w:sz w:val="18"/>
              </w:rPr>
              <w:t>Uso en este documento</w:t>
            </w:r>
          </w:p>
        </w:tc>
      </w:tr>
      <w:tr>
        <w:trPr>
          <w:cantSplit/>
        </w:trPr>
        <w:tc>
          <w:tcPr>
            <w:tcW w:type="dxa" w:w="2016"/>
            <w:vAlign w:val="center"/>
            <w:tcMar>
              <w:top w:w="85" w:type="dxa"/>
              <w:left w:w="85" w:type="dxa"/>
              <w:bottom w:w="85" w:type="dxa"/>
              <w:right w:w="85" w:type="dxa"/>
            </w:tcMar>
            <w:shd w:fill="F1F5F7"/>
          </w:tcPr>
          <w:p>
            <w:pPr>
              <w:spacing w:after="40" w:before="40" w:line="240" w:lineRule="auto"/>
            </w:pPr>
            <w:r>
              <w:rPr>
                <w:sz w:val="18"/>
              </w:rPr>
              <w:t>SPA</w:t>
            </w:r>
          </w:p>
        </w:tc>
        <w:tc>
          <w:tcPr>
            <w:tcW w:type="dxa" w:w="7920"/>
            <w:vAlign w:val="center"/>
            <w:tcMar>
              <w:top w:w="85" w:type="dxa"/>
              <w:left w:w="85" w:type="dxa"/>
              <w:bottom w:w="85" w:type="dxa"/>
              <w:right w:w="85" w:type="dxa"/>
            </w:tcMar>
            <w:shd w:fill="F1F5F7"/>
          </w:tcPr>
          <w:p>
            <w:pPr>
              <w:spacing w:after="40" w:before="40" w:line="240" w:lineRule="auto"/>
            </w:pPr>
            <w:r>
              <w:rPr>
                <w:sz w:val="18"/>
              </w:rPr>
              <w:t>Almacenamiento del navegador para catálogo y carrito local; no es base de datos compartida.</w:t>
            </w:r>
          </w:p>
        </w:tc>
      </w:tr>
      <w:tr>
        <w:trPr>
          <w:cantSplit/>
        </w:trPr>
        <w:tc>
          <w:tcPr>
            <w:tcW w:type="dxa" w:w="2016"/>
            <w:vAlign w:val="center"/>
            <w:tcMar>
              <w:top w:w="85" w:type="dxa"/>
              <w:left w:w="85" w:type="dxa"/>
              <w:bottom w:w="85" w:type="dxa"/>
              <w:right w:w="85" w:type="dxa"/>
            </w:tcMar>
            <w:shd w:fill="FFFFFF"/>
          </w:tcPr>
          <w:p>
            <w:pPr>
              <w:spacing w:after="40" w:before="40" w:line="240" w:lineRule="auto"/>
            </w:pPr>
            <w:r>
              <w:rPr>
                <w:sz w:val="18"/>
              </w:rPr>
              <w:t>localStorage</w:t>
            </w:r>
          </w:p>
        </w:tc>
        <w:tc>
          <w:tcPr>
            <w:tcW w:type="dxa" w:w="7920"/>
            <w:vAlign w:val="center"/>
            <w:tcMar>
              <w:top w:w="85" w:type="dxa"/>
              <w:left w:w="85" w:type="dxa"/>
              <w:bottom w:w="85" w:type="dxa"/>
              <w:right w:w="85" w:type="dxa"/>
            </w:tcMar>
            <w:shd w:fill="FFFFFF"/>
          </w:tcPr>
          <w:p>
            <w:pPr>
              <w:spacing w:after="40" w:before="40" w:line="240" w:lineRule="auto"/>
            </w:pPr>
            <w:r>
              <w:rPr>
                <w:sz w:val="18"/>
              </w:rPr>
              <w:t>Almacenamiento del navegador utilizado para ID y cantidad del carrito.</w:t>
            </w:r>
          </w:p>
        </w:tc>
      </w:tr>
      <w:tr>
        <w:trPr>
          <w:cantSplit/>
        </w:trPr>
        <w:tc>
          <w:tcPr>
            <w:tcW w:type="dxa" w:w="2016"/>
            <w:vAlign w:val="center"/>
            <w:tcMar>
              <w:top w:w="85" w:type="dxa"/>
              <w:left w:w="85" w:type="dxa"/>
              <w:bottom w:w="85" w:type="dxa"/>
              <w:right w:w="85" w:type="dxa"/>
            </w:tcMar>
            <w:shd w:fill="F1F5F7"/>
          </w:tcPr>
          <w:p>
            <w:pPr>
              <w:spacing w:after="40" w:before="40" w:line="240" w:lineRule="auto"/>
            </w:pPr>
            <w:r>
              <w:rPr>
                <w:sz w:val="18"/>
              </w:rPr>
              <w:t>Implementado</w:t>
            </w:r>
          </w:p>
        </w:tc>
        <w:tc>
          <w:tcPr>
            <w:tcW w:type="dxa" w:w="7920"/>
            <w:vAlign w:val="center"/>
            <w:tcMar>
              <w:top w:w="85" w:type="dxa"/>
              <w:left w:w="85" w:type="dxa"/>
              <w:bottom w:w="85" w:type="dxa"/>
              <w:right w:w="85" w:type="dxa"/>
            </w:tcMar>
            <w:shd w:fill="F1F5F7"/>
          </w:tcPr>
          <w:p>
            <w:pPr>
              <w:spacing w:after="40" w:before="40" w:line="240" w:lineRule="auto"/>
            </w:pPr>
            <w:r>
              <w:rPr>
                <w:sz w:val="18"/>
              </w:rPr>
              <w:t>Comportamiento identificable en el código; no implica aceptación visual o productiva.</w:t>
            </w:r>
          </w:p>
        </w:tc>
      </w:tr>
      <w:tr>
        <w:trPr>
          <w:cantSplit/>
        </w:trPr>
        <w:tc>
          <w:tcPr>
            <w:tcW w:type="dxa" w:w="2016"/>
            <w:vAlign w:val="center"/>
            <w:tcMar>
              <w:top w:w="85" w:type="dxa"/>
              <w:left w:w="85" w:type="dxa"/>
              <w:bottom w:w="85" w:type="dxa"/>
              <w:right w:w="85" w:type="dxa"/>
            </w:tcMar>
            <w:shd w:fill="FFFFFF"/>
          </w:tcPr>
          <w:p>
            <w:pPr>
              <w:spacing w:after="40" w:before="40" w:line="240" w:lineRule="auto"/>
            </w:pPr>
            <w:r>
              <w:rPr>
                <w:sz w:val="18"/>
              </w:rPr>
              <w:t>Demostración</w:t>
            </w:r>
          </w:p>
        </w:tc>
        <w:tc>
          <w:tcPr>
            <w:tcW w:type="dxa" w:w="7920"/>
            <w:vAlign w:val="center"/>
            <w:tcMar>
              <w:top w:w="85" w:type="dxa"/>
              <w:left w:w="85" w:type="dxa"/>
              <w:bottom w:w="85" w:type="dxa"/>
              <w:right w:w="85" w:type="dxa"/>
            </w:tcMar>
            <w:shd w:fill="FFFFFF"/>
          </w:tcPr>
          <w:p>
            <w:pPr>
              <w:spacing w:after="40" w:before="40" w:line="240" w:lineRule="auto"/>
            </w:pPr>
            <w:r>
              <w:rPr>
                <w:sz w:val="18"/>
              </w:rPr>
              <w:t>Interacción local sin operación de negocio real en servidor.</w:t>
            </w:r>
          </w:p>
        </w:tc>
      </w:tr>
      <w:tr>
        <w:trPr>
          <w:cantSplit/>
        </w:trPr>
        <w:tc>
          <w:tcPr>
            <w:tcW w:type="dxa" w:w="2016"/>
            <w:vAlign w:val="center"/>
            <w:tcMar>
              <w:top w:w="85" w:type="dxa"/>
              <w:left w:w="85" w:type="dxa"/>
              <w:bottom w:w="85" w:type="dxa"/>
              <w:right w:w="85" w:type="dxa"/>
            </w:tcMar>
            <w:shd w:fill="F1F5F7"/>
          </w:tcPr>
          <w:p>
            <w:pPr>
              <w:spacing w:after="40" w:before="40" w:line="240" w:lineRule="auto"/>
            </w:pPr>
            <w:r>
              <w:rPr>
                <w:sz w:val="18"/>
              </w:rPr>
              <w:t>Pendiente o parcial</w:t>
            </w:r>
          </w:p>
        </w:tc>
        <w:tc>
          <w:tcPr>
            <w:tcW w:type="dxa" w:w="7920"/>
            <w:vAlign w:val="center"/>
            <w:tcMar>
              <w:top w:w="85" w:type="dxa"/>
              <w:left w:w="85" w:type="dxa"/>
              <w:bottom w:w="85" w:type="dxa"/>
              <w:right w:w="85" w:type="dxa"/>
            </w:tcMar>
            <w:shd w:fill="F1F5F7"/>
          </w:tcPr>
          <w:p>
            <w:pPr>
              <w:spacing w:after="40" w:before="40" w:line="240" w:lineRule="auto"/>
            </w:pPr>
            <w:r>
              <w:rPr>
                <w:sz w:val="18"/>
              </w:rPr>
              <w:t>Requisito del sistema completo ausente o cubierto solo en una parte.</w:t>
            </w:r>
          </w:p>
        </w:tc>
      </w:tr>
      <w:tr>
        <w:trPr>
          <w:cantSplit/>
        </w:trPr>
        <w:tc>
          <w:tcPr>
            <w:tcW w:type="dxa" w:w="2016"/>
            <w:vAlign w:val="center"/>
            <w:tcMar>
              <w:top w:w="85" w:type="dxa"/>
              <w:left w:w="85" w:type="dxa"/>
              <w:bottom w:w="85" w:type="dxa"/>
              <w:right w:w="85" w:type="dxa"/>
            </w:tcMar>
            <w:shd w:fill="FFFFFF"/>
          </w:tcPr>
          <w:p>
            <w:pPr>
              <w:spacing w:after="40" w:before="40" w:line="240" w:lineRule="auto"/>
            </w:pPr>
            <w:r>
              <w:rPr>
                <w:sz w:val="18"/>
              </w:rPr>
              <w:t>RF-A / RF</w:t>
            </w:r>
          </w:p>
        </w:tc>
        <w:tc>
          <w:tcPr>
            <w:tcW w:type="dxa" w:w="7920"/>
            <w:vAlign w:val="center"/>
            <w:tcMar>
              <w:top w:w="85" w:type="dxa"/>
              <w:left w:w="85" w:type="dxa"/>
              <w:bottom w:w="85" w:type="dxa"/>
              <w:right w:w="85" w:type="dxa"/>
            </w:tcMar>
            <w:shd w:fill="FFFFFF"/>
          </w:tcPr>
          <w:p>
            <w:pPr>
              <w:spacing w:after="40" w:before="40" w:line="240" w:lineRule="auto"/>
            </w:pPr>
            <w:r>
              <w:rPr>
                <w:sz w:val="18"/>
              </w:rPr>
              <w:t>Requisito del frontend actual / identificador conservado de la ERS original.</w:t>
            </w:r>
          </w:p>
        </w:tc>
      </w:tr>
    </w:tbl>
    <w:p/>
    <w:p>
      <w:r>
        <w:br w:type="page"/>
      </w:r>
    </w:p>
    <w:p>
      <w:pPr>
        <w:pStyle w:val="Heading1"/>
      </w:pPr>
      <w:r>
        <w:t>2 Descripción general del producto</w:t>
      </w:r>
    </w:p>
    <w:p>
      <w:pPr>
        <w:pStyle w:val="Heading2"/>
      </w:pPr>
      <w:r>
        <w:t>2.1 Arquitectura actual</w:t>
      </w:r>
    </w:p>
    <w:p>
      <w:r>
        <w:t>El punto de entrada inicia React. App.jsx combina BrowserRouter, las páginas, el menú, el pie de página y StoreProvider. Los componentes reutilizables se mantienen en components; las vistas en pages; los datos en data; las validaciones en utils; y el estado compartido del catálogo y el carrito en context y hooks.</w:t>
      </w:r>
    </w:p>
    <w:p>
      <w:r>
        <w:t>El catálogo se consulta mediante datos locales. StoreProvider comparte productos, cambios del catálogo, productos seleccionados y cantidad total entre las páginas. El catálogo y el carrito se guardan en localStorage bajo las claves vsm-productos y vsm-carrito; la sesión demostrativa del administrador se marca en sessionStorage. No existe una base de datos ni sincronización entre dispositivos.</w:t>
      </w:r>
    </w:p>
    <w:p>
      <w:pPr>
        <w:pStyle w:val="Heading2"/>
      </w:pPr>
      <w:r>
        <w:t>2.2 Tecnologías declaradas en la entrega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cantSplit/>
          <w:tblHeader/>
        </w:trPr>
        <w:tc>
          <w:tcPr>
            <w:tcW w:type="dxa" w:w="2016"/>
            <w:vAlign w:val="center"/>
            <w:tcMar>
              <w:top w:w="85" w:type="dxa"/>
              <w:left w:w="85" w:type="dxa"/>
              <w:bottom w:w="85" w:type="dxa"/>
              <w:right w:w="85" w:type="dxa"/>
            </w:tcMar>
            <w:shd w:fill="24465C"/>
          </w:tcPr>
          <w:p>
            <w:pPr>
              <w:spacing w:after="40" w:before="40" w:line="240" w:lineRule="auto"/>
            </w:pPr>
            <w:r>
              <w:rPr>
                <w:b/>
                <w:color w:val="FFFFFF"/>
                <w:sz w:val="18"/>
              </w:rPr>
              <w:t>Capa</w:t>
            </w:r>
          </w:p>
        </w:tc>
        <w:tc>
          <w:tcPr>
            <w:tcW w:type="dxa" w:w="7920"/>
            <w:vAlign w:val="center"/>
            <w:tcMar>
              <w:top w:w="85" w:type="dxa"/>
              <w:left w:w="85" w:type="dxa"/>
              <w:bottom w:w="85" w:type="dxa"/>
              <w:right w:w="85" w:type="dxa"/>
            </w:tcMar>
            <w:shd w:fill="24465C"/>
          </w:tcPr>
          <w:p>
            <w:pPr>
              <w:spacing w:after="40" w:before="40" w:line="240" w:lineRule="auto"/>
            </w:pPr>
            <w:r>
              <w:rPr>
                <w:b/>
                <w:color w:val="FFFFFF"/>
                <w:sz w:val="18"/>
              </w:rPr>
              <w:t>Dependencias o mecanismo</w:t>
            </w:r>
          </w:p>
        </w:tc>
      </w:tr>
      <w:tr>
        <w:trPr>
          <w:cantSplit/>
        </w:trPr>
        <w:tc>
          <w:tcPr>
            <w:tcW w:type="dxa" w:w="2016"/>
            <w:vAlign w:val="center"/>
            <w:tcMar>
              <w:top w:w="85" w:type="dxa"/>
              <w:left w:w="85" w:type="dxa"/>
              <w:bottom w:w="85" w:type="dxa"/>
              <w:right w:w="85" w:type="dxa"/>
            </w:tcMar>
            <w:shd w:fill="F1F5F7"/>
          </w:tcPr>
          <w:p>
            <w:pPr>
              <w:spacing w:after="40" w:before="40" w:line="240" w:lineRule="auto"/>
            </w:pPr>
            <w:r>
              <w:rPr>
                <w:sz w:val="18"/>
              </w:rPr>
              <w:t>Interfaz</w:t>
            </w:r>
          </w:p>
        </w:tc>
        <w:tc>
          <w:tcPr>
            <w:tcW w:type="dxa" w:w="7920"/>
            <w:vAlign w:val="center"/>
            <w:tcMar>
              <w:top w:w="85" w:type="dxa"/>
              <w:left w:w="85" w:type="dxa"/>
              <w:bottom w:w="85" w:type="dxa"/>
              <w:right w:w="85" w:type="dxa"/>
            </w:tcMar>
            <w:shd w:fill="F1F5F7"/>
          </w:tcPr>
          <w:p>
            <w:pPr>
              <w:spacing w:after="40" w:before="40" w:line="240" w:lineRule="auto"/>
            </w:pPr>
            <w:r>
              <w:rPr>
                <w:sz w:val="18"/>
              </w:rPr>
              <w:t>React y React DOM ^19.2.8; Bootstrap ^5.3.8; React-Bootstrap ^2.10.10.</w:t>
            </w:r>
          </w:p>
        </w:tc>
      </w:tr>
      <w:tr>
        <w:trPr>
          <w:cantSplit/>
        </w:trPr>
        <w:tc>
          <w:tcPr>
            <w:tcW w:type="dxa" w:w="2016"/>
            <w:vAlign w:val="center"/>
            <w:tcMar>
              <w:top w:w="85" w:type="dxa"/>
              <w:left w:w="85" w:type="dxa"/>
              <w:bottom w:w="85" w:type="dxa"/>
              <w:right w:w="85" w:type="dxa"/>
            </w:tcMar>
            <w:shd w:fill="FFFFFF"/>
          </w:tcPr>
          <w:p>
            <w:pPr>
              <w:spacing w:after="40" w:before="40" w:line="240" w:lineRule="auto"/>
            </w:pPr>
            <w:r>
              <w:rPr>
                <w:sz w:val="18"/>
              </w:rPr>
              <w:t>Rutas y desarrollo</w:t>
            </w:r>
          </w:p>
        </w:tc>
        <w:tc>
          <w:tcPr>
            <w:tcW w:type="dxa" w:w="7920"/>
            <w:vAlign w:val="center"/>
            <w:tcMar>
              <w:top w:w="85" w:type="dxa"/>
              <w:left w:w="85" w:type="dxa"/>
              <w:bottom w:w="85" w:type="dxa"/>
              <w:right w:w="85" w:type="dxa"/>
            </w:tcMar>
            <w:shd w:fill="FFFFFF"/>
          </w:tcPr>
          <w:p>
            <w:pPr>
              <w:spacing w:after="40" w:before="40" w:line="240" w:lineRule="auto"/>
            </w:pPr>
            <w:r>
              <w:rPr>
                <w:sz w:val="18"/>
              </w:rPr>
              <w:t>React Router DOM ^7.18.4; Vite ^8.3.0; plugin React ^6.1.1.</w:t>
            </w:r>
          </w:p>
        </w:tc>
      </w:tr>
      <w:tr>
        <w:trPr>
          <w:cantSplit/>
        </w:trPr>
        <w:tc>
          <w:tcPr>
            <w:tcW w:type="dxa" w:w="2016"/>
            <w:vAlign w:val="center"/>
            <w:tcMar>
              <w:top w:w="85" w:type="dxa"/>
              <w:left w:w="85" w:type="dxa"/>
              <w:bottom w:w="85" w:type="dxa"/>
              <w:right w:w="85" w:type="dxa"/>
            </w:tcMar>
            <w:shd w:fill="F1F5F7"/>
          </w:tcPr>
          <w:p>
            <w:pPr>
              <w:spacing w:after="40" w:before="40" w:line="240" w:lineRule="auto"/>
            </w:pPr>
            <w:r>
              <w:rPr>
                <w:sz w:val="18"/>
              </w:rPr>
              <w:t>Pruebas</w:t>
            </w:r>
          </w:p>
        </w:tc>
        <w:tc>
          <w:tcPr>
            <w:tcW w:type="dxa" w:w="7920"/>
            <w:vAlign w:val="center"/>
            <w:tcMar>
              <w:top w:w="85" w:type="dxa"/>
              <w:left w:w="85" w:type="dxa"/>
              <w:bottom w:w="85" w:type="dxa"/>
              <w:right w:w="85" w:type="dxa"/>
            </w:tcMar>
            <w:shd w:fill="F1F5F7"/>
          </w:tcPr>
          <w:p>
            <w:r>
              <w:t>Vitest ^5.0.5; seis pruebas unitarias en tests/carrito.test.js y tests/ofertas.test.js. No se configura cobertura.</w:t>
            </w:r>
          </w:p>
        </w:tc>
      </w:tr>
      <w:tr>
        <w:trPr>
          <w:cantSplit/>
        </w:trPr>
        <w:tc>
          <w:tcPr>
            <w:tcW w:type="dxa" w:w="2016"/>
            <w:vAlign w:val="center"/>
            <w:tcMar>
              <w:top w:w="85" w:type="dxa"/>
              <w:left w:w="85" w:type="dxa"/>
              <w:bottom w:w="85" w:type="dxa"/>
              <w:right w:w="85" w:type="dxa"/>
            </w:tcMar>
            <w:shd w:fill="FFFFFF"/>
          </w:tcPr>
          <w:p>
            <w:pPr>
              <w:spacing w:after="40" w:before="40" w:line="240" w:lineRule="auto"/>
            </w:pPr>
            <w:r>
              <w:rPr>
                <w:sz w:val="18"/>
              </w:rPr>
              <w:t>Calidad y datos</w:t>
            </w:r>
          </w:p>
        </w:tc>
        <w:tc>
          <w:tcPr>
            <w:tcW w:type="dxa" w:w="7920"/>
            <w:vAlign w:val="center"/>
            <w:tcMar>
              <w:top w:w="85" w:type="dxa"/>
              <w:left w:w="85" w:type="dxa"/>
              <w:bottom w:w="85" w:type="dxa"/>
              <w:right w:w="85" w:type="dxa"/>
            </w:tcMar>
            <w:shd w:fill="FFFFFF"/>
          </w:tcPr>
          <w:p>
            <w:pPr>
              <w:spacing w:after="40" w:before="40" w:line="240" w:lineRule="auto"/>
            </w:pPr>
            <w:r>
              <w:rPr>
                <w:sz w:val="18"/>
              </w:rPr>
              <w:t>ESLint; JavaScript y localStorage/sessionStorage. Sin API, backend ni base de datos en este paquete.</w:t>
            </w:r>
          </w:p>
        </w:tc>
      </w:tr>
    </w:tbl>
    <w:p/>
    <w:p>
      <w:r>
        <w:t>Las versiones anteriores son rangos declarados en package.json, no una certificación de compatibilidad de todas las instalaciones.</w:t>
      </w:r>
    </w:p>
    <w:p>
      <w:pPr>
        <w:pStyle w:val="Heading2"/>
      </w:pPr>
      <w:r>
        <w:t>2.3 Usuarios de la versión actual</w:t>
      </w:r>
    </w:p>
    <w:p>
      <w:r>
        <w:t>Las páginas públicas no requieren sesión. La ruta /admin muestra un acceso demostrativo con usuario admin y clave admin123; al ingresar, permite altas, edición y eliminación de productos en el catálogo local. Esta comprobación ocurre en el navegador y no equivale a autenticación ni control de roles real. Los perfiles Administrador, Recepcionista, Dueño, Médico y Técnico del sistema original no están implementados.</w:t>
      </w:r>
    </w:p>
    <w:p>
      <w:pPr>
        <w:pStyle w:val="Heading2"/>
      </w:pPr>
      <w:r>
        <w:t>2.4 Dependencias y restricciones</w:t>
      </w:r>
    </w:p>
    <w:p>
      <w:r>
        <w:t>La ejecución local requiere Node.js, npm y las dependencias del proyecto. Las imágenes se sirven desde public/imagenes. El video de Nosotros depende de YouTube y el mapa de Contacto depende de un iframe de OpenStreetMap, por lo que su contenido requiere acceso a esos servicios.</w:t>
      </w:r>
    </w:p>
    <w:p>
      <w:r>
        <w:t>El almacenamiento local pertenece al navegador y origen usados; no sincroniza catálogo ni carrito entre dispositivos o usuarios. El stock del catálogo sirve para limitar cantidades, pero no representa inventario compartido ni se descuenta al finalizar. Los datos de contacto, registro y pedido no se guardan como registros de negocio.</w:t>
      </w:r>
    </w:p>
    <w:p>
      <w:r>
        <w:t>El despliegue AWS con Docker, las API Spring Boot y las bases separadas siguen siendo objetivos del documento original. El paquete revisado no contiene una implementación que permita considerarlos cumplidos.</w:t>
      </w:r>
    </w:p>
    <w:p>
      <w:r>
        <w:br w:type="page"/>
      </w:r>
    </w:p>
    <w:p>
      <w:pPr>
        <w:pStyle w:val="Heading1"/>
      </w:pPr>
      <w:r>
        <w:t>3 Interfaces y navegación</w:t>
      </w:r>
    </w:p>
    <w:p>
      <w:pPr>
        <w:pStyle w:val="Heading2"/>
      </w:pPr>
      <w:r>
        <w:t>3.1 Rutas de la aplicación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60"/>
      </w:tblGrid>
      <w:tr>
        <w:trPr>
          <w:cantSplit/>
          <w:tblHeader/>
        </w:trPr>
        <w:tc>
          <w:tcPr>
            <w:tcW w:type="dxa" w:w="2376"/>
            <w:vAlign w:val="center"/>
            <w:tcMar>
              <w:top w:w="85" w:type="dxa"/>
              <w:left w:w="85" w:type="dxa"/>
              <w:bottom w:w="85" w:type="dxa"/>
              <w:right w:w="85" w:type="dxa"/>
            </w:tcMar>
            <w:shd w:fill="24465C"/>
          </w:tcPr>
          <w:p>
            <w:pPr>
              <w:spacing w:after="40" w:before="40" w:line="240" w:lineRule="auto"/>
            </w:pPr>
            <w:r>
              <w:rPr>
                <w:b/>
                <w:color w:val="FFFFFF"/>
                <w:sz w:val="18"/>
              </w:rPr>
              <w:t>Ruta</w:t>
            </w:r>
          </w:p>
        </w:tc>
        <w:tc>
          <w:tcPr>
            <w:tcW w:type="dxa" w:w="7560"/>
            <w:vAlign w:val="center"/>
            <w:tcMar>
              <w:top w:w="85" w:type="dxa"/>
              <w:left w:w="85" w:type="dxa"/>
              <w:bottom w:w="85" w:type="dxa"/>
              <w:right w:w="85" w:type="dxa"/>
            </w:tcMar>
            <w:shd w:fill="24465C"/>
          </w:tcPr>
          <w:p>
            <w:pPr>
              <w:spacing w:after="40" w:before="40" w:line="240" w:lineRule="auto"/>
            </w:pPr>
            <w:r>
              <w:rPr>
                <w:b/>
                <w:color w:val="FFFFFF"/>
                <w:sz w:val="18"/>
              </w:rPr>
              <w:t>Vista y comportamiento</w:t>
            </w:r>
          </w:p>
        </w:tc>
      </w:tr>
      <w:tr>
        <w:trPr>
          <w:cantSplit/>
        </w:trPr>
        <w:tc>
          <w:tcPr>
            <w:tcW w:type="dxa" w:w="2376"/>
            <w:vAlign w:val="center"/>
            <w:tcMar>
              <w:top w:w="85" w:type="dxa"/>
              <w:left w:w="85" w:type="dxa"/>
              <w:bottom w:w="85" w:type="dxa"/>
              <w:right w:w="85" w:type="dxa"/>
            </w:tcMar>
            <w:shd w:fill="F1F5F7"/>
          </w:tcPr>
          <w:p>
            <w:pPr>
              <w:spacing w:after="40" w:before="40" w:line="240" w:lineRule="auto"/>
            </w:pPr>
            <w:r>
              <w:rPr>
                <w:sz w:val="18"/>
              </w:rPr>
              <w:t>/</w:t>
            </w:r>
          </w:p>
        </w:tc>
        <w:tc>
          <w:tcPr>
            <w:tcW w:type="dxa" w:w="7560"/>
            <w:vAlign w:val="center"/>
            <w:tcMar>
              <w:top w:w="85" w:type="dxa"/>
              <w:left w:w="85" w:type="dxa"/>
              <w:bottom w:w="85" w:type="dxa"/>
              <w:right w:w="85" w:type="dxa"/>
            </w:tcMar>
            <w:shd w:fill="F1F5F7"/>
          </w:tcPr>
          <w:p>
            <w:pPr>
              <w:spacing w:after="40" w:before="40" w:line="240" w:lineRule="auto"/>
            </w:pPr>
            <w:r>
              <w:rPr>
                <w:sz w:val="18"/>
              </w:rPr>
              <w:t>Inicio, imagen principal y cuatro productos destacados.</w:t>
            </w:r>
          </w:p>
        </w:tc>
      </w:tr>
      <w:tr>
        <w:trPr>
          <w:cantSplit/>
        </w:trPr>
        <w:tc>
          <w:tcPr>
            <w:tcW w:type="dxa" w:w="2376"/>
            <w:vAlign w:val="center"/>
            <w:tcMar>
              <w:top w:w="85" w:type="dxa"/>
              <w:left w:w="85" w:type="dxa"/>
              <w:bottom w:w="85" w:type="dxa"/>
              <w:right w:w="85" w:type="dxa"/>
            </w:tcMar>
            <w:shd w:fill="FFFFFF"/>
          </w:tcPr>
          <w:p>
            <w:pPr>
              <w:spacing w:after="40" w:before="40" w:line="240" w:lineRule="auto"/>
            </w:pPr>
            <w:r>
              <w:rPr>
                <w:sz w:val="18"/>
              </w:rPr>
              <w:t>/productos</w:t>
            </w:r>
          </w:p>
        </w:tc>
        <w:tc>
          <w:tcPr>
            <w:tcW w:type="dxa" w:w="7560"/>
            <w:vAlign w:val="center"/>
            <w:tcMar>
              <w:top w:w="85" w:type="dxa"/>
              <w:left w:w="85" w:type="dxa"/>
              <w:bottom w:w="85" w:type="dxa"/>
              <w:right w:w="85" w:type="dxa"/>
            </w:tcMar>
            <w:shd w:fill="FFFFFF"/>
          </w:tcPr>
          <w:p>
            <w:pPr>
              <w:spacing w:after="40" w:before="40" w:line="240" w:lineRule="auto"/>
            </w:pPr>
            <w:r>
              <w:rPr>
                <w:sz w:val="18"/>
              </w:rPr>
              <w:t>Catálogo con filtros por categoría.</w:t>
            </w:r>
          </w:p>
        </w:tc>
      </w:tr>
      <w:tr>
        <w:trPr>
          <w:cantSplit/>
        </w:trPr>
        <w:tc>
          <w:tcPr>
            <w:tcW w:type="dxa" w:w="2376"/>
            <w:vAlign w:val="center"/>
            <w:tcMar>
              <w:top w:w="85" w:type="dxa"/>
              <w:left w:w="85" w:type="dxa"/>
              <w:bottom w:w="85" w:type="dxa"/>
              <w:right w:w="85" w:type="dxa"/>
            </w:tcMar>
            <w:shd w:fill="F1F5F7"/>
          </w:tcPr>
          <w:p>
            <w:pPr>
              <w:spacing w:after="40" w:before="40" w:line="240" w:lineRule="auto"/>
            </w:pPr>
            <w:r>
              <w:rPr>
                <w:sz w:val="18"/>
              </w:rPr>
              <w:t>/productos/:id</w:t>
            </w:r>
          </w:p>
        </w:tc>
        <w:tc>
          <w:tcPr>
            <w:tcW w:type="dxa" w:w="7560"/>
            <w:vAlign w:val="center"/>
            <w:tcMar>
              <w:top w:w="85" w:type="dxa"/>
              <w:left w:w="85" w:type="dxa"/>
              <w:bottom w:w="85" w:type="dxa"/>
              <w:right w:w="85" w:type="dxa"/>
            </w:tcMar>
            <w:shd w:fill="F1F5F7"/>
          </w:tcPr>
          <w:p>
            <w:pPr>
              <w:spacing w:after="40" w:before="40" w:line="240" w:lineRule="auto"/>
            </w:pPr>
            <w:r>
              <w:rPr>
                <w:sz w:val="18"/>
              </w:rPr>
              <w:t>Detalle por ID, cantidad para añadir y productos relacionados.</w:t>
            </w:r>
          </w:p>
        </w:tc>
      </w:tr>
      <w:tr>
        <w:trPr>
          <w:cantSplit/>
        </w:trPr>
        <w:tc>
          <w:tcPr>
            <w:tcW w:type="dxa" w:w="2376"/>
            <w:vAlign w:val="center"/>
            <w:tcMar>
              <w:top w:w="85" w:type="dxa"/>
              <w:left w:w="85" w:type="dxa"/>
              <w:bottom w:w="85" w:type="dxa"/>
              <w:right w:w="85" w:type="dxa"/>
            </w:tcMar>
            <w:shd w:fill="FFFFFF"/>
          </w:tcPr>
          <w:p>
            <w:pPr>
              <w:spacing w:after="40" w:before="40" w:line="240" w:lineRule="auto"/>
            </w:pPr>
            <w:r>
              <w:rPr>
                <w:sz w:val="18"/>
              </w:rPr>
              <w:t>/carrito</w:t>
            </w:r>
          </w:p>
        </w:tc>
        <w:tc>
          <w:tcPr>
            <w:tcW w:type="dxa" w:w="7560"/>
            <w:vAlign w:val="center"/>
            <w:tcMar>
              <w:top w:w="85" w:type="dxa"/>
              <w:left w:w="85" w:type="dxa"/>
              <w:bottom w:w="85" w:type="dxa"/>
              <w:right w:w="85" w:type="dxa"/>
            </w:tcMar>
            <w:shd w:fill="FFFFFF"/>
          </w:tcPr>
          <w:p>
            <w:pPr>
              <w:spacing w:after="40" w:before="40" w:line="240" w:lineRule="auto"/>
            </w:pPr>
            <w:r>
              <w:rPr>
                <w:sz w:val="18"/>
              </w:rPr>
              <w:t>Carrito, datos de cliente, forma de entrega y confirmación de pedido simulada.</w:t>
            </w:r>
          </w:p>
        </w:tc>
      </w:tr>
      <w:tr>
        <w:trPr>
          <w:cantSplit/>
        </w:trPr>
        <w:tc>
          <w:tcPr>
            <w:tcW w:type="dxa" w:w="2376"/>
            <w:vAlign w:val="center"/>
            <w:tcMar>
              <w:top w:w="85" w:type="dxa"/>
              <w:left w:w="85" w:type="dxa"/>
              <w:bottom w:w="85" w:type="dxa"/>
              <w:right w:w="85" w:type="dxa"/>
            </w:tcMar>
            <w:shd w:fill="F1F5F7"/>
          </w:tcPr>
          <w:p>
            <w:pPr>
              <w:spacing w:after="40" w:before="40" w:line="240" w:lineRule="auto"/>
            </w:pPr>
            <w:r>
              <w:rPr>
                <w:sz w:val="18"/>
              </w:rPr>
              <w:t>/nosotros</w:t>
            </w:r>
          </w:p>
        </w:tc>
        <w:tc>
          <w:tcPr>
            <w:tcW w:type="dxa" w:w="7560"/>
            <w:vAlign w:val="center"/>
            <w:tcMar>
              <w:top w:w="85" w:type="dxa"/>
              <w:left w:w="85" w:type="dxa"/>
              <w:bottom w:w="85" w:type="dxa"/>
              <w:right w:w="85" w:type="dxa"/>
            </w:tcMar>
            <w:shd w:fill="F1F5F7"/>
          </w:tcPr>
          <w:p>
            <w:pPr>
              <w:spacing w:after="40" w:before="40" w:line="240" w:lineRule="auto"/>
            </w:pPr>
            <w:r>
              <w:rPr>
                <w:sz w:val="18"/>
              </w:rPr>
              <w:t>Información institucional, equipo con imágenes de respaldo y video.</w:t>
            </w:r>
          </w:p>
        </w:tc>
      </w:tr>
      <w:tr>
        <w:trPr>
          <w:cantSplit/>
        </w:trPr>
        <w:tc>
          <w:tcPr>
            <w:tcW w:type="dxa" w:w="2376"/>
            <w:vAlign w:val="center"/>
            <w:tcMar>
              <w:top w:w="85" w:type="dxa"/>
              <w:left w:w="85" w:type="dxa"/>
              <w:bottom w:w="85" w:type="dxa"/>
              <w:right w:w="85" w:type="dxa"/>
            </w:tcMar>
            <w:shd w:fill="FFFFFF"/>
          </w:tcPr>
          <w:p>
            <w:pPr>
              <w:spacing w:after="40" w:before="40" w:line="240" w:lineRule="auto"/>
            </w:pPr>
            <w:r>
              <w:rPr>
                <w:sz w:val="18"/>
              </w:rPr>
              <w:t>/blogs</w:t>
            </w:r>
          </w:p>
        </w:tc>
        <w:tc>
          <w:tcPr>
            <w:tcW w:type="dxa" w:w="7560"/>
            <w:vAlign w:val="center"/>
            <w:tcMar>
              <w:top w:w="85" w:type="dxa"/>
              <w:left w:w="85" w:type="dxa"/>
              <w:bottom w:w="85" w:type="dxa"/>
              <w:right w:w="85" w:type="dxa"/>
            </w:tcMar>
            <w:shd w:fill="FFFFFF"/>
          </w:tcPr>
          <w:p>
            <w:pPr>
              <w:spacing w:after="40" w:before="40" w:line="240" w:lineRule="auto"/>
            </w:pPr>
            <w:r>
              <w:rPr>
                <w:sz w:val="18"/>
              </w:rPr>
              <w:t>Dos tarjetas de noticias con imágenes y enlace al artículo.</w:t>
            </w:r>
          </w:p>
        </w:tc>
      </w:tr>
      <w:tr>
        <w:trPr>
          <w:cantSplit/>
        </w:trPr>
        <w:tc>
          <w:tcPr>
            <w:tcW w:type="dxa" w:w="2376"/>
            <w:vAlign w:val="center"/>
            <w:tcMar>
              <w:top w:w="85" w:type="dxa"/>
              <w:left w:w="85" w:type="dxa"/>
              <w:bottom w:w="85" w:type="dxa"/>
              <w:right w:w="85" w:type="dxa"/>
            </w:tcMar>
            <w:shd w:fill="F1F5F7"/>
          </w:tcPr>
          <w:p>
            <w:pPr>
              <w:spacing w:after="40" w:before="40" w:line="240" w:lineRule="auto"/>
            </w:pPr>
            <w:r>
              <w:rPr>
                <w:sz w:val="18"/>
              </w:rPr>
              <w:t>/blogs/:id</w:t>
            </w:r>
          </w:p>
        </w:tc>
        <w:tc>
          <w:tcPr>
            <w:tcW w:type="dxa" w:w="7560"/>
            <w:vAlign w:val="center"/>
            <w:tcMar>
              <w:top w:w="85" w:type="dxa"/>
              <w:left w:w="85" w:type="dxa"/>
              <w:bottom w:w="85" w:type="dxa"/>
              <w:right w:w="85" w:type="dxa"/>
            </w:tcMar>
            <w:shd w:fill="F1F5F7"/>
          </w:tcPr>
          <w:p>
            <w:pPr>
              <w:spacing w:after="40" w:before="40" w:line="240" w:lineRule="auto"/>
            </w:pPr>
            <w:r>
              <w:rPr>
                <w:sz w:val="18"/>
              </w:rPr>
              <w:t>Contenido del artículo seleccionado; error si el ID no existe.</w:t>
            </w:r>
          </w:p>
        </w:tc>
      </w:tr>
      <w:tr>
        <w:trPr>
          <w:cantSplit/>
        </w:trPr>
        <w:tc>
          <w:tcPr>
            <w:tcW w:type="dxa" w:w="2376"/>
            <w:vAlign w:val="center"/>
            <w:tcMar>
              <w:top w:w="85" w:type="dxa"/>
              <w:left w:w="85" w:type="dxa"/>
              <w:bottom w:w="85" w:type="dxa"/>
              <w:right w:w="85" w:type="dxa"/>
            </w:tcMar>
            <w:shd w:fill="FFFFFF"/>
          </w:tcPr>
          <w:p>
            <w:pPr>
              <w:spacing w:after="40" w:before="40" w:line="240" w:lineRule="auto"/>
            </w:pPr>
            <w:r>
              <w:rPr>
                <w:sz w:val="18"/>
              </w:rPr>
              <w:t>/contacto</w:t>
            </w:r>
          </w:p>
        </w:tc>
        <w:tc>
          <w:tcPr>
            <w:tcW w:type="dxa" w:w="7560"/>
            <w:vAlign w:val="center"/>
            <w:tcMar>
              <w:top w:w="85" w:type="dxa"/>
              <w:left w:w="85" w:type="dxa"/>
              <w:bottom w:w="85" w:type="dxa"/>
              <w:right w:w="85" w:type="dxa"/>
            </w:tcMar>
            <w:shd w:fill="FFFFFF"/>
          </w:tcPr>
          <w:p>
            <w:pPr>
              <w:spacing w:after="40" w:before="40" w:line="240" w:lineRule="auto"/>
            </w:pPr>
            <w:r>
              <w:rPr>
                <w:sz w:val="18"/>
              </w:rPr>
              <w:t>Formulario local y mapa embebido de Rancagua.</w:t>
            </w:r>
          </w:p>
        </w:tc>
      </w:tr>
      <w:tr>
        <w:trPr>
          <w:cantSplit/>
        </w:trPr>
        <w:tc>
          <w:tcPr>
            <w:tcW w:type="dxa" w:w="2376"/>
            <w:vAlign w:val="center"/>
            <w:tcMar>
              <w:top w:w="85" w:type="dxa"/>
              <w:left w:w="85" w:type="dxa"/>
              <w:bottom w:w="85" w:type="dxa"/>
              <w:right w:w="85" w:type="dxa"/>
            </w:tcMar>
            <w:shd w:fill="F1F5F7"/>
          </w:tcPr>
          <w:p>
            <w:pPr>
              <w:spacing w:after="40" w:before="40" w:line="240" w:lineRule="auto"/>
            </w:pPr>
            <w:r>
              <w:rPr>
                <w:sz w:val="18"/>
              </w:rPr>
              <w:t>/login</w:t>
            </w:r>
          </w:p>
        </w:tc>
        <w:tc>
          <w:tcPr>
            <w:tcW w:type="dxa" w:w="7560"/>
            <w:vAlign w:val="center"/>
            <w:tcMar>
              <w:top w:w="85" w:type="dxa"/>
              <w:left w:w="85" w:type="dxa"/>
              <w:bottom w:w="85" w:type="dxa"/>
              <w:right w:w="85" w:type="dxa"/>
            </w:tcMar>
            <w:shd w:fill="F1F5F7"/>
          </w:tcPr>
          <w:p>
            <w:pPr>
              <w:spacing w:after="40" w:before="40" w:line="240" w:lineRule="auto"/>
            </w:pPr>
            <w:r>
              <w:rPr>
                <w:sz w:val="18"/>
              </w:rPr>
              <w:t>Formulario de demostración con correo y contraseña; no inicia sesión real.</w:t>
            </w:r>
          </w:p>
        </w:tc>
      </w:tr>
      <w:tr>
        <w:trPr>
          <w:cantSplit/>
        </w:trPr>
        <w:tc>
          <w:tcPr>
            <w:tcW w:type="dxa" w:w="2376"/>
            <w:vAlign w:val="center"/>
            <w:tcMar>
              <w:top w:w="85" w:type="dxa"/>
              <w:left w:w="85" w:type="dxa"/>
              <w:bottom w:w="85" w:type="dxa"/>
              <w:right w:w="85" w:type="dxa"/>
            </w:tcMar>
            <w:shd w:fill="FFFFFF"/>
          </w:tcPr>
          <w:p>
            <w:pPr>
              <w:spacing w:after="40" w:before="40" w:line="240" w:lineRule="auto"/>
            </w:pPr>
            <w:r>
              <w:rPr>
                <w:sz w:val="18"/>
              </w:rPr>
              <w:t>/registro</w:t>
            </w:r>
          </w:p>
        </w:tc>
        <w:tc>
          <w:tcPr>
            <w:tcW w:type="dxa" w:w="7560"/>
            <w:vAlign w:val="center"/>
            <w:tcMar>
              <w:top w:w="85" w:type="dxa"/>
              <w:left w:w="85" w:type="dxa"/>
              <w:bottom w:w="85" w:type="dxa"/>
              <w:right w:w="85" w:type="dxa"/>
            </w:tcMar>
            <w:shd w:fill="FFFFFF"/>
          </w:tcPr>
          <w:p>
            <w:pPr>
              <w:spacing w:after="40" w:before="40" w:line="240" w:lineRule="auto"/>
            </w:pPr>
            <w:r>
              <w:rPr>
                <w:sz w:val="18"/>
              </w:rPr>
              <w:t>Formulario de demostración; no crea cuenta ni incluye confirmación de contraseña.</w:t>
            </w:r>
          </w:p>
        </w:tc>
      </w:tr>
      <w:tr>
        <w:trPr>
          <w:cantSplit/>
        </w:trPr>
        <w:tc>
          <w:tcPr>
            <w:tcW w:type="dxa" w:w="2376"/>
            <w:vAlign w:val="center"/>
            <w:tcMar>
              <w:top w:w="85" w:type="dxa"/>
              <w:left w:w="85" w:type="dxa"/>
              <w:bottom w:w="85" w:type="dxa"/>
              <w:right w:w="85" w:type="dxa"/>
            </w:tcMar>
            <w:shd w:fill="F1F5F7"/>
          </w:tcPr>
          <w:p>
            <w:pPr>
              <w:spacing w:after="40" w:before="40" w:line="240" w:lineRule="auto"/>
            </w:pPr>
            <w:r>
              <w:rPr>
                <w:sz w:val="18"/>
              </w:rPr>
              <w:t>Cualquier otra ruta</w:t>
            </w:r>
          </w:p>
        </w:tc>
        <w:tc>
          <w:tcPr>
            <w:tcW w:type="dxa" w:w="7560"/>
            <w:vAlign w:val="center"/>
            <w:tcMar>
              <w:top w:w="85" w:type="dxa"/>
              <w:left w:w="85" w:type="dxa"/>
              <w:bottom w:w="85" w:type="dxa"/>
              <w:right w:w="85" w:type="dxa"/>
            </w:tcMar>
            <w:shd w:fill="F1F5F7"/>
          </w:tcPr>
          <w:p>
            <w:pPr>
              <w:spacing w:after="40" w:before="40" w:line="240" w:lineRule="auto"/>
            </w:pPr>
            <w:r>
              <w:rPr>
                <w:sz w:val="18"/>
              </w:rPr>
              <w:t>Mensaje «Página no encontrada».</w:t>
            </w:r>
          </w:p>
        </w:tc>
      </w:tr>
      <w:tr>
        <w:tc>
          <w:tcPr>
            <w:tcW w:type="dxa" w:w="2376"/>
          </w:tcPr>
          <w:p>
            <w:r>
              <w:t>/admin</w:t>
            </w:r>
          </w:p>
        </w:tc>
        <w:tc>
          <w:tcPr>
            <w:tcW w:type="dxa" w:w="7560"/>
          </w:tcPr>
          <w:p>
            <w:r>
              <w:t>Acceso demostrativo y CRUD local de productos; no usa autorización de servidor.</w:t>
            </w:r>
          </w:p>
        </w:tc>
      </w:tr>
      <w:tr>
        <w:tc>
          <w:tcPr>
            <w:tcW w:type="dxa" w:w="2376"/>
          </w:tcPr>
          <w:p>
            <w:r>
              <w:t>/ofertas</w:t>
            </w:r>
          </w:p>
        </w:tc>
        <w:tc>
          <w:tcPr>
            <w:tcW w:type="dxa" w:w="7560"/>
          </w:tcPr>
          <w:p>
            <w:r>
              <w:t>Productos seleccionados con 15% de descuento de demostración.</w:t>
            </w:r>
          </w:p>
        </w:tc>
      </w:tr>
      <w:tr>
        <w:tc>
          <w:tcPr>
            <w:tcW w:type="dxa" w:w="2376"/>
          </w:tcPr>
          <w:p>
            <w:r>
              <w:t>/compra/exitosa</w:t>
            </w:r>
          </w:p>
        </w:tc>
        <w:tc>
          <w:tcPr>
            <w:tcW w:type="dxa" w:w="7560"/>
          </w:tcPr>
          <w:p>
            <w:r>
              <w:t>Resultado exitoso con resumen temporal del pedido; no hay pago real.</w:t>
            </w:r>
          </w:p>
        </w:tc>
      </w:tr>
      <w:tr>
        <w:tc>
          <w:tcPr>
            <w:tcW w:type="dxa" w:w="2376"/>
          </w:tcPr>
          <w:p>
            <w:r>
              <w:t>/compra/fallida</w:t>
            </w:r>
          </w:p>
        </w:tc>
        <w:tc>
          <w:tcPr>
            <w:tcW w:type="dxa" w:w="7560"/>
          </w:tcPr>
          <w:p>
            <w:r>
              <w:t>Resultado fallido demostrativo; el carrito se conserva.</w:t>
            </w:r>
          </w:p>
        </w:tc>
      </w:tr>
    </w:tbl>
    <w:p/>
    <w:p>
      <w:pPr>
        <w:pStyle w:val="Heading2"/>
      </w:pPr>
      <w:r>
        <w:t>3.2 Reglas de interfaz</w:t>
      </w:r>
    </w:p>
    <w:p>
      <w:r>
        <w:t>El menú utiliza Nav de React-Bootstrap y enlaces de React Router. Debe señalar la ruta activa, permitir acceso a las páginas y mostrar la suma de unidades del carrito. Su estilo se mantiene separado en Menu.css. En pantallas pequeñas el menú dispone de un control para expandir o colapsar la navegación.</w:t>
      </w:r>
    </w:p>
    <w:p>
      <w:r>
        <w:t>Los formularios muestran mensajes sencillos debajo de los campos y validan al enviar o al salir del campo; el correo utiliza una regla común de dominios permitidos. La página no muestra avisos nativos flotantes. No se implementa foco automático en el primer error ni marcado aria-invalid en todos los controles. Los mensajes de éxito indican que la acción es demostrativa.</w:t>
      </w:r>
    </w:p>
    <w:p>
      <w:pPr>
        <w:pStyle w:val="Heading2"/>
      </w:pPr>
      <w:r>
        <w:t>3.3 Interfaces externas</w:t>
      </w:r>
    </w:p>
    <w:p>
      <w:r>
        <w:t>Mapa: Contacto integra OpenStreetMap con un marcador fijo en Rancagua. No existe geolocalización del visitante ni cálculo de ruta desde su posición. La dirección exacta y las coordenadas deben validarse con la clínica; la presencia del marcador no acredita esa validación.</w:t>
      </w:r>
    </w:p>
    <w:p>
      <w:r>
        <w:t>Video: Nosotros incorpora un reproductor de YouTube. Correo: no existe proveedor SMTP o API conectada. Comunicación de negocio: no existen solicitudes REST autenticadas entre frontend y backend en esta entrega.</w:t>
      </w:r>
    </w:p>
    <w:p>
      <w:r>
        <w:br w:type="page"/>
      </w:r>
    </w:p>
    <w:p>
      <w:pPr>
        <w:pStyle w:val="Heading1"/>
      </w:pPr>
      <w:r>
        <w:t>4 Requisitos funcionales del frontend</w:t>
      </w:r>
    </w:p>
    <w:p>
      <w:r>
        <w:t>Los identificadores RF-A se agregan para evitar cambiar el significado de RF-01 a RF-24 del documento original. Todos los requisitos de esta sección se refieren al visitante público y a la demostración actual. Su prioridad de implementación se considera alta, salvo contenido complementario señalado como medio.</w:t>
      </w:r>
    </w:p>
    <w:p>
      <w:pPr>
        <w:pStyle w:val="Heading2"/>
      </w:pPr>
      <w:r>
        <w:t>RF-A01 Navegación pública</w:t>
      </w:r>
    </w:p>
    <w:p>
      <w:r>
        <w:t>La aplicación debe permitir acceder a las rutas declaradas mediante el menú y mostrar una página de error para rutas desconocidas.</w:t>
      </w:r>
    </w:p>
    <w:p>
      <w:r>
        <w:t>Aceptación: Abrir Inicio, Productos, Nosotros, Blogs, Contacto, Login, Registro y Carrito sin sesión. Una ruta inexistente muestra «Página no encontrada».</w:t>
      </w:r>
    </w:p>
    <w:p>
      <w:r>
        <w:rPr>
          <w:i/>
          <w:sz w:val="18"/>
        </w:rPr>
        <w:t>Evidencia: App.jsx y components/Menu.jsx. Estado: implementado.</w:t>
      </w:r>
    </w:p>
    <w:p>
      <w:pPr>
        <w:pStyle w:val="Heading2"/>
      </w:pPr>
      <w:r>
        <w:t>RF-A02 Catálogo y filtros</w:t>
      </w:r>
    </w:p>
    <w:p>
      <w:r>
        <w:t>El catálogo debe mostrar los 12 elementos del arreglo local mediante tarjetas con imagen, categoría, nombre, precio, Ver detalle y Añadir. El filtro Todos muestra el conjunto completo; cada categoría limita las tarjetas a sus productos.</w:t>
      </w:r>
    </w:p>
    <w:p>
      <w:r>
        <w:t>Aceptación: Todos presenta 12 tarjetas; Vacunas presenta VA001, VA003 y VA005; volver a Todos restablece los 12 elementos.</w:t>
      </w:r>
    </w:p>
    <w:p>
      <w:r>
        <w:rPr>
          <w:i/>
          <w:sz w:val="18"/>
        </w:rPr>
        <w:t>Evidencia: pages/Productos.jsx, components/ProductoCard.jsx y data/productos.js. Estado: implementado.</w:t>
      </w:r>
    </w:p>
    <w:p>
      <w:pPr>
        <w:pStyle w:val="Heading2"/>
      </w:pPr>
      <w:r>
        <w:t>RF-A03 Detalle mediante identificador</w:t>
      </w:r>
    </w:p>
    <w:p>
      <w:r>
        <w:t>La ruta /productos/:id debe buscar el producto por coincidencia exacta del ID y mostrar nombre, código, categoría, descripción, precio y stock. Debe incluir enlaces de retorno y hasta cuatro productos de la misma categoría, excluyendo el actual.</w:t>
      </w:r>
    </w:p>
    <w:p>
      <w:r>
        <w:t>Aceptación: /productos/VA001 muestra la vacuna antirrábica canina y precio $12.000. Un ID no registrado muestra «Producto no encontrado» sin sustituirlo por otro producto.</w:t>
      </w:r>
    </w:p>
    <w:p>
      <w:r>
        <w:rPr>
          <w:i/>
          <w:sz w:val="18"/>
        </w:rPr>
        <w:t>Evidencia: pages/DetalleProducto.jsx y obtenerProducto(id). Estado: implementado; no hay prueba automatizada de la búsqueda del detalle en la copia seleccionada.</w:t>
      </w:r>
    </w:p>
    <w:p>
      <w:pPr>
        <w:pStyle w:val="Heading2"/>
      </w:pPr>
      <w:r>
        <w:t>RF-A04 Imágenes y respaldo visual</w:t>
      </w:r>
    </w:p>
    <w:p>
      <w:r>
        <w:t>Las imágenes del inicio, catálogo, servicios y noticias deben resolverse desde data/imagenes.js. Si la ruta está vacía o falla la carga, Imagen debe mostrar un respaldo accesible. Los productos usan un icono según categoría.</w:t>
      </w:r>
    </w:p>
    <w:p>
      <w:r>
        <w:t>Aceptación: Comprobar las imágenes suministradas y simular una ruta inválida. La tarjeta sigue mostrando nombre, precio y acciones. Los servicios de uñas y microchip tienen material complementario en el detalle.</w:t>
      </w:r>
    </w:p>
    <w:p>
      <w:r>
        <w:rPr>
          <w:i/>
          <w:sz w:val="18"/>
        </w:rPr>
        <w:t>Evidencia: components/Imagen.jsx y data/imagenes.js. Estado: implementado; faltan fotografías del equipo.</w:t>
      </w:r>
    </w:p>
    <w:p>
      <w:r>
        <w:br w:type="page"/>
      </w:r>
    </w:p>
    <w:p>
      <w:pPr>
        <w:pStyle w:val="Heading1"/>
      </w:pPr>
      <w:r>
        <w:t>4 Requisitos del carrito</w:t>
      </w:r>
    </w:p>
    <w:p>
      <w:pPr>
        <w:pStyle w:val="Heading2"/>
      </w:pPr>
      <w:r>
        <w:t>RF-A05 Añadir y limitar cantidades</w:t>
      </w:r>
    </w:p>
    <w:p>
      <w:r>
        <w:t>Cada tarjeta añade una unidad. El detalle permite indicar una cantidad entera positiva, limitada al stock que queda tras descontar lo ya seleccionado en el carrito. Añadir un ID repetido debe acumular unidades en una sola línea.</w:t>
      </w:r>
    </w:p>
    <w:p>
      <w:r>
        <w:t>Aceptación: Añadir dos y luego tres unidades de VA001 deja una línea con cinco unidades. Una entrada vacía, fraccionaria o mayor que lo disponible impide añadir desde el detalle. Al alcanzar el stock se deshabilita Añadir.</w:t>
      </w:r>
    </w:p>
    <w:p>
      <w:r>
        <w:rPr>
          <w:i/>
          <w:sz w:val="18"/>
        </w:rPr>
        <w:t>Evidencia: ProductoCard.jsx, AgregarProducto.jsx y utils/carrito.js. Estado: implementado.</w:t>
      </w:r>
    </w:p>
    <w:p>
      <w:pPr>
        <w:pStyle w:val="Heading2"/>
      </w:pPr>
      <w:r>
        <w:t>RF-A06 Editar y calcular el carrito</w:t>
      </w:r>
    </w:p>
    <w:p>
      <w:r>
        <w:t>El carrito debe mostrar producto, imagen, precio unitario, cantidad, subtotal y total. Los controles permiten sumar hasta el stock y restar hasta una unidad. Quitar elimina una línea y Vaciar carrito elimina todas. El menú cuenta unidades, no productos distintos.</w:t>
      </w:r>
    </w:p>
    <w:p>
      <w:r>
        <w:t>Aceptación: Cinco unidades de VA001 a $12.000 producen subtotal y total de $60.000 si no hay otros productos. Quitar la línea deja el estado vacío. Los cambios deben reflejarse en el contador del menú.</w:t>
      </w:r>
    </w:p>
    <w:p>
      <w:r>
        <w:rPr>
          <w:i/>
          <w:sz w:val="18"/>
        </w:rPr>
        <w:t>Evidencia: pages/Carrito.jsx, Menu.jsx y data/carrito.js. Estado: implementado; tres pruebas Vitest cubren las funciones puras de acumulación, límites de cantidad y subtotal, no la interfaz React.</w:t>
      </w:r>
    </w:p>
    <w:p>
      <w:pPr>
        <w:pStyle w:val="Heading2"/>
      </w:pPr>
      <w:r>
        <w:t>RF-A07 Conservar el carrito local</w:t>
      </w:r>
    </w:p>
    <w:p>
      <w:r>
        <w:t>StoreProvider guarda el catálogo completo bajo vsm-productos y el carrito con sus datos de producto y cantidad bajo vsm-carrito. No valida ni depura cada registro al cargar.</w:t>
      </w:r>
    </w:p>
    <w:p>
      <w:r>
        <w:t>Al recargar en el mismo navegador se recupera el JSON guardado. Si localStorage.getItem o el análisis JSON falla, se usa el valor inicial; errores al guardar con setItem no están controlados.</w:t>
      </w:r>
    </w:p>
    <w:p>
      <w:r>
        <w:rPr>
          <w:i/>
          <w:sz w:val="18"/>
        </w:rPr>
        <w:t>Evidencia: context/StoreContext.jsx. Las pruebas actuales no cubren persistencia, datos corruptos ni almacenamiento bloqueado.</w:t>
      </w:r>
    </w:p>
    <w:p>
      <w:pPr>
        <w:pStyle w:val="Heading2"/>
      </w:pPr>
      <w:r>
        <w:t>RF-A08 Finalizar una compra de demostración</w:t>
      </w:r>
    </w:p>
    <w:p>
      <w:r>
        <w:t>Con productos seleccionados, la finalización solicita nombre, correo y forma de entrega. Si se elige despacho, solicita dirección y suma un valor fijo de demostración. Al confirmar datos válidos, vacía el carrito, navega a /compra/exitosa y muestra un resumen temporal. El botón «Mostrar resultado fallido» abre /compra/fallida sin vaciar el carrito. Ningún resultado crea un pedido persistente, cobra ni descuenta el inventario.</w:t>
      </w:r>
    </w:p>
    <w:p>
      <w:r>
        <w:t>Aceptación: con datos válidos, «Confirmar pedido de demostración» abre el resultado exitoso con nombre, correo, entrega y total; el carrito queda vacío. La pantalla fallida es accesible con «Mostrar resultado fallido» y conserva el carrito para reintentar. El costo de despacho se suma solo cuando se selecciona esa opción.</w:t>
      </w:r>
    </w:p>
    <w:p>
      <w:r>
        <w:t>Evidencia: pages/Carrito.jsx, pages/ResultadoCompra.jsx y StoreProvider. Estado: ambos resultados implementados como pantallas de demostración; aún no hay prueba automatizada del formulario o de la navegación entre resultados.</w:t>
      </w:r>
    </w:p>
    <w:p>
      <w:r>
        <w:t>El total suma el subtotal y, si se selecciona despacho, un costo fijo de $2.990. No se implementan impuestos, proveedor logístico ni pasarela de pago. La vista de resultado fallido es una ruta demostrativa manual y no representa una respuesta de una pasarela.</w:t>
      </w:r>
    </w:p>
    <w:p>
      <w:r>
        <w:br w:type="page"/>
      </w:r>
    </w:p>
    <w:p>
      <w:pPr>
        <w:pStyle w:val="Heading1"/>
      </w:pPr>
      <w:r>
        <w:t>4 Requisitos de formularios y contenido</w:t>
      </w:r>
    </w:p>
    <w:p>
      <w:pPr>
        <w:pStyle w:val="Heading2"/>
      </w:pPr>
      <w:r>
        <w:t>RF-A09 Contacto</w:t>
      </w:r>
    </w:p>
    <w:p>
      <w:r>
        <w:t>El visitante debe poder ingresar nombre, correo y comentario. Al enviar, la aplicación valida y muestra los errores por campo o la confirmación de demostración.</w:t>
      </w:r>
    </w:p>
    <w:p>
      <w:r>
        <w:t>Aceptación: campos vacíos o inválidos impiden la confirmación. Datos válidos muestran «Mensaje validado en modo demostración. No se envió ningún correo».</w:t>
      </w:r>
    </w:p>
    <w:p>
      <w:r>
        <w:rPr>
          <w:i/>
          <w:sz w:val="18"/>
        </w:rPr>
        <w:t>Evidencia: pages/Contacto.jsx, hooks/useFormulario.js, components/Campo.jsx y utils/correo.js. Estado: demostración implementada.</w:t>
      </w:r>
    </w:p>
    <w:p>
      <w:pPr>
        <w:pStyle w:val="Heading2"/>
      </w:pPr>
      <w:r>
        <w:t>RF-A10 Inicio de sesión de demostración</w:t>
      </w:r>
    </w:p>
    <w:p>
      <w:r>
        <w:t>El formulario valida el correo permitido y una contraseña de 4 a 10 caracteres. No consulta cuentas, autentica ni emite un token.</w:t>
      </w:r>
    </w:p>
    <w:p>
      <w:r>
        <w:t>Aceptación: Una combinación con formato válido muestra que no se inicia una sesión real. El resto de las páginas sigue siendo público.</w:t>
      </w:r>
    </w:p>
    <w:p>
      <w:r>
        <w:rPr>
          <w:i/>
          <w:sz w:val="18"/>
        </w:rPr>
        <w:t>Evidencia: pages/Login.jsx, useFormulario y correoValido. Estado: demostración; RF-01 original pendiente.</w:t>
      </w:r>
    </w:p>
    <w:p>
      <w:pPr>
        <w:pStyle w:val="Heading2"/>
      </w:pPr>
      <w:r>
        <w:t>RF-A11 Registro de demostración</w:t>
      </w:r>
    </w:p>
    <w:p>
      <w:r>
        <w:t>El formulario valida RUN por largo de 7 a 9 caracteres, nombre, apellidos, correo, contraseña, región, comuna y dirección. Teléfono y fecha de nacimiento son opcionales. No incluye confirmación de contraseña ni cálculo del dígito verificador del RUN. Cambiar la región borra la comuna anterior.</w:t>
      </w:r>
    </w:p>
    <w:p>
      <w:r>
        <w:t>Aceptación: la comuna permanece deshabilitada sin región. Región, comuna y campos obligatorios deben completarse. El RUN solo se limita por largo; no se valida su estructura ni dígito. El éxito indica que no se creó cuenta ni se guardaron datos.</w:t>
      </w:r>
    </w:p>
    <w:p>
      <w:r>
        <w:rPr>
          <w:i/>
          <w:sz w:val="18"/>
        </w:rPr>
        <w:t>Evidencia: pages/Registro.jsx, data/regiones.js, useFormulario y correoValido. Estado: demostración implementada.</w:t>
      </w:r>
    </w:p>
    <w:p>
      <w:pPr>
        <w:pStyle w:val="Heading2"/>
      </w:pPr>
      <w:r>
        <w:t>RF-A12 Noticias y contenido institucional</w:t>
      </w:r>
    </w:p>
    <w:p>
      <w:r>
        <w:t>Inicio debe mostrar presentación, cuatro destacados y beneficios. Nosotros debe mostrar información de la clínica, equipo y video. Blogs debe ofrecer los dos artículos y su detalle con imágenes y enlaces relacionados. Prioridad del contenido complementario: media.</w:t>
      </w:r>
    </w:p>
    <w:p>
      <w:r>
        <w:t>Aceptación: Abrir /blogs/1 y /blogs/2 muestra el artículo correspondiente; un ID inválido muestra «Artículo no encontrado». Las fotos del equipo pendientes utilizan respaldo visual.</w:t>
      </w:r>
    </w:p>
    <w:p>
      <w:r>
        <w:rPr>
          <w:i/>
          <w:sz w:val="18"/>
        </w:rPr>
        <w:t>Evidencia: Home.jsx, Nosotros.jsx, Blogs.jsx, DetalleBlog.jsx y data/blogs.js. Estado: implementado.</w:t>
      </w:r>
    </w:p>
    <w:p>
      <w:pPr>
        <w:pStyle w:val="Heading2"/>
      </w:pPr>
      <w:r>
        <w:t>RF-A13 Mapa y newsletter</w:t>
      </w:r>
    </w:p>
    <w:p>
      <w:r>
        <w:t>Contacto incluye un mapa embebido. El pie de página ofrece enlaces y un correo de suscripción de demostración. El correo usa la misma regla de dominios permitidos que los demás formularios y no se almacena.</w:t>
      </w:r>
    </w:p>
    <w:p>
      <w:r>
        <w:t>Aceptación: el mapa se carga si el proveedor está disponible. La suscripción requiere un correo válido de dominio duoc.cl, profesor.duoc.cl o gmail.com; muestra confirmación local sin guardar datos.</w:t>
      </w:r>
    </w:p>
    <w:p>
      <w:r>
        <w:rPr>
          <w:i/>
          <w:sz w:val="18"/>
        </w:rPr>
        <w:t>Evidencia: pages/Contacto.jsx y components/Footer.jsx. Estado: mapa fijo parcial respecto de RF-23 y newsletter demostrativo.</w:t>
      </w:r>
    </w:p>
    <w:p>
      <w:r>
        <w:br w:type="page"/>
      </w:r>
    </w:p>
    <w:p>
      <w:pPr>
        <w:pStyle w:val="Heading1"/>
      </w:pPr>
      <w:r>
        <w:t>5 Datos y reglas de validación</w:t>
      </w:r>
    </w:p>
    <w:p>
      <w:pPr>
        <w:pStyle w:val="Heading2"/>
      </w:pPr>
      <w:r>
        <w:t>5.1 Formularios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cantSplit/>
          <w:tblHeader/>
        </w:trPr>
        <w:tc>
          <w:tcPr>
            <w:tcW w:type="dxa" w:w="2232"/>
            <w:vAlign w:val="center"/>
            <w:tcMar>
              <w:top w:w="85" w:type="dxa"/>
              <w:left w:w="85" w:type="dxa"/>
              <w:bottom w:w="85" w:type="dxa"/>
              <w:right w:w="85" w:type="dxa"/>
            </w:tcMar>
            <w:shd w:fill="24465C"/>
          </w:tcPr>
          <w:p>
            <w:pPr>
              <w:spacing w:after="40" w:before="40" w:line="240" w:lineRule="auto"/>
            </w:pPr>
            <w:r>
              <w:rPr>
                <w:b/>
                <w:color w:val="FFFFFF"/>
                <w:sz w:val="18"/>
              </w:rPr>
              <w:t>Dato</w:t>
            </w:r>
          </w:p>
        </w:tc>
        <w:tc>
          <w:tcPr>
            <w:tcW w:type="dxa" w:w="7704"/>
            <w:vAlign w:val="center"/>
            <w:tcMar>
              <w:top w:w="85" w:type="dxa"/>
              <w:left w:w="85" w:type="dxa"/>
              <w:bottom w:w="85" w:type="dxa"/>
              <w:right w:w="85" w:type="dxa"/>
            </w:tcMar>
            <w:shd w:fill="24465C"/>
          </w:tcPr>
          <w:p>
            <w:pPr>
              <w:spacing w:after="40" w:before="40" w:line="240" w:lineRule="auto"/>
            </w:pPr>
            <w:r>
              <w:rPr>
                <w:b/>
                <w:color w:val="FFFFFF"/>
                <w:sz w:val="18"/>
              </w:rPr>
              <w:t>Regla presente en el código</w:t>
            </w:r>
          </w:p>
        </w:tc>
      </w:tr>
      <w:tr>
        <w:trPr>
          <w:cantSplit/>
        </w:trPr>
        <w:tc>
          <w:tcPr>
            <w:tcW w:type="dxa" w:w="2232"/>
            <w:vAlign w:val="center"/>
            <w:tcMar>
              <w:top w:w="85" w:type="dxa"/>
              <w:left w:w="85" w:type="dxa"/>
              <w:bottom w:w="85" w:type="dxa"/>
              <w:right w:w="85" w:type="dxa"/>
            </w:tcMar>
            <w:shd w:fill="F1F5F7"/>
          </w:tcPr>
          <w:p>
            <w:pPr>
              <w:spacing w:after="40" w:before="40" w:line="240" w:lineRule="auto"/>
            </w:pPr>
            <w:r>
              <w:rPr>
                <w:sz w:val="18"/>
              </w:rPr>
              <w:t>Correo en contacto, login, registro, carrito y newsletter</w:t>
            </w:r>
          </w:p>
        </w:tc>
        <w:tc>
          <w:tcPr>
            <w:tcW w:type="dxa" w:w="7704"/>
            <w:vAlign w:val="center"/>
            <w:tcMar>
              <w:top w:w="85" w:type="dxa"/>
              <w:left w:w="85" w:type="dxa"/>
              <w:bottom w:w="85" w:type="dxa"/>
              <w:right w:w="85" w:type="dxa"/>
            </w:tcMar>
            <w:shd w:fill="F1F5F7"/>
          </w:tcPr>
          <w:p>
            <w:pPr>
              <w:spacing w:after="40" w:before="40" w:line="240" w:lineRule="auto"/>
            </w:pPr>
            <w:r>
              <w:rPr>
                <w:sz w:val="18"/>
              </w:rPr>
              <w:t>Obligatorio donde aparece, máximo 100 caracteres. Se acepta duoc.cl, profesor.duoc.cl o gmail.com; comparación sin distinguir mayúsculas y minúsculas.</w:t>
            </w:r>
          </w:p>
        </w:tc>
      </w:tr>
      <w:tr>
        <w:trPr>
          <w:cantSplit/>
        </w:trPr>
        <w:tc>
          <w:tcPr>
            <w:tcW w:type="dxa" w:w="2232"/>
            <w:vAlign w:val="center"/>
            <w:tcMar>
              <w:top w:w="85" w:type="dxa"/>
              <w:left w:w="85" w:type="dxa"/>
              <w:bottom w:w="85" w:type="dxa"/>
              <w:right w:w="85" w:type="dxa"/>
            </w:tcMar>
            <w:shd w:fill="FFFFFF"/>
          </w:tcPr>
          <w:p>
            <w:pPr>
              <w:spacing w:after="40" w:before="40" w:line="240" w:lineRule="auto"/>
            </w:pPr>
            <w:r>
              <w:rPr>
                <w:sz w:val="18"/>
              </w:rPr>
              <w:t>Contraseña</w:t>
            </w:r>
          </w:p>
        </w:tc>
        <w:tc>
          <w:tcPr>
            <w:tcW w:type="dxa" w:w="7704"/>
            <w:vAlign w:val="center"/>
            <w:tcMar>
              <w:top w:w="85" w:type="dxa"/>
              <w:left w:w="85" w:type="dxa"/>
              <w:bottom w:w="85" w:type="dxa"/>
              <w:right w:w="85" w:type="dxa"/>
            </w:tcMar>
            <w:shd w:fill="FFFFFF"/>
          </w:tcPr>
          <w:p>
            <w:pPr>
              <w:spacing w:after="40" w:before="40" w:line="240" w:lineRule="auto"/>
            </w:pPr>
            <w:r>
              <w:rPr>
                <w:sz w:val="18"/>
              </w:rPr>
              <w:t>Login y registro exigen entre 4 y 10 caracteres. El registro no pide confirmación. No es una política de autenticación productiva.</w:t>
            </w:r>
          </w:p>
        </w:tc>
      </w:tr>
      <w:tr>
        <w:trPr>
          <w:cantSplit/>
        </w:trPr>
        <w:tc>
          <w:tcPr>
            <w:tcW w:type="dxa" w:w="2232"/>
            <w:vAlign w:val="center"/>
            <w:tcMar>
              <w:top w:w="85" w:type="dxa"/>
              <w:left w:w="85" w:type="dxa"/>
              <w:bottom w:w="85" w:type="dxa"/>
              <w:right w:w="85" w:type="dxa"/>
            </w:tcMar>
            <w:shd w:fill="F1F5F7"/>
          </w:tcPr>
          <w:p>
            <w:pPr>
              <w:spacing w:after="40" w:before="40" w:line="240" w:lineRule="auto"/>
            </w:pPr>
            <w:r>
              <w:rPr>
                <w:sz w:val="18"/>
              </w:rPr>
              <w:t>RUN</w:t>
            </w:r>
          </w:p>
        </w:tc>
        <w:tc>
          <w:tcPr>
            <w:tcW w:type="dxa" w:w="7704"/>
            <w:vAlign w:val="center"/>
            <w:tcMar>
              <w:top w:w="85" w:type="dxa"/>
              <w:left w:w="85" w:type="dxa"/>
              <w:bottom w:w="85" w:type="dxa"/>
              <w:right w:w="85" w:type="dxa"/>
            </w:tcMar>
            <w:shd w:fill="F1F5F7"/>
          </w:tcPr>
          <w:p>
            <w:pPr>
              <w:spacing w:after="40" w:before="40" w:line="240" w:lineRule="auto"/>
            </w:pPr>
            <w:r>
              <w:rPr>
                <w:sz w:val="18"/>
              </w:rPr>
              <w:t>Obligatorio y limitado a 7–9 caracteres. No valida que sean números ni que el último sea dígito/K; no calcula dígito verificador.</w:t>
            </w:r>
          </w:p>
        </w:tc>
      </w:tr>
      <w:tr>
        <w:trPr>
          <w:cantSplit/>
        </w:trPr>
        <w:tc>
          <w:tcPr>
            <w:tcW w:type="dxa" w:w="2232"/>
            <w:vAlign w:val="center"/>
            <w:tcMar>
              <w:top w:w="85" w:type="dxa"/>
              <w:left w:w="85" w:type="dxa"/>
              <w:bottom w:w="85" w:type="dxa"/>
              <w:right w:w="85" w:type="dxa"/>
            </w:tcMar>
            <w:shd w:fill="FFFFFF"/>
          </w:tcPr>
          <w:p>
            <w:pPr>
              <w:spacing w:after="40" w:before="40" w:line="240" w:lineRule="auto"/>
            </w:pPr>
            <w:r>
              <w:rPr>
                <w:sz w:val="18"/>
              </w:rPr>
              <w:t>Nombre y apellidos</w:t>
            </w:r>
          </w:p>
        </w:tc>
        <w:tc>
          <w:tcPr>
            <w:tcW w:type="dxa" w:w="7704"/>
            <w:vAlign w:val="center"/>
            <w:tcMar>
              <w:top w:w="85" w:type="dxa"/>
              <w:left w:w="85" w:type="dxa"/>
              <w:bottom w:w="85" w:type="dxa"/>
              <w:right w:w="85" w:type="dxa"/>
            </w:tcMar>
            <w:shd w:fill="FFFFFF"/>
          </w:tcPr>
          <w:p>
            <w:pPr>
              <w:spacing w:after="40" w:before="40" w:line="240" w:lineRule="auto"/>
            </w:pPr>
            <w:r>
              <w:rPr>
                <w:sz w:val="18"/>
              </w:rPr>
              <w:t>Contacto: nombre obligatorio, máximo 100. Registro: nombre obligatorio, máximo 50; apellidos, máximo 100.</w:t>
            </w:r>
          </w:p>
        </w:tc>
      </w:tr>
      <w:tr>
        <w:trPr>
          <w:cantSplit/>
        </w:trPr>
        <w:tc>
          <w:tcPr>
            <w:tcW w:type="dxa" w:w="2232"/>
            <w:vAlign w:val="center"/>
            <w:tcMar>
              <w:top w:w="85" w:type="dxa"/>
              <w:left w:w="85" w:type="dxa"/>
              <w:bottom w:w="85" w:type="dxa"/>
              <w:right w:w="85" w:type="dxa"/>
            </w:tcMar>
            <w:shd w:fill="F1F5F7"/>
          </w:tcPr>
          <w:p>
            <w:pPr>
              <w:spacing w:after="40" w:before="40" w:line="240" w:lineRule="auto"/>
            </w:pPr>
            <w:r>
              <w:rPr>
                <w:sz w:val="18"/>
              </w:rPr>
              <w:t>Comentario, dirección de registro y despacho</w:t>
            </w:r>
          </w:p>
        </w:tc>
        <w:tc>
          <w:tcPr>
            <w:tcW w:type="dxa" w:w="7704"/>
            <w:vAlign w:val="center"/>
            <w:tcMar>
              <w:top w:w="85" w:type="dxa"/>
              <w:left w:w="85" w:type="dxa"/>
              <w:bottom w:w="85" w:type="dxa"/>
              <w:right w:w="85" w:type="dxa"/>
            </w:tcMar>
            <w:shd w:fill="F1F5F7"/>
          </w:tcPr>
          <w:p>
            <w:pPr>
              <w:spacing w:after="40" w:before="40" w:line="240" w:lineRule="auto"/>
            </w:pPr>
            <w:r>
              <w:rPr>
                <w:sz w:val="18"/>
              </w:rPr>
              <w:t>Comentario máximo 500; dirección de registro máximo 300. La dirección de despacho es obligatoria si se selecciona despacho y tiene máximo 200.</w:t>
            </w:r>
          </w:p>
        </w:tc>
      </w:tr>
      <w:tr>
        <w:trPr>
          <w:cantSplit/>
        </w:trPr>
        <w:tc>
          <w:tcPr>
            <w:tcW w:type="dxa" w:w="2232"/>
            <w:vAlign w:val="center"/>
            <w:tcMar>
              <w:top w:w="85" w:type="dxa"/>
              <w:left w:w="85" w:type="dxa"/>
              <w:bottom w:w="85" w:type="dxa"/>
              <w:right w:w="85" w:type="dxa"/>
            </w:tcMar>
            <w:shd w:fill="FFFFFF"/>
          </w:tcPr>
          <w:p>
            <w:pPr>
              <w:spacing w:after="40" w:before="40" w:line="240" w:lineRule="auto"/>
            </w:pPr>
            <w:r>
              <w:rPr>
                <w:sz w:val="18"/>
              </w:rPr>
              <w:t>Región y comuna</w:t>
            </w:r>
          </w:p>
        </w:tc>
        <w:tc>
          <w:tcPr>
            <w:tcW w:type="dxa" w:w="7704"/>
            <w:vAlign w:val="center"/>
            <w:tcMar>
              <w:top w:w="85" w:type="dxa"/>
              <w:left w:w="85" w:type="dxa"/>
              <w:bottom w:w="85" w:type="dxa"/>
              <w:right w:w="85" w:type="dxa"/>
            </w:tcMar>
            <w:shd w:fill="FFFFFF"/>
          </w:tcPr>
          <w:p>
            <w:pPr>
              <w:spacing w:after="40" w:before="40" w:line="240" w:lineRule="auto"/>
            </w:pPr>
            <w:r>
              <w:rPr>
                <w:sz w:val="18"/>
              </w:rPr>
              <w:t>Cinco regiones de ejemplo con comunas definidas. No representa el catálogo territorial completo. La comuna debe pertenecer a la región.</w:t>
            </w:r>
          </w:p>
        </w:tc>
      </w:tr>
      <w:tr>
        <w:trPr>
          <w:cantSplit/>
        </w:trPr>
        <w:tc>
          <w:tcPr>
            <w:tcW w:type="dxa" w:w="2232"/>
            <w:vAlign w:val="center"/>
            <w:tcMar>
              <w:top w:w="85" w:type="dxa"/>
              <w:left w:w="85" w:type="dxa"/>
              <w:bottom w:w="85" w:type="dxa"/>
              <w:right w:w="85" w:type="dxa"/>
            </w:tcMar>
            <w:shd w:fill="F1F5F7"/>
          </w:tcPr>
          <w:p>
            <w:pPr>
              <w:spacing w:after="40" w:before="40" w:line="240" w:lineRule="auto"/>
            </w:pPr>
            <w:r>
              <w:rPr>
                <w:sz w:val="18"/>
              </w:rPr>
              <w:t>Opcionales de registro</w:t>
            </w:r>
          </w:p>
        </w:tc>
        <w:tc>
          <w:tcPr>
            <w:tcW w:type="dxa" w:w="7704"/>
            <w:vAlign w:val="center"/>
            <w:tcMar>
              <w:top w:w="85" w:type="dxa"/>
              <w:left w:w="85" w:type="dxa"/>
              <w:bottom w:w="85" w:type="dxa"/>
              <w:right w:w="85" w:type="dxa"/>
            </w:tcMar>
            <w:shd w:fill="F1F5F7"/>
          </w:tcPr>
          <w:p>
            <w:pPr>
              <w:spacing w:after="40" w:before="40" w:line="240" w:lineRule="auto"/>
            </w:pPr>
            <w:r>
              <w:rPr>
                <w:sz w:val="18"/>
              </w:rPr>
              <w:t>Teléfono y fecha de nacimiento no son obligatorios y no tienen validadores específicos; no se comprueba edad mínima ni formato telefónico personalizado.</w:t>
            </w:r>
          </w:p>
        </w:tc>
      </w:tr>
      <w:tr>
        <w:trPr>
          <w:cantSplit/>
        </w:trPr>
        <w:tc>
          <w:tcPr>
            <w:tcW w:type="dxa" w:w="2232"/>
            <w:vAlign w:val="center"/>
            <w:tcMar>
              <w:top w:w="85" w:type="dxa"/>
              <w:left w:w="85" w:type="dxa"/>
              <w:bottom w:w="85" w:type="dxa"/>
              <w:right w:w="85" w:type="dxa"/>
            </w:tcMar>
            <w:shd w:fill="FFFFFF"/>
          </w:tcPr>
          <w:p>
            <w:pPr>
              <w:spacing w:after="40" w:before="40" w:line="240" w:lineRule="auto"/>
            </w:pPr>
            <w:r>
              <w:rPr>
                <w:sz w:val="18"/>
              </w:rPr>
              <w:t>Newsletter</w:t>
            </w:r>
          </w:p>
        </w:tc>
        <w:tc>
          <w:tcPr>
            <w:tcW w:type="dxa" w:w="7704"/>
            <w:vAlign w:val="center"/>
            <w:tcMar>
              <w:top w:w="85" w:type="dxa"/>
              <w:left w:w="85" w:type="dxa"/>
              <w:bottom w:w="85" w:type="dxa"/>
              <w:right w:w="85" w:type="dxa"/>
            </w:tcMar>
            <w:shd w:fill="FFFFFF"/>
          </w:tcPr>
          <w:p>
            <w:pPr>
              <w:spacing w:after="40" w:before="40" w:line="240" w:lineRule="auto"/>
            </w:pPr>
            <w:r>
              <w:rPr>
                <w:sz w:val="18"/>
              </w:rPr>
              <w:t>Correo obligatorio, máximo 100 caracteres y la misma regla de dominios permitidos que los demás formularios; confirmación local sin almacenamiento.</w:t>
            </w:r>
          </w:p>
        </w:tc>
      </w:tr>
    </w:tbl>
    <w:p/>
    <w:p>
      <w:pPr>
        <w:pStyle w:val="Heading2"/>
      </w:pPr>
      <w:r>
        <w:t>5.2 Modelo de datos local</w:t>
      </w:r>
    </w:p>
    <w:p>
      <w:r>
        <w:t>Producto: id, nombre, categoría, imagen, precio, stock, stockCritico y descripción. El precio se expresa en CLP y el stock limita las cantidades del carrito. stockCritico no activa alertas. El panel permite escribir categorías nuevas y las guarda en mayúsculas; permite ingresar una ruta local o URL para la imagen. Los servicios comparten el modelo y su stock no representa horas disponibles.</w:t>
      </w:r>
    </w:p>
    <w:p>
      <w:r>
        <w:t>Carrito: arreglo con productos del catálogo y cantidad. El navegador conserva carrito y catálogo local en localStorage. Al completar el pedido no se guardan los datos personales ni se modifica el stock.</w:t>
      </w:r>
    </w:p>
    <w:p>
      <w:r>
        <w:t>Artículo: id, título, resumen, texto alternativo de imagen, introducción, subtítulo, puntos, cierre y destino del enlace. Imagen: rutas centralizadas hacia public/imagenes. Formularios: valores, errores y confirmación conservados en estado React.</w:t>
      </w:r>
    </w:p>
    <w:p>
      <w:pPr>
        <w:pStyle w:val="Heading2"/>
      </w:pPr>
      <w:r>
        <w:t>5.3 Persistencia y límites</w:t>
      </w:r>
    </w:p>
    <w:p>
      <w:r>
        <w:t>El catálogo y el carrito se conservan entre recargas mediante localStorage; el indicador de acceso de administrador se conserva en sessionStorage. No hay esquema relacional ni normalización 3FN. No existe historial de pedidos o cambios de stock; tampoco se guardan los datos de contacto, registro, newsletter o pedido.</w:t>
      </w:r>
    </w:p>
    <w:p>
      <w:r>
        <w:br w:type="page"/>
      </w:r>
    </w:p>
    <w:p>
      <w:pPr>
        <w:pStyle w:val="Heading1"/>
      </w:pPr>
      <w:r>
        <w:t>5 Catálogo de la versión revisada</w:t>
      </w:r>
    </w:p>
    <w:p>
      <w:r>
        <w:t>El catálogo parte con 12 elementos de demostración y el panel permite agregar más. Este conjunto inicial no acredita la carga completa de los 31 servicios y 22 medicamentos/vacunas descritos en la ERS original.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6192"/>
        <w:gridCol w:w="1440"/>
        <w:gridCol w:w="1296"/>
      </w:tblGrid>
      <w:tr>
        <w:trPr>
          <w:cantSplit/>
          <w:tblHeader/>
        </w:trPr>
        <w:tc>
          <w:tcPr>
            <w:tcW w:type="dxa" w:w="1008"/>
            <w:vAlign w:val="center"/>
            <w:tcMar>
              <w:top w:w="85" w:type="dxa"/>
              <w:left w:w="85" w:type="dxa"/>
              <w:bottom w:w="85" w:type="dxa"/>
              <w:right w:w="85" w:type="dxa"/>
            </w:tcMar>
            <w:shd w:fill="24465C"/>
          </w:tcPr>
          <w:p>
            <w:pPr>
              <w:spacing w:after="40" w:before="40" w:line="240" w:lineRule="auto"/>
            </w:pPr>
            <w:r>
              <w:rPr>
                <w:b/>
                <w:color w:val="FFFFFF"/>
                <w:sz w:val="18"/>
              </w:rPr>
              <w:t>ID</w:t>
            </w:r>
          </w:p>
        </w:tc>
        <w:tc>
          <w:tcPr>
            <w:tcW w:type="dxa" w:w="6192"/>
            <w:vAlign w:val="center"/>
            <w:tcMar>
              <w:top w:w="85" w:type="dxa"/>
              <w:left w:w="85" w:type="dxa"/>
              <w:bottom w:w="85" w:type="dxa"/>
              <w:right w:w="85" w:type="dxa"/>
            </w:tcMar>
            <w:shd w:fill="24465C"/>
          </w:tcPr>
          <w:p>
            <w:pPr>
              <w:spacing w:after="40" w:before="40" w:line="240" w:lineRule="auto"/>
            </w:pPr>
            <w:r>
              <w:rPr>
                <w:b/>
                <w:color w:val="FFFFFF"/>
                <w:sz w:val="18"/>
              </w:rPr>
              <w:t>Producto o servicio</w:t>
            </w:r>
          </w:p>
        </w:tc>
        <w:tc>
          <w:tcPr>
            <w:tcW w:type="dxa" w:w="1440"/>
            <w:vAlign w:val="center"/>
            <w:tcMar>
              <w:top w:w="85" w:type="dxa"/>
              <w:left w:w="85" w:type="dxa"/>
              <w:bottom w:w="85" w:type="dxa"/>
              <w:right w:w="85" w:type="dxa"/>
            </w:tcMar>
            <w:shd w:fill="24465C"/>
          </w:tcPr>
          <w:p>
            <w:pPr>
              <w:spacing w:after="40" w:before="40" w:line="240" w:lineRule="auto"/>
            </w:pPr>
            <w:r>
              <w:rPr>
                <w:b/>
                <w:color w:val="FFFFFF"/>
                <w:sz w:val="18"/>
              </w:rPr>
              <w:t>Precio CLP</w:t>
            </w:r>
          </w:p>
        </w:tc>
        <w:tc>
          <w:tcPr>
            <w:tcW w:type="dxa" w:w="1296"/>
            <w:vAlign w:val="center"/>
            <w:tcMar>
              <w:top w:w="85" w:type="dxa"/>
              <w:left w:w="85" w:type="dxa"/>
              <w:bottom w:w="85" w:type="dxa"/>
              <w:right w:w="85" w:type="dxa"/>
            </w:tcMar>
            <w:shd w:fill="24465C"/>
          </w:tcPr>
          <w:p>
            <w:pPr>
              <w:spacing w:after="40" w:before="40" w:line="240" w:lineRule="auto"/>
            </w:pPr>
            <w:r>
              <w:rPr>
                <w:b/>
                <w:color w:val="FFFFFF"/>
                <w:sz w:val="18"/>
              </w:rPr>
              <w:t>Stock</w:t>
            </w:r>
          </w:p>
        </w:tc>
      </w:tr>
      <w:tr>
        <w:trPr>
          <w:cantSplit/>
        </w:trPr>
        <w:tc>
          <w:tcPr>
            <w:tcW w:type="dxa" w:w="1008"/>
            <w:vAlign w:val="center"/>
            <w:tcMar>
              <w:top w:w="85" w:type="dxa"/>
              <w:left w:w="85" w:type="dxa"/>
              <w:bottom w:w="85" w:type="dxa"/>
              <w:right w:w="85" w:type="dxa"/>
            </w:tcMar>
            <w:shd w:fill="F1F5F7"/>
          </w:tcPr>
          <w:p>
            <w:pPr>
              <w:spacing w:after="40" w:before="40" w:line="240" w:lineRule="auto"/>
            </w:pPr>
            <w:r>
              <w:rPr>
                <w:sz w:val="18"/>
              </w:rPr>
              <w:t>VA001</w:t>
            </w:r>
          </w:p>
        </w:tc>
        <w:tc>
          <w:tcPr>
            <w:tcW w:type="dxa" w:w="6192"/>
            <w:vAlign w:val="center"/>
            <w:tcMar>
              <w:top w:w="85" w:type="dxa"/>
              <w:left w:w="85" w:type="dxa"/>
              <w:bottom w:w="85" w:type="dxa"/>
              <w:right w:w="85" w:type="dxa"/>
            </w:tcMar>
            <w:shd w:fill="F1F5F7"/>
          </w:tcPr>
          <w:p>
            <w:pPr>
              <w:spacing w:after="40" w:before="40" w:line="240" w:lineRule="auto"/>
            </w:pPr>
            <w:r>
              <w:rPr>
                <w:sz w:val="18"/>
              </w:rPr>
              <w:t>Vacuna antirrábica canina</w:t>
            </w:r>
          </w:p>
        </w:tc>
        <w:tc>
          <w:tcPr>
            <w:tcW w:type="dxa" w:w="1440"/>
            <w:vAlign w:val="center"/>
            <w:tcMar>
              <w:top w:w="85" w:type="dxa"/>
              <w:left w:w="85" w:type="dxa"/>
              <w:bottom w:w="85" w:type="dxa"/>
              <w:right w:w="85" w:type="dxa"/>
            </w:tcMar>
            <w:shd w:fill="F1F5F7"/>
          </w:tcPr>
          <w:p>
            <w:pPr>
              <w:spacing w:after="40" w:before="40" w:line="240" w:lineRule="auto"/>
            </w:pPr>
            <w:r>
              <w:rPr>
                <w:sz w:val="18"/>
              </w:rPr>
              <w:t>$12.000</w:t>
            </w:r>
          </w:p>
        </w:tc>
        <w:tc>
          <w:tcPr>
            <w:tcW w:type="dxa" w:w="1296"/>
            <w:vAlign w:val="center"/>
            <w:tcMar>
              <w:top w:w="85" w:type="dxa"/>
              <w:left w:w="85" w:type="dxa"/>
              <w:bottom w:w="85" w:type="dxa"/>
              <w:right w:w="85" w:type="dxa"/>
            </w:tcMar>
            <w:shd w:fill="F1F5F7"/>
          </w:tcPr>
          <w:p>
            <w:pPr>
              <w:spacing w:after="40" w:before="40" w:line="240" w:lineRule="auto"/>
            </w:pPr>
            <w:r>
              <w:rPr>
                <w:sz w:val="18"/>
              </w:rPr>
              <w:t>48</w:t>
            </w:r>
          </w:p>
        </w:tc>
      </w:tr>
      <w:tr>
        <w:trPr>
          <w:cantSplit/>
        </w:trPr>
        <w:tc>
          <w:tcPr>
            <w:tcW w:type="dxa" w:w="1008"/>
            <w:vAlign w:val="center"/>
            <w:tcMar>
              <w:top w:w="85" w:type="dxa"/>
              <w:left w:w="85" w:type="dxa"/>
              <w:bottom w:w="85" w:type="dxa"/>
              <w:right w:w="85" w:type="dxa"/>
            </w:tcMar>
            <w:shd w:fill="FFFFFF"/>
          </w:tcPr>
          <w:p>
            <w:pPr>
              <w:spacing w:after="40" w:before="40" w:line="240" w:lineRule="auto"/>
            </w:pPr>
            <w:r>
              <w:rPr>
                <w:sz w:val="18"/>
              </w:rPr>
              <w:t>VA003</w:t>
            </w:r>
          </w:p>
        </w:tc>
        <w:tc>
          <w:tcPr>
            <w:tcW w:type="dxa" w:w="6192"/>
            <w:vAlign w:val="center"/>
            <w:tcMar>
              <w:top w:w="85" w:type="dxa"/>
              <w:left w:w="85" w:type="dxa"/>
              <w:bottom w:w="85" w:type="dxa"/>
              <w:right w:w="85" w:type="dxa"/>
            </w:tcMar>
            <w:shd w:fill="FFFFFF"/>
          </w:tcPr>
          <w:p>
            <w:pPr>
              <w:spacing w:after="40" w:before="40" w:line="240" w:lineRule="auto"/>
            </w:pPr>
            <w:r>
              <w:rPr>
                <w:sz w:val="18"/>
              </w:rPr>
              <w:t>Vacuna bivalente felina</w:t>
            </w:r>
          </w:p>
        </w:tc>
        <w:tc>
          <w:tcPr>
            <w:tcW w:type="dxa" w:w="1440"/>
            <w:vAlign w:val="center"/>
            <w:tcMar>
              <w:top w:w="85" w:type="dxa"/>
              <w:left w:w="85" w:type="dxa"/>
              <w:bottom w:w="85" w:type="dxa"/>
              <w:right w:w="85" w:type="dxa"/>
            </w:tcMar>
            <w:shd w:fill="FFFFFF"/>
          </w:tcPr>
          <w:p>
            <w:pPr>
              <w:spacing w:after="40" w:before="40" w:line="240" w:lineRule="auto"/>
            </w:pPr>
            <w:r>
              <w:rPr>
                <w:sz w:val="18"/>
              </w:rPr>
              <w:t>$15.000</w:t>
            </w:r>
          </w:p>
        </w:tc>
        <w:tc>
          <w:tcPr>
            <w:tcW w:type="dxa" w:w="1296"/>
            <w:vAlign w:val="center"/>
            <w:tcMar>
              <w:top w:w="85" w:type="dxa"/>
              <w:left w:w="85" w:type="dxa"/>
              <w:bottom w:w="85" w:type="dxa"/>
              <w:right w:w="85" w:type="dxa"/>
            </w:tcMar>
            <w:shd w:fill="FFFFFF"/>
          </w:tcPr>
          <w:p>
            <w:pPr>
              <w:spacing w:after="40" w:before="40" w:line="240" w:lineRule="auto"/>
            </w:pPr>
            <w:r>
              <w:rPr>
                <w:sz w:val="18"/>
              </w:rPr>
              <w:t>36</w:t>
            </w:r>
          </w:p>
        </w:tc>
      </w:tr>
      <w:tr>
        <w:trPr>
          <w:cantSplit/>
        </w:trPr>
        <w:tc>
          <w:tcPr>
            <w:tcW w:type="dxa" w:w="1008"/>
            <w:vAlign w:val="center"/>
            <w:tcMar>
              <w:top w:w="85" w:type="dxa"/>
              <w:left w:w="85" w:type="dxa"/>
              <w:bottom w:w="85" w:type="dxa"/>
              <w:right w:w="85" w:type="dxa"/>
            </w:tcMar>
            <w:shd w:fill="F1F5F7"/>
          </w:tcPr>
          <w:p>
            <w:pPr>
              <w:spacing w:after="40" w:before="40" w:line="240" w:lineRule="auto"/>
            </w:pPr>
            <w:r>
              <w:rPr>
                <w:sz w:val="18"/>
              </w:rPr>
              <w:t>VA005</w:t>
            </w:r>
          </w:p>
        </w:tc>
        <w:tc>
          <w:tcPr>
            <w:tcW w:type="dxa" w:w="6192"/>
            <w:vAlign w:val="center"/>
            <w:tcMar>
              <w:top w:w="85" w:type="dxa"/>
              <w:left w:w="85" w:type="dxa"/>
              <w:bottom w:w="85" w:type="dxa"/>
              <w:right w:w="85" w:type="dxa"/>
            </w:tcMar>
            <w:shd w:fill="F1F5F7"/>
          </w:tcPr>
          <w:p>
            <w:pPr>
              <w:spacing w:after="40" w:before="40" w:line="240" w:lineRule="auto"/>
            </w:pPr>
            <w:r>
              <w:rPr>
                <w:sz w:val="18"/>
              </w:rPr>
              <w:t>Vacuna Bordetella canina</w:t>
            </w:r>
          </w:p>
        </w:tc>
        <w:tc>
          <w:tcPr>
            <w:tcW w:type="dxa" w:w="1440"/>
            <w:vAlign w:val="center"/>
            <w:tcMar>
              <w:top w:w="85" w:type="dxa"/>
              <w:left w:w="85" w:type="dxa"/>
              <w:bottom w:w="85" w:type="dxa"/>
              <w:right w:w="85" w:type="dxa"/>
            </w:tcMar>
            <w:shd w:fill="F1F5F7"/>
          </w:tcPr>
          <w:p>
            <w:pPr>
              <w:spacing w:after="40" w:before="40" w:line="240" w:lineRule="auto"/>
            </w:pPr>
            <w:r>
              <w:rPr>
                <w:sz w:val="18"/>
              </w:rPr>
              <w:t>$14.000</w:t>
            </w:r>
          </w:p>
        </w:tc>
        <w:tc>
          <w:tcPr>
            <w:tcW w:type="dxa" w:w="1296"/>
            <w:vAlign w:val="center"/>
            <w:tcMar>
              <w:top w:w="85" w:type="dxa"/>
              <w:left w:w="85" w:type="dxa"/>
              <w:bottom w:w="85" w:type="dxa"/>
              <w:right w:w="85" w:type="dxa"/>
            </w:tcMar>
            <w:shd w:fill="F1F5F7"/>
          </w:tcPr>
          <w:p>
            <w:pPr>
              <w:spacing w:after="40" w:before="40" w:line="240" w:lineRule="auto"/>
            </w:pPr>
            <w:r>
              <w:rPr>
                <w:sz w:val="18"/>
              </w:rPr>
              <w:t>22</w:t>
            </w:r>
          </w:p>
        </w:tc>
      </w:tr>
      <w:tr>
        <w:trPr>
          <w:cantSplit/>
        </w:trPr>
        <w:tc>
          <w:tcPr>
            <w:tcW w:type="dxa" w:w="1008"/>
            <w:vAlign w:val="center"/>
            <w:tcMar>
              <w:top w:w="85" w:type="dxa"/>
              <w:left w:w="85" w:type="dxa"/>
              <w:bottom w:w="85" w:type="dxa"/>
              <w:right w:w="85" w:type="dxa"/>
            </w:tcMar>
            <w:shd w:fill="FFFFFF"/>
          </w:tcPr>
          <w:p>
            <w:pPr>
              <w:spacing w:after="40" w:before="40" w:line="240" w:lineRule="auto"/>
            </w:pPr>
            <w:r>
              <w:rPr>
                <w:sz w:val="18"/>
              </w:rPr>
              <w:t>DE001</w:t>
            </w:r>
          </w:p>
        </w:tc>
        <w:tc>
          <w:tcPr>
            <w:tcW w:type="dxa" w:w="6192"/>
            <w:vAlign w:val="center"/>
            <w:tcMar>
              <w:top w:w="85" w:type="dxa"/>
              <w:left w:w="85" w:type="dxa"/>
              <w:bottom w:w="85" w:type="dxa"/>
              <w:right w:w="85" w:type="dxa"/>
            </w:tcMar>
            <w:shd w:fill="FFFFFF"/>
          </w:tcPr>
          <w:p>
            <w:pPr>
              <w:spacing w:after="40" w:before="40" w:line="240" w:lineRule="auto"/>
            </w:pPr>
            <w:r>
              <w:rPr>
                <w:sz w:val="18"/>
              </w:rPr>
              <w:t>Desparasitación interna pequeños (&lt;10 kg)</w:t>
            </w:r>
          </w:p>
        </w:tc>
        <w:tc>
          <w:tcPr>
            <w:tcW w:type="dxa" w:w="1440"/>
            <w:vAlign w:val="center"/>
            <w:tcMar>
              <w:top w:w="85" w:type="dxa"/>
              <w:left w:w="85" w:type="dxa"/>
              <w:bottom w:w="85" w:type="dxa"/>
              <w:right w:w="85" w:type="dxa"/>
            </w:tcMar>
            <w:shd w:fill="FFFFFF"/>
          </w:tcPr>
          <w:p>
            <w:pPr>
              <w:spacing w:after="40" w:before="40" w:line="240" w:lineRule="auto"/>
            </w:pPr>
            <w:r>
              <w:rPr>
                <w:sz w:val="18"/>
              </w:rPr>
              <w:t>$8.000</w:t>
            </w:r>
          </w:p>
        </w:tc>
        <w:tc>
          <w:tcPr>
            <w:tcW w:type="dxa" w:w="1296"/>
            <w:vAlign w:val="center"/>
            <w:tcMar>
              <w:top w:w="85" w:type="dxa"/>
              <w:left w:w="85" w:type="dxa"/>
              <w:bottom w:w="85" w:type="dxa"/>
              <w:right w:w="85" w:type="dxa"/>
            </w:tcMar>
            <w:shd w:fill="FFFFFF"/>
          </w:tcPr>
          <w:p>
            <w:pPr>
              <w:spacing w:after="40" w:before="40" w:line="240" w:lineRule="auto"/>
            </w:pPr>
            <w:r>
              <w:rPr>
                <w:sz w:val="18"/>
              </w:rPr>
              <w:t>60</w:t>
            </w:r>
          </w:p>
        </w:tc>
      </w:tr>
      <w:tr>
        <w:trPr>
          <w:cantSplit/>
        </w:trPr>
        <w:tc>
          <w:tcPr>
            <w:tcW w:type="dxa" w:w="1008"/>
            <w:vAlign w:val="center"/>
            <w:tcMar>
              <w:top w:w="85" w:type="dxa"/>
              <w:left w:w="85" w:type="dxa"/>
              <w:bottom w:w="85" w:type="dxa"/>
              <w:right w:w="85" w:type="dxa"/>
            </w:tcMar>
            <w:shd w:fill="F1F5F7"/>
          </w:tcPr>
          <w:p>
            <w:pPr>
              <w:spacing w:after="40" w:before="40" w:line="240" w:lineRule="auto"/>
            </w:pPr>
            <w:r>
              <w:rPr>
                <w:sz w:val="18"/>
              </w:rPr>
              <w:t>DE005</w:t>
            </w:r>
          </w:p>
        </w:tc>
        <w:tc>
          <w:tcPr>
            <w:tcW w:type="dxa" w:w="6192"/>
            <w:vAlign w:val="center"/>
            <w:tcMar>
              <w:top w:w="85" w:type="dxa"/>
              <w:left w:w="85" w:type="dxa"/>
              <w:bottom w:w="85" w:type="dxa"/>
              <w:right w:w="85" w:type="dxa"/>
            </w:tcMar>
            <w:shd w:fill="F1F5F7"/>
          </w:tcPr>
          <w:p>
            <w:pPr>
              <w:spacing w:after="40" w:before="40" w:line="240" w:lineRule="auto"/>
            </w:pPr>
            <w:r>
              <w:rPr>
                <w:sz w:val="18"/>
              </w:rPr>
              <w:t>Antiparasitario externo (pipeta)</w:t>
            </w:r>
          </w:p>
        </w:tc>
        <w:tc>
          <w:tcPr>
            <w:tcW w:type="dxa" w:w="1440"/>
            <w:vAlign w:val="center"/>
            <w:tcMar>
              <w:top w:w="85" w:type="dxa"/>
              <w:left w:w="85" w:type="dxa"/>
              <w:bottom w:w="85" w:type="dxa"/>
              <w:right w:w="85" w:type="dxa"/>
            </w:tcMar>
            <w:shd w:fill="F1F5F7"/>
          </w:tcPr>
          <w:p>
            <w:pPr>
              <w:spacing w:after="40" w:before="40" w:line="240" w:lineRule="auto"/>
            </w:pPr>
            <w:r>
              <w:rPr>
                <w:sz w:val="18"/>
              </w:rPr>
              <w:t>$7.500</w:t>
            </w:r>
          </w:p>
        </w:tc>
        <w:tc>
          <w:tcPr>
            <w:tcW w:type="dxa" w:w="1296"/>
            <w:vAlign w:val="center"/>
            <w:tcMar>
              <w:top w:w="85" w:type="dxa"/>
              <w:left w:w="85" w:type="dxa"/>
              <w:bottom w:w="85" w:type="dxa"/>
              <w:right w:w="85" w:type="dxa"/>
            </w:tcMar>
            <w:shd w:fill="F1F5F7"/>
          </w:tcPr>
          <w:p>
            <w:pPr>
              <w:spacing w:after="40" w:before="40" w:line="240" w:lineRule="auto"/>
            </w:pPr>
            <w:r>
              <w:rPr>
                <w:sz w:val="18"/>
              </w:rPr>
              <w:t>40</w:t>
            </w:r>
          </w:p>
        </w:tc>
      </w:tr>
      <w:tr>
        <w:trPr>
          <w:cantSplit/>
        </w:trPr>
        <w:tc>
          <w:tcPr>
            <w:tcW w:type="dxa" w:w="1008"/>
            <w:vAlign w:val="center"/>
            <w:tcMar>
              <w:top w:w="85" w:type="dxa"/>
              <w:left w:w="85" w:type="dxa"/>
              <w:bottom w:w="85" w:type="dxa"/>
              <w:right w:w="85" w:type="dxa"/>
            </w:tcMar>
            <w:shd w:fill="FFFFFF"/>
          </w:tcPr>
          <w:p>
            <w:pPr>
              <w:spacing w:after="40" w:before="40" w:line="240" w:lineRule="auto"/>
            </w:pPr>
            <w:r>
              <w:rPr>
                <w:sz w:val="18"/>
              </w:rPr>
              <w:t>ME004</w:t>
            </w:r>
          </w:p>
        </w:tc>
        <w:tc>
          <w:tcPr>
            <w:tcW w:type="dxa" w:w="6192"/>
            <w:vAlign w:val="center"/>
            <w:tcMar>
              <w:top w:w="85" w:type="dxa"/>
              <w:left w:w="85" w:type="dxa"/>
              <w:bottom w:w="85" w:type="dxa"/>
              <w:right w:w="85" w:type="dxa"/>
            </w:tcMar>
            <w:shd w:fill="FFFFFF"/>
          </w:tcPr>
          <w:p>
            <w:pPr>
              <w:spacing w:after="40" w:before="40" w:line="240" w:lineRule="auto"/>
            </w:pPr>
            <w:r>
              <w:rPr>
                <w:sz w:val="18"/>
              </w:rPr>
              <w:t>Nexgard (Afoxolaner)</w:t>
            </w:r>
          </w:p>
        </w:tc>
        <w:tc>
          <w:tcPr>
            <w:tcW w:type="dxa" w:w="1440"/>
            <w:vAlign w:val="center"/>
            <w:tcMar>
              <w:top w:w="85" w:type="dxa"/>
              <w:left w:w="85" w:type="dxa"/>
              <w:bottom w:w="85" w:type="dxa"/>
              <w:right w:w="85" w:type="dxa"/>
            </w:tcMar>
            <w:shd w:fill="FFFFFF"/>
          </w:tcPr>
          <w:p>
            <w:pPr>
              <w:spacing w:after="40" w:before="40" w:line="240" w:lineRule="auto"/>
            </w:pPr>
            <w:r>
              <w:rPr>
                <w:sz w:val="18"/>
              </w:rPr>
              <w:t>$9.500</w:t>
            </w:r>
          </w:p>
        </w:tc>
        <w:tc>
          <w:tcPr>
            <w:tcW w:type="dxa" w:w="1296"/>
            <w:vAlign w:val="center"/>
            <w:tcMar>
              <w:top w:w="85" w:type="dxa"/>
              <w:left w:w="85" w:type="dxa"/>
              <w:bottom w:w="85" w:type="dxa"/>
              <w:right w:w="85" w:type="dxa"/>
            </w:tcMar>
            <w:shd w:fill="FFFFFF"/>
          </w:tcPr>
          <w:p>
            <w:pPr>
              <w:spacing w:after="40" w:before="40" w:line="240" w:lineRule="auto"/>
            </w:pPr>
            <w:r>
              <w:rPr>
                <w:sz w:val="18"/>
              </w:rPr>
              <w:t>60</w:t>
            </w:r>
          </w:p>
        </w:tc>
      </w:tr>
      <w:tr>
        <w:trPr>
          <w:cantSplit/>
        </w:trPr>
        <w:tc>
          <w:tcPr>
            <w:tcW w:type="dxa" w:w="1008"/>
            <w:vAlign w:val="center"/>
            <w:tcMar>
              <w:top w:w="85" w:type="dxa"/>
              <w:left w:w="85" w:type="dxa"/>
              <w:bottom w:w="85" w:type="dxa"/>
              <w:right w:w="85" w:type="dxa"/>
            </w:tcMar>
            <w:shd w:fill="F1F5F7"/>
          </w:tcPr>
          <w:p>
            <w:pPr>
              <w:spacing w:after="40" w:before="40" w:line="240" w:lineRule="auto"/>
            </w:pPr>
            <w:r>
              <w:rPr>
                <w:sz w:val="18"/>
              </w:rPr>
              <w:t>ME006</w:t>
            </w:r>
          </w:p>
        </w:tc>
        <w:tc>
          <w:tcPr>
            <w:tcW w:type="dxa" w:w="6192"/>
            <w:vAlign w:val="center"/>
            <w:tcMar>
              <w:top w:w="85" w:type="dxa"/>
              <w:left w:w="85" w:type="dxa"/>
              <w:bottom w:w="85" w:type="dxa"/>
              <w:right w:w="85" w:type="dxa"/>
            </w:tcMar>
            <w:shd w:fill="F1F5F7"/>
          </w:tcPr>
          <w:p>
            <w:pPr>
              <w:spacing w:after="40" w:before="40" w:line="240" w:lineRule="auto"/>
            </w:pPr>
            <w:r>
              <w:rPr>
                <w:sz w:val="18"/>
              </w:rPr>
              <w:t>Revolution Plus</w:t>
            </w:r>
          </w:p>
        </w:tc>
        <w:tc>
          <w:tcPr>
            <w:tcW w:type="dxa" w:w="1440"/>
            <w:vAlign w:val="center"/>
            <w:tcMar>
              <w:top w:w="85" w:type="dxa"/>
              <w:left w:w="85" w:type="dxa"/>
              <w:bottom w:w="85" w:type="dxa"/>
              <w:right w:w="85" w:type="dxa"/>
            </w:tcMar>
            <w:shd w:fill="F1F5F7"/>
          </w:tcPr>
          <w:p>
            <w:pPr>
              <w:spacing w:after="40" w:before="40" w:line="240" w:lineRule="auto"/>
            </w:pPr>
            <w:r>
              <w:rPr>
                <w:sz w:val="18"/>
              </w:rPr>
              <w:t>$14.500</w:t>
            </w:r>
          </w:p>
        </w:tc>
        <w:tc>
          <w:tcPr>
            <w:tcW w:type="dxa" w:w="1296"/>
            <w:vAlign w:val="center"/>
            <w:tcMar>
              <w:top w:w="85" w:type="dxa"/>
              <w:left w:w="85" w:type="dxa"/>
              <w:bottom w:w="85" w:type="dxa"/>
              <w:right w:w="85" w:type="dxa"/>
            </w:tcMar>
            <w:shd w:fill="F1F5F7"/>
          </w:tcPr>
          <w:p>
            <w:pPr>
              <w:spacing w:after="40" w:before="40" w:line="240" w:lineRule="auto"/>
            </w:pPr>
            <w:r>
              <w:rPr>
                <w:sz w:val="18"/>
              </w:rPr>
              <w:t>35</w:t>
            </w:r>
          </w:p>
        </w:tc>
      </w:tr>
      <w:tr>
        <w:trPr>
          <w:cantSplit/>
        </w:trPr>
        <w:tc>
          <w:tcPr>
            <w:tcW w:type="dxa" w:w="1008"/>
            <w:vAlign w:val="center"/>
            <w:tcMar>
              <w:top w:w="85" w:type="dxa"/>
              <w:left w:w="85" w:type="dxa"/>
              <w:bottom w:w="85" w:type="dxa"/>
              <w:right w:w="85" w:type="dxa"/>
            </w:tcMar>
            <w:shd w:fill="FFFFFF"/>
          </w:tcPr>
          <w:p>
            <w:pPr>
              <w:spacing w:after="40" w:before="40" w:line="240" w:lineRule="auto"/>
            </w:pPr>
            <w:r>
              <w:rPr>
                <w:sz w:val="18"/>
              </w:rPr>
              <w:t>ME009</w:t>
            </w:r>
          </w:p>
        </w:tc>
        <w:tc>
          <w:tcPr>
            <w:tcW w:type="dxa" w:w="6192"/>
            <w:vAlign w:val="center"/>
            <w:tcMar>
              <w:top w:w="85" w:type="dxa"/>
              <w:left w:w="85" w:type="dxa"/>
              <w:bottom w:w="85" w:type="dxa"/>
              <w:right w:w="85" w:type="dxa"/>
            </w:tcMar>
            <w:shd w:fill="FFFFFF"/>
          </w:tcPr>
          <w:p>
            <w:pPr>
              <w:spacing w:after="40" w:before="40" w:line="240" w:lineRule="auto"/>
            </w:pPr>
            <w:r>
              <w:rPr>
                <w:sz w:val="18"/>
              </w:rPr>
              <w:t>Meloxicam 1mg</w:t>
            </w:r>
          </w:p>
        </w:tc>
        <w:tc>
          <w:tcPr>
            <w:tcW w:type="dxa" w:w="1440"/>
            <w:vAlign w:val="center"/>
            <w:tcMar>
              <w:top w:w="85" w:type="dxa"/>
              <w:left w:w="85" w:type="dxa"/>
              <w:bottom w:w="85" w:type="dxa"/>
              <w:right w:w="85" w:type="dxa"/>
            </w:tcMar>
            <w:shd w:fill="FFFFFF"/>
          </w:tcPr>
          <w:p>
            <w:pPr>
              <w:spacing w:after="40" w:before="40" w:line="240" w:lineRule="auto"/>
            </w:pPr>
            <w:r>
              <w:rPr>
                <w:sz w:val="18"/>
              </w:rPr>
              <w:t>$4.500</w:t>
            </w:r>
          </w:p>
        </w:tc>
        <w:tc>
          <w:tcPr>
            <w:tcW w:type="dxa" w:w="1296"/>
            <w:vAlign w:val="center"/>
            <w:tcMar>
              <w:top w:w="85" w:type="dxa"/>
              <w:left w:w="85" w:type="dxa"/>
              <w:bottom w:w="85" w:type="dxa"/>
              <w:right w:w="85" w:type="dxa"/>
            </w:tcMar>
            <w:shd w:fill="FFFFFF"/>
          </w:tcPr>
          <w:p>
            <w:pPr>
              <w:spacing w:after="40" w:before="40" w:line="240" w:lineRule="auto"/>
            </w:pPr>
            <w:r>
              <w:rPr>
                <w:sz w:val="18"/>
              </w:rPr>
              <w:t>55</w:t>
            </w:r>
          </w:p>
        </w:tc>
      </w:tr>
      <w:tr>
        <w:trPr>
          <w:cantSplit/>
        </w:trPr>
        <w:tc>
          <w:tcPr>
            <w:tcW w:type="dxa" w:w="1008"/>
            <w:vAlign w:val="center"/>
            <w:tcMar>
              <w:top w:w="85" w:type="dxa"/>
              <w:left w:w="85" w:type="dxa"/>
              <w:bottom w:w="85" w:type="dxa"/>
              <w:right w:w="85" w:type="dxa"/>
            </w:tcMar>
            <w:shd w:fill="F1F5F7"/>
          </w:tcPr>
          <w:p>
            <w:pPr>
              <w:spacing w:after="40" w:before="40" w:line="240" w:lineRule="auto"/>
            </w:pPr>
            <w:r>
              <w:rPr>
                <w:sz w:val="18"/>
              </w:rPr>
              <w:t>ME011</w:t>
            </w:r>
          </w:p>
        </w:tc>
        <w:tc>
          <w:tcPr>
            <w:tcW w:type="dxa" w:w="6192"/>
            <w:vAlign w:val="center"/>
            <w:tcMar>
              <w:top w:w="85" w:type="dxa"/>
              <w:left w:w="85" w:type="dxa"/>
              <w:bottom w:w="85" w:type="dxa"/>
              <w:right w:w="85" w:type="dxa"/>
            </w:tcMar>
            <w:shd w:fill="F1F5F7"/>
          </w:tcPr>
          <w:p>
            <w:pPr>
              <w:spacing w:after="40" w:before="40" w:line="240" w:lineRule="auto"/>
            </w:pPr>
            <w:r>
              <w:rPr>
                <w:sz w:val="18"/>
              </w:rPr>
              <w:t>Clorhexidina shampoo</w:t>
            </w:r>
          </w:p>
        </w:tc>
        <w:tc>
          <w:tcPr>
            <w:tcW w:type="dxa" w:w="1440"/>
            <w:vAlign w:val="center"/>
            <w:tcMar>
              <w:top w:w="85" w:type="dxa"/>
              <w:left w:w="85" w:type="dxa"/>
              <w:bottom w:w="85" w:type="dxa"/>
              <w:right w:w="85" w:type="dxa"/>
            </w:tcMar>
            <w:shd w:fill="F1F5F7"/>
          </w:tcPr>
          <w:p>
            <w:pPr>
              <w:spacing w:after="40" w:before="40" w:line="240" w:lineRule="auto"/>
            </w:pPr>
            <w:r>
              <w:rPr>
                <w:sz w:val="18"/>
              </w:rPr>
              <w:t>$8.900</w:t>
            </w:r>
          </w:p>
        </w:tc>
        <w:tc>
          <w:tcPr>
            <w:tcW w:type="dxa" w:w="1296"/>
            <w:vAlign w:val="center"/>
            <w:tcMar>
              <w:top w:w="85" w:type="dxa"/>
              <w:left w:w="85" w:type="dxa"/>
              <w:bottom w:w="85" w:type="dxa"/>
              <w:right w:w="85" w:type="dxa"/>
            </w:tcMar>
            <w:shd w:fill="F1F5F7"/>
          </w:tcPr>
          <w:p>
            <w:pPr>
              <w:spacing w:after="40" w:before="40" w:line="240" w:lineRule="auto"/>
            </w:pPr>
            <w:r>
              <w:rPr>
                <w:sz w:val="18"/>
              </w:rPr>
              <w:t>25</w:t>
            </w:r>
          </w:p>
        </w:tc>
      </w:tr>
      <w:tr>
        <w:trPr>
          <w:cantSplit/>
        </w:trPr>
        <w:tc>
          <w:tcPr>
            <w:tcW w:type="dxa" w:w="1008"/>
            <w:vAlign w:val="center"/>
            <w:tcMar>
              <w:top w:w="85" w:type="dxa"/>
              <w:left w:w="85" w:type="dxa"/>
              <w:bottom w:w="85" w:type="dxa"/>
              <w:right w:w="85" w:type="dxa"/>
            </w:tcMar>
            <w:shd w:fill="FFFFFF"/>
          </w:tcPr>
          <w:p>
            <w:pPr>
              <w:spacing w:after="40" w:before="40" w:line="240" w:lineRule="auto"/>
            </w:pPr>
            <w:r>
              <w:rPr>
                <w:sz w:val="18"/>
              </w:rPr>
              <w:t>ME021</w:t>
            </w:r>
          </w:p>
        </w:tc>
        <w:tc>
          <w:tcPr>
            <w:tcW w:type="dxa" w:w="6192"/>
            <w:vAlign w:val="center"/>
            <w:tcMar>
              <w:top w:w="85" w:type="dxa"/>
              <w:left w:w="85" w:type="dxa"/>
              <w:bottom w:w="85" w:type="dxa"/>
              <w:right w:w="85" w:type="dxa"/>
            </w:tcMar>
            <w:shd w:fill="FFFFFF"/>
          </w:tcPr>
          <w:p>
            <w:pPr>
              <w:spacing w:after="40" w:before="40" w:line="240" w:lineRule="auto"/>
            </w:pPr>
            <w:r>
              <w:rPr>
                <w:sz w:val="18"/>
              </w:rPr>
              <w:t>Omega vet 3-6-9</w:t>
            </w:r>
          </w:p>
        </w:tc>
        <w:tc>
          <w:tcPr>
            <w:tcW w:type="dxa" w:w="1440"/>
            <w:vAlign w:val="center"/>
            <w:tcMar>
              <w:top w:w="85" w:type="dxa"/>
              <w:left w:w="85" w:type="dxa"/>
              <w:bottom w:w="85" w:type="dxa"/>
              <w:right w:w="85" w:type="dxa"/>
            </w:tcMar>
            <w:shd w:fill="FFFFFF"/>
          </w:tcPr>
          <w:p>
            <w:pPr>
              <w:spacing w:after="40" w:before="40" w:line="240" w:lineRule="auto"/>
            </w:pPr>
            <w:r>
              <w:rPr>
                <w:sz w:val="18"/>
              </w:rPr>
              <w:t>$9.900</w:t>
            </w:r>
          </w:p>
        </w:tc>
        <w:tc>
          <w:tcPr>
            <w:tcW w:type="dxa" w:w="1296"/>
            <w:vAlign w:val="center"/>
            <w:tcMar>
              <w:top w:w="85" w:type="dxa"/>
              <w:left w:w="85" w:type="dxa"/>
              <w:bottom w:w="85" w:type="dxa"/>
              <w:right w:w="85" w:type="dxa"/>
            </w:tcMar>
            <w:shd w:fill="FFFFFF"/>
          </w:tcPr>
          <w:p>
            <w:pPr>
              <w:spacing w:after="40" w:before="40" w:line="240" w:lineRule="auto"/>
            </w:pPr>
            <w:r>
              <w:rPr>
                <w:sz w:val="18"/>
              </w:rPr>
              <w:t>30</w:t>
            </w:r>
          </w:p>
        </w:tc>
      </w:tr>
      <w:tr>
        <w:trPr>
          <w:cantSplit/>
        </w:trPr>
        <w:tc>
          <w:tcPr>
            <w:tcW w:type="dxa" w:w="1008"/>
            <w:vAlign w:val="center"/>
            <w:tcMar>
              <w:top w:w="85" w:type="dxa"/>
              <w:left w:w="85" w:type="dxa"/>
              <w:bottom w:w="85" w:type="dxa"/>
              <w:right w:w="85" w:type="dxa"/>
            </w:tcMar>
            <w:shd w:fill="F1F5F7"/>
          </w:tcPr>
          <w:p>
            <w:pPr>
              <w:spacing w:after="40" w:before="40" w:line="240" w:lineRule="auto"/>
            </w:pPr>
            <w:r>
              <w:rPr>
                <w:sz w:val="18"/>
              </w:rPr>
              <w:t>OT001</w:t>
            </w:r>
          </w:p>
        </w:tc>
        <w:tc>
          <w:tcPr>
            <w:tcW w:type="dxa" w:w="6192"/>
            <w:vAlign w:val="center"/>
            <w:tcMar>
              <w:top w:w="85" w:type="dxa"/>
              <w:left w:w="85" w:type="dxa"/>
              <w:bottom w:w="85" w:type="dxa"/>
              <w:right w:w="85" w:type="dxa"/>
            </w:tcMar>
            <w:shd w:fill="F1F5F7"/>
          </w:tcPr>
          <w:p>
            <w:pPr>
              <w:spacing w:after="40" w:before="40" w:line="240" w:lineRule="auto"/>
            </w:pPr>
            <w:r>
              <w:rPr>
                <w:sz w:val="18"/>
              </w:rPr>
              <w:t>Corte de uñas</w:t>
            </w:r>
          </w:p>
        </w:tc>
        <w:tc>
          <w:tcPr>
            <w:tcW w:type="dxa" w:w="1440"/>
            <w:vAlign w:val="center"/>
            <w:tcMar>
              <w:top w:w="85" w:type="dxa"/>
              <w:left w:w="85" w:type="dxa"/>
              <w:bottom w:w="85" w:type="dxa"/>
              <w:right w:w="85" w:type="dxa"/>
            </w:tcMar>
            <w:shd w:fill="F1F5F7"/>
          </w:tcPr>
          <w:p>
            <w:pPr>
              <w:spacing w:after="40" w:before="40" w:line="240" w:lineRule="auto"/>
            </w:pPr>
            <w:r>
              <w:rPr>
                <w:sz w:val="18"/>
              </w:rPr>
              <w:t>$5.000</w:t>
            </w:r>
          </w:p>
        </w:tc>
        <w:tc>
          <w:tcPr>
            <w:tcW w:type="dxa" w:w="1296"/>
            <w:vAlign w:val="center"/>
            <w:tcMar>
              <w:top w:w="85" w:type="dxa"/>
              <w:left w:w="85" w:type="dxa"/>
              <w:bottom w:w="85" w:type="dxa"/>
              <w:right w:w="85" w:type="dxa"/>
            </w:tcMar>
            <w:shd w:fill="F1F5F7"/>
          </w:tcPr>
          <w:p>
            <w:pPr>
              <w:spacing w:after="40" w:before="40" w:line="240" w:lineRule="auto"/>
            </w:pPr>
            <w:r>
              <w:rPr>
                <w:sz w:val="18"/>
              </w:rPr>
              <w:t>99</w:t>
            </w:r>
          </w:p>
        </w:tc>
      </w:tr>
      <w:tr>
        <w:trPr>
          <w:cantSplit/>
        </w:trPr>
        <w:tc>
          <w:tcPr>
            <w:tcW w:type="dxa" w:w="1008"/>
            <w:vAlign w:val="center"/>
            <w:tcMar>
              <w:top w:w="85" w:type="dxa"/>
              <w:left w:w="85" w:type="dxa"/>
              <w:bottom w:w="85" w:type="dxa"/>
              <w:right w:w="85" w:type="dxa"/>
            </w:tcMar>
            <w:shd w:fill="FFFFFF"/>
          </w:tcPr>
          <w:p>
            <w:pPr>
              <w:spacing w:after="40" w:before="40" w:line="240" w:lineRule="auto"/>
            </w:pPr>
            <w:r>
              <w:rPr>
                <w:sz w:val="18"/>
              </w:rPr>
              <w:t>OT003</w:t>
            </w:r>
          </w:p>
        </w:tc>
        <w:tc>
          <w:tcPr>
            <w:tcW w:type="dxa" w:w="6192"/>
            <w:vAlign w:val="center"/>
            <w:tcMar>
              <w:top w:w="85" w:type="dxa"/>
              <w:left w:w="85" w:type="dxa"/>
              <w:bottom w:w="85" w:type="dxa"/>
              <w:right w:w="85" w:type="dxa"/>
            </w:tcMar>
            <w:shd w:fill="FFFFFF"/>
          </w:tcPr>
          <w:p>
            <w:pPr>
              <w:spacing w:after="40" w:before="40" w:line="240" w:lineRule="auto"/>
            </w:pPr>
            <w:r>
              <w:rPr>
                <w:sz w:val="18"/>
              </w:rPr>
              <w:t>Microchip identificación</w:t>
            </w:r>
          </w:p>
        </w:tc>
        <w:tc>
          <w:tcPr>
            <w:tcW w:type="dxa" w:w="1440"/>
            <w:vAlign w:val="center"/>
            <w:tcMar>
              <w:top w:w="85" w:type="dxa"/>
              <w:left w:w="85" w:type="dxa"/>
              <w:bottom w:w="85" w:type="dxa"/>
              <w:right w:w="85" w:type="dxa"/>
            </w:tcMar>
            <w:shd w:fill="FFFFFF"/>
          </w:tcPr>
          <w:p>
            <w:pPr>
              <w:spacing w:after="40" w:before="40" w:line="240" w:lineRule="auto"/>
            </w:pPr>
            <w:r>
              <w:rPr>
                <w:sz w:val="18"/>
              </w:rPr>
              <w:t>$15.000</w:t>
            </w:r>
          </w:p>
        </w:tc>
        <w:tc>
          <w:tcPr>
            <w:tcW w:type="dxa" w:w="1296"/>
            <w:vAlign w:val="center"/>
            <w:tcMar>
              <w:top w:w="85" w:type="dxa"/>
              <w:left w:w="85" w:type="dxa"/>
              <w:bottom w:w="85" w:type="dxa"/>
              <w:right w:w="85" w:type="dxa"/>
            </w:tcMar>
            <w:shd w:fill="FFFFFF"/>
          </w:tcPr>
          <w:p>
            <w:pPr>
              <w:spacing w:after="40" w:before="40" w:line="240" w:lineRule="auto"/>
            </w:pPr>
            <w:r>
              <w:rPr>
                <w:sz w:val="18"/>
              </w:rPr>
              <w:t>99</w:t>
            </w:r>
          </w:p>
        </w:tc>
      </w:tr>
    </w:tbl>
    <w:p/>
    <w:p>
      <w:pPr>
        <w:pStyle w:val="Heading2"/>
      </w:pPr>
      <w:r>
        <w:t>5.4 Recursos visuales</w:t>
      </w:r>
    </w:p>
    <w:p>
      <w:r>
        <w:t>El paquete integra 14 imágenes PNG para clínica, productos y servicios. Las rutas están centralizadas en data/imagenes.js; el inicio de sesión reutiliza la imagen principal de la clínica. El panel permite ingresar una ruta o enlace para la imagen de producto; no carga archivos desde el computador. No hay fotos reales del equipo: sus tarjetas reutilizan imágenes de clínica y servicios.</w:t>
      </w:r>
    </w:p>
    <w:p>
      <w:pPr>
        <w:pStyle w:val="Heading2"/>
      </w:pPr>
      <w:r>
        <w:t>5.5 Validaciones pendientes del contenido</w:t>
      </w:r>
    </w:p>
    <w:p>
      <w:r>
        <w:t>Los precios, existencias, textos de salud, video y ubicación reflejan datos de demostración del código. Deben validarse con los responsables antes de usarse en una clínica real. Esta ERS describe su comportamiento informático y no certifica recomendaciones clínicas ni una dirección oficial.</w:t>
      </w:r>
    </w:p>
    <w:p>
      <w:r>
        <w:t>La interfaz contiene textos promocionales que mencionan agenda, recordatorios y compra en línea. En esta versión no existe flujo de citas ni recordatorios, y el pedido es solo una simulación local sin pago ni despacho real.</w:t>
      </w:r>
    </w:p>
    <w:p>
      <w:r>
        <w:br w:type="page"/>
      </w:r>
    </w:p>
    <w:p>
      <w:pPr>
        <w:pStyle w:val="Heading1"/>
      </w:pPr>
      <w:r>
        <w:t>6 Requisitos no funcionales y verificación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6264"/>
        <w:gridCol w:w="2448"/>
      </w:tblGrid>
      <w:tr>
        <w:trPr>
          <w:cantSplit/>
          <w:tblHeader/>
        </w:trPr>
        <w:tc>
          <w:tcPr>
            <w:tcW w:type="dxa" w:w="1224"/>
            <w:vAlign w:val="center"/>
            <w:tcMar>
              <w:top w:w="85" w:type="dxa"/>
              <w:left w:w="85" w:type="dxa"/>
              <w:bottom w:w="85" w:type="dxa"/>
              <w:right w:w="85" w:type="dxa"/>
            </w:tcMar>
            <w:shd w:fill="24465C"/>
          </w:tcPr>
          <w:p>
            <w:pPr>
              <w:spacing w:after="40" w:before="40" w:line="240" w:lineRule="auto"/>
            </w:pPr>
            <w:r>
              <w:rPr>
                <w:b/>
                <w:color w:val="FFFFFF"/>
                <w:sz w:val="18"/>
              </w:rPr>
              <w:t>ID</w:t>
            </w:r>
          </w:p>
        </w:tc>
        <w:tc>
          <w:tcPr>
            <w:tcW w:type="dxa" w:w="6264"/>
            <w:vAlign w:val="center"/>
            <w:tcMar>
              <w:top w:w="85" w:type="dxa"/>
              <w:left w:w="85" w:type="dxa"/>
              <w:bottom w:w="85" w:type="dxa"/>
              <w:right w:w="85" w:type="dxa"/>
            </w:tcMar>
            <w:shd w:fill="24465C"/>
          </w:tcPr>
          <w:p>
            <w:pPr>
              <w:spacing w:after="40" w:before="40" w:line="240" w:lineRule="auto"/>
            </w:pPr>
            <w:r>
              <w:rPr>
                <w:b/>
                <w:color w:val="FFFFFF"/>
                <w:sz w:val="18"/>
              </w:rPr>
              <w:t>Requisito y forma de comprobarlo</w:t>
            </w:r>
          </w:p>
        </w:tc>
        <w:tc>
          <w:tcPr>
            <w:tcW w:type="dxa" w:w="2448"/>
            <w:vAlign w:val="center"/>
            <w:tcMar>
              <w:top w:w="85" w:type="dxa"/>
              <w:left w:w="85" w:type="dxa"/>
              <w:bottom w:w="85" w:type="dxa"/>
              <w:right w:w="85" w:type="dxa"/>
            </w:tcMar>
            <w:shd w:fill="24465C"/>
          </w:tcPr>
          <w:p>
            <w:pPr>
              <w:spacing w:after="40" w:before="40" w:line="240" w:lineRule="auto"/>
            </w:pPr>
            <w:r>
              <w:rPr>
                <w:b/>
                <w:color w:val="FFFFFF"/>
                <w:sz w:val="18"/>
              </w:rPr>
              <w:t>Estado</w:t>
            </w:r>
          </w:p>
        </w:tc>
      </w:tr>
      <w:tr>
        <w:trPr>
          <w:cantSplit/>
        </w:trPr>
        <w:tc>
          <w:tcPr>
            <w:tcW w:type="dxa" w:w="1224"/>
            <w:vAlign w:val="center"/>
            <w:tcMar>
              <w:top w:w="85" w:type="dxa"/>
              <w:left w:w="85" w:type="dxa"/>
              <w:bottom w:w="85" w:type="dxa"/>
              <w:right w:w="85" w:type="dxa"/>
            </w:tcMar>
            <w:shd w:fill="F1F5F7"/>
          </w:tcPr>
          <w:p>
            <w:pPr>
              <w:spacing w:after="40" w:before="40" w:line="240" w:lineRule="auto"/>
            </w:pPr>
            <w:r>
              <w:rPr>
                <w:sz w:val="18"/>
              </w:rPr>
              <w:t>RNF-A01</w:t>
            </w:r>
          </w:p>
        </w:tc>
        <w:tc>
          <w:tcPr>
            <w:tcW w:type="dxa" w:w="6264"/>
            <w:vAlign w:val="center"/>
            <w:tcMar>
              <w:top w:w="85" w:type="dxa"/>
              <w:left w:w="85" w:type="dxa"/>
              <w:bottom w:w="85" w:type="dxa"/>
              <w:right w:w="85" w:type="dxa"/>
            </w:tcMar>
            <w:shd w:fill="F1F5F7"/>
          </w:tcPr>
          <w:p>
            <w:pPr>
              <w:spacing w:after="40" w:before="40" w:line="240" w:lineRule="auto"/>
            </w:pPr>
            <w:r>
              <w:rPr>
                <w:sz w:val="18"/>
              </w:rPr>
              <w:t>Diseño adaptable: revisar menú, tarjetas, formularios y carrito a 360, 768 y 1280 px; sin solapamientos ni desplazamiento general de la página.</w:t>
            </w:r>
          </w:p>
        </w:tc>
        <w:tc>
          <w:tcPr>
            <w:tcW w:type="dxa" w:w="2448"/>
            <w:vAlign w:val="center"/>
            <w:tcMar>
              <w:top w:w="85" w:type="dxa"/>
              <w:left w:w="85" w:type="dxa"/>
              <w:bottom w:w="85" w:type="dxa"/>
              <w:right w:w="85" w:type="dxa"/>
            </w:tcMar>
            <w:shd w:fill="F1F5F7"/>
          </w:tcPr>
          <w:p>
            <w:pPr>
              <w:spacing w:after="40" w:before="40" w:line="240" w:lineRule="auto"/>
            </w:pPr>
            <w:r>
              <w:rPr>
                <w:sz w:val="18"/>
              </w:rPr>
              <w:t>Estilos presentes; revisión visual completa pendiente.</w:t>
            </w:r>
          </w:p>
        </w:tc>
      </w:tr>
      <w:tr>
        <w:trPr>
          <w:cantSplit/>
        </w:trPr>
        <w:tc>
          <w:tcPr>
            <w:tcW w:type="dxa" w:w="1224"/>
            <w:vAlign w:val="center"/>
            <w:tcMar>
              <w:top w:w="85" w:type="dxa"/>
              <w:left w:w="85" w:type="dxa"/>
              <w:bottom w:w="85" w:type="dxa"/>
              <w:right w:w="85" w:type="dxa"/>
            </w:tcMar>
            <w:shd w:fill="FFFFFF"/>
          </w:tcPr>
          <w:p>
            <w:pPr>
              <w:spacing w:after="40" w:before="40" w:line="240" w:lineRule="auto"/>
            </w:pPr>
            <w:r>
              <w:rPr>
                <w:sz w:val="18"/>
              </w:rPr>
              <w:t>RNF-A02</w:t>
            </w:r>
          </w:p>
        </w:tc>
        <w:tc>
          <w:tcPr>
            <w:tcW w:type="dxa" w:w="6264"/>
            <w:vAlign w:val="center"/>
            <w:tcMar>
              <w:top w:w="85" w:type="dxa"/>
              <w:left w:w="85" w:type="dxa"/>
              <w:bottom w:w="85" w:type="dxa"/>
              <w:right w:w="85" w:type="dxa"/>
            </w:tcMar>
            <w:shd w:fill="FFFFFF"/>
          </w:tcPr>
          <w:p>
            <w:pPr>
              <w:spacing w:after="40" w:before="40" w:line="240" w:lineRule="auto"/>
            </w:pPr>
            <w:r>
              <w:rPr>
                <w:sz w:val="18"/>
              </w:rPr>
              <w:t>Accesibilidad básica: controles con etiquetas, imágenes con texto alternativo, foco en el primer error y avisos de estado. Recorrer por teclado y auditar componentes.</w:t>
            </w:r>
          </w:p>
        </w:tc>
        <w:tc>
          <w:tcPr>
            <w:tcW w:type="dxa" w:w="2448"/>
            <w:vAlign w:val="center"/>
            <w:tcMar>
              <w:top w:w="85" w:type="dxa"/>
              <w:left w:w="85" w:type="dxa"/>
              <w:bottom w:w="85" w:type="dxa"/>
              <w:right w:w="85" w:type="dxa"/>
            </w:tcMar>
            <w:shd w:fill="FFFFFF"/>
          </w:tcPr>
          <w:p>
            <w:pPr>
              <w:spacing w:after="40" w:before="40" w:line="240" w:lineRule="auto"/>
            </w:pPr>
            <w:r>
              <w:rPr>
                <w:sz w:val="18"/>
              </w:rPr>
              <w:t>Etiquetas y mensajes presentes; no se implementa foco automático ni aria-invalid en todos los controles. Auditoría pendiente.</w:t>
            </w:r>
          </w:p>
        </w:tc>
      </w:tr>
      <w:tr>
        <w:trPr>
          <w:cantSplit/>
        </w:trPr>
        <w:tc>
          <w:tcPr>
            <w:tcW w:type="dxa" w:w="1224"/>
            <w:vAlign w:val="center"/>
            <w:tcMar>
              <w:top w:w="85" w:type="dxa"/>
              <w:left w:w="85" w:type="dxa"/>
              <w:bottom w:w="85" w:type="dxa"/>
              <w:right w:w="85" w:type="dxa"/>
            </w:tcMar>
            <w:shd w:fill="F1F5F7"/>
          </w:tcPr>
          <w:p>
            <w:pPr>
              <w:spacing w:after="40" w:before="40" w:line="240" w:lineRule="auto"/>
            </w:pPr>
            <w:r>
              <w:rPr>
                <w:sz w:val="18"/>
              </w:rPr>
              <w:t>RNF-A03</w:t>
            </w:r>
          </w:p>
        </w:tc>
        <w:tc>
          <w:tcPr>
            <w:tcW w:type="dxa" w:w="6264"/>
            <w:vAlign w:val="center"/>
            <w:tcMar>
              <w:top w:w="85" w:type="dxa"/>
              <w:left w:w="85" w:type="dxa"/>
              <w:bottom w:w="85" w:type="dxa"/>
              <w:right w:w="85" w:type="dxa"/>
            </w:tcMar>
            <w:shd w:fill="F1F5F7"/>
          </w:tcPr>
          <w:p>
            <w:pPr>
              <w:spacing w:after="40" w:before="40" w:line="240" w:lineRule="auto"/>
            </w:pPr>
            <w:r>
              <w:rPr>
                <w:sz w:val="18"/>
              </w:rPr>
              <w:t>Tolerancia a fallos locales: una imagen rota o un carrito corrupto no debe bloquear la navegación; probar rutas de imagen y datos inválidos.</w:t>
            </w:r>
          </w:p>
        </w:tc>
        <w:tc>
          <w:tcPr>
            <w:tcW w:type="dxa" w:w="2448"/>
            <w:vAlign w:val="center"/>
            <w:tcMar>
              <w:top w:w="85" w:type="dxa"/>
              <w:left w:w="85" w:type="dxa"/>
              <w:bottom w:w="85" w:type="dxa"/>
              <w:right w:w="85" w:type="dxa"/>
            </w:tcMar>
            <w:shd w:fill="F1F5F7"/>
          </w:tcPr>
          <w:p>
            <w:pPr>
              <w:spacing w:after="40" w:before="40" w:line="240" w:lineRule="auto"/>
            </w:pPr>
            <w:r>
              <w:rPr>
                <w:sz w:val="18"/>
              </w:rPr>
              <w:t>Respaldo de imágenes y recuperación ante JSON ilegible; no hay normalización validada ni prueba de almacenamiento corrupto.</w:t>
            </w:r>
          </w:p>
        </w:tc>
      </w:tr>
      <w:tr>
        <w:trPr>
          <w:cantSplit/>
        </w:trPr>
        <w:tc>
          <w:tcPr>
            <w:tcW w:type="dxa" w:w="1224"/>
            <w:vAlign w:val="center"/>
            <w:tcMar>
              <w:top w:w="85" w:type="dxa"/>
              <w:left w:w="85" w:type="dxa"/>
              <w:bottom w:w="85" w:type="dxa"/>
              <w:right w:w="85" w:type="dxa"/>
            </w:tcMar>
            <w:shd w:fill="FFFFFF"/>
          </w:tcPr>
          <w:p>
            <w:pPr>
              <w:spacing w:after="40" w:before="40" w:line="240" w:lineRule="auto"/>
            </w:pPr>
            <w:r>
              <w:rPr>
                <w:sz w:val="18"/>
              </w:rPr>
              <w:t>RNF-A04</w:t>
            </w:r>
          </w:p>
        </w:tc>
        <w:tc>
          <w:tcPr>
            <w:tcW w:type="dxa" w:w="6264"/>
            <w:vAlign w:val="center"/>
            <w:tcMar>
              <w:top w:w="85" w:type="dxa"/>
              <w:left w:w="85" w:type="dxa"/>
              <w:bottom w:w="85" w:type="dxa"/>
              <w:right w:w="85" w:type="dxa"/>
            </w:tcMar>
            <w:shd w:fill="FFFFFF"/>
          </w:tcPr>
          <w:p>
            <w:pPr>
              <w:spacing w:after="40" w:before="40" w:line="240" w:lineRule="auto"/>
            </w:pPr>
            <w:r>
              <w:rPr>
                <w:sz w:val="18"/>
              </w:rPr>
              <w:t>Mantenibilidad: separar páginas, componentes, datos, hooks, contexto y estilos; revisar imports y ejecutar ESLint.</w:t>
            </w:r>
          </w:p>
        </w:tc>
        <w:tc>
          <w:tcPr>
            <w:tcW w:type="dxa" w:w="2448"/>
            <w:vAlign w:val="center"/>
            <w:tcMar>
              <w:top w:w="85" w:type="dxa"/>
              <w:left w:w="85" w:type="dxa"/>
              <w:bottom w:w="85" w:type="dxa"/>
              <w:right w:w="85" w:type="dxa"/>
            </w:tcMar>
            <w:shd w:fill="FFFFFF"/>
          </w:tcPr>
          <w:p>
            <w:pPr>
              <w:spacing w:after="40" w:before="40" w:line="240" w:lineRule="auto"/>
            </w:pPr>
            <w:r>
              <w:rPr>
                <w:sz w:val="18"/>
              </w:rPr>
              <w:t>Estructura presente; validar lint de la copia final.</w:t>
            </w:r>
          </w:p>
        </w:tc>
      </w:tr>
      <w:tr>
        <w:trPr>
          <w:cantSplit/>
        </w:trPr>
        <w:tc>
          <w:tcPr>
            <w:tcW w:type="dxa" w:w="1224"/>
            <w:vAlign w:val="center"/>
            <w:tcMar>
              <w:top w:w="85" w:type="dxa"/>
              <w:left w:w="85" w:type="dxa"/>
              <w:bottom w:w="85" w:type="dxa"/>
              <w:right w:w="85" w:type="dxa"/>
            </w:tcMar>
            <w:shd w:fill="F1F5F7"/>
          </w:tcPr>
          <w:p>
            <w:pPr>
              <w:spacing w:after="40" w:before="40" w:line="240" w:lineRule="auto"/>
            </w:pPr>
            <w:r>
              <w:rPr>
                <w:sz w:val="18"/>
              </w:rPr>
              <w:t>RNF-A05</w:t>
            </w:r>
          </w:p>
        </w:tc>
        <w:tc>
          <w:tcPr>
            <w:tcW w:type="dxa" w:w="6264"/>
            <w:vAlign w:val="center"/>
            <w:tcMar>
              <w:top w:w="85" w:type="dxa"/>
              <w:left w:w="85" w:type="dxa"/>
              <w:bottom w:w="85" w:type="dxa"/>
              <w:right w:w="85" w:type="dxa"/>
            </w:tcMar>
            <w:shd w:fill="F1F5F7"/>
          </w:tcPr>
          <w:p>
            <w:pPr>
              <w:spacing w:after="40" w:before="40" w:line="240" w:lineRule="auto"/>
            </w:pPr>
            <w:r>
              <w:rPr>
                <w:sz w:val="18"/>
              </w:rPr>
              <w:t>Pruebas repetibles: configurar Vitest con jsdom y limpieza entre pruebas; conservar casos con resultados esperados explícitos.</w:t>
            </w:r>
          </w:p>
        </w:tc>
        <w:tc>
          <w:tcPr>
            <w:tcW w:type="dxa" w:w="2448"/>
            <w:vAlign w:val="center"/>
            <w:tcMar>
              <w:top w:w="85" w:type="dxa"/>
              <w:left w:w="85" w:type="dxa"/>
              <w:bottom w:w="85" w:type="dxa"/>
              <w:right w:w="85" w:type="dxa"/>
            </w:tcMar>
            <w:shd w:fill="F1F5F7"/>
          </w:tcPr>
          <w:p>
            <w:pPr>
              <w:spacing w:after="40" w:before="40" w:line="240" w:lineRule="auto"/>
            </w:pPr>
            <w:r>
              <w:rPr>
                <w:sz w:val="18"/>
              </w:rPr>
              <w:t>Configurado; tres casos del carrito en una sola suite Vitest.</w:t>
            </w:r>
          </w:p>
        </w:tc>
      </w:tr>
      <w:tr>
        <w:trPr>
          <w:cantSplit/>
        </w:trPr>
        <w:tc>
          <w:tcPr>
            <w:tcW w:type="dxa" w:w="1224"/>
            <w:vAlign w:val="center"/>
            <w:tcMar>
              <w:top w:w="85" w:type="dxa"/>
              <w:left w:w="85" w:type="dxa"/>
              <w:bottom w:w="85" w:type="dxa"/>
              <w:right w:w="85" w:type="dxa"/>
            </w:tcMar>
            <w:shd w:fill="FFFFFF"/>
          </w:tcPr>
          <w:p>
            <w:pPr>
              <w:spacing w:after="40" w:before="40" w:line="240" w:lineRule="auto"/>
            </w:pPr>
            <w:r>
              <w:rPr>
                <w:sz w:val="18"/>
              </w:rPr>
              <w:t>RNF-A06</w:t>
            </w:r>
          </w:p>
        </w:tc>
        <w:tc>
          <w:tcPr>
            <w:tcW w:type="dxa" w:w="6264"/>
            <w:vAlign w:val="center"/>
            <w:tcMar>
              <w:top w:w="85" w:type="dxa"/>
              <w:left w:w="85" w:type="dxa"/>
              <w:bottom w:w="85" w:type="dxa"/>
              <w:right w:w="85" w:type="dxa"/>
            </w:tcMar>
            <w:shd w:fill="FFFFFF"/>
          </w:tcPr>
          <w:p>
            <w:pPr>
              <w:spacing w:after="40" w:before="40" w:line="240" w:lineRule="auto"/>
            </w:pPr>
            <w:r>
              <w:rPr>
                <w:sz w:val="18"/>
              </w:rPr>
              <w:t>Datos de demostración: no persistir credenciales ni anunciar cobros o registros reales tras las acciones locales. Revisar almacenamiento y mensajes.</w:t>
            </w:r>
          </w:p>
        </w:tc>
        <w:tc>
          <w:tcPr>
            <w:tcW w:type="dxa" w:w="2448"/>
            <w:vAlign w:val="center"/>
            <w:tcMar>
              <w:top w:w="85" w:type="dxa"/>
              <w:left w:w="85" w:type="dxa"/>
              <w:bottom w:w="85" w:type="dxa"/>
              <w:right w:w="85" w:type="dxa"/>
            </w:tcMar>
            <w:shd w:fill="FFFFFF"/>
          </w:tcPr>
          <w:p>
            <w:pPr>
              <w:spacing w:after="40" w:before="40" w:line="240" w:lineRule="auto"/>
            </w:pPr>
            <w:r>
              <w:rPr>
                <w:sz w:val="18"/>
              </w:rPr>
              <w:t>Mensajes explícitos; no existe seguridad de backend.</w:t>
            </w:r>
          </w:p>
        </w:tc>
      </w:tr>
      <w:tr>
        <w:trPr>
          <w:cantSplit/>
        </w:trPr>
        <w:tc>
          <w:tcPr>
            <w:tcW w:type="dxa" w:w="1224"/>
            <w:vAlign w:val="center"/>
            <w:tcMar>
              <w:top w:w="85" w:type="dxa"/>
              <w:left w:w="85" w:type="dxa"/>
              <w:bottom w:w="85" w:type="dxa"/>
              <w:right w:w="85" w:type="dxa"/>
            </w:tcMar>
            <w:shd w:fill="F1F5F7"/>
          </w:tcPr>
          <w:p>
            <w:pPr>
              <w:spacing w:after="40" w:before="40" w:line="240" w:lineRule="auto"/>
            </w:pPr>
            <w:r>
              <w:rPr>
                <w:sz w:val="18"/>
              </w:rPr>
              <w:t>RNF-A07</w:t>
            </w:r>
          </w:p>
        </w:tc>
        <w:tc>
          <w:tcPr>
            <w:tcW w:type="dxa" w:w="6264"/>
            <w:vAlign w:val="center"/>
            <w:tcMar>
              <w:top w:w="85" w:type="dxa"/>
              <w:left w:w="85" w:type="dxa"/>
              <w:bottom w:w="85" w:type="dxa"/>
              <w:right w:w="85" w:type="dxa"/>
            </w:tcMar>
            <w:shd w:fill="F1F5F7"/>
          </w:tcPr>
          <w:p>
            <w:pPr>
              <w:spacing w:after="40" w:before="40" w:line="240" w:lineRule="auto"/>
            </w:pPr>
            <w:r>
              <w:rPr>
                <w:sz w:val="18"/>
              </w:rPr>
              <w:t>Ejecución: instalar dependencias, iniciar con npm run dev y comprobar npm run build en el equipo de entrega.</w:t>
            </w:r>
          </w:p>
        </w:tc>
        <w:tc>
          <w:tcPr>
            <w:tcW w:type="dxa" w:w="2448"/>
            <w:vAlign w:val="center"/>
            <w:tcMar>
              <w:top w:w="85" w:type="dxa"/>
              <w:left w:w="85" w:type="dxa"/>
              <w:bottom w:w="85" w:type="dxa"/>
              <w:right w:w="85" w:type="dxa"/>
            </w:tcMar>
            <w:shd w:fill="F1F5F7"/>
          </w:tcPr>
          <w:p>
            <w:pPr>
              <w:spacing w:after="40" w:before="40" w:line="240" w:lineRule="auto"/>
            </w:pPr>
            <w:r>
              <w:rPr>
                <w:sz w:val="18"/>
              </w:rPr>
              <w:t>Scripts presentes; compilación y lint verificados para la copia seleccionada.</w:t>
            </w:r>
          </w:p>
        </w:tc>
      </w:tr>
      <w:tr>
        <w:trPr>
          <w:cantSplit/>
        </w:trPr>
        <w:tc>
          <w:tcPr>
            <w:tcW w:type="dxa" w:w="1224"/>
            <w:vAlign w:val="center"/>
            <w:tcMar>
              <w:top w:w="85" w:type="dxa"/>
              <w:left w:w="85" w:type="dxa"/>
              <w:bottom w:w="85" w:type="dxa"/>
              <w:right w:w="85" w:type="dxa"/>
            </w:tcMar>
            <w:shd w:fill="FFFFFF"/>
          </w:tcPr>
          <w:p>
            <w:pPr>
              <w:spacing w:after="40" w:before="40" w:line="240" w:lineRule="auto"/>
            </w:pPr>
            <w:r>
              <w:rPr>
                <w:sz w:val="18"/>
              </w:rPr>
              <w:t>RNF-A08</w:t>
            </w:r>
          </w:p>
        </w:tc>
        <w:tc>
          <w:tcPr>
            <w:tcW w:type="dxa" w:w="6264"/>
            <w:vAlign w:val="center"/>
            <w:tcMar>
              <w:top w:w="85" w:type="dxa"/>
              <w:left w:w="85" w:type="dxa"/>
              <w:bottom w:w="85" w:type="dxa"/>
              <w:right w:w="85" w:type="dxa"/>
            </w:tcMar>
            <w:shd w:fill="FFFFFF"/>
          </w:tcPr>
          <w:p>
            <w:pPr>
              <w:spacing w:after="40" w:before="40" w:line="240" w:lineRule="auto"/>
            </w:pPr>
            <w:r>
              <w:rPr>
                <w:sz w:val="18"/>
              </w:rPr>
              <w:t>Medición de cobertura: ejecutar con coverage-v8 y declarar el conjunto de archivos medidos. No confundir cobertura con aprobación funcional.</w:t>
            </w:r>
          </w:p>
        </w:tc>
        <w:tc>
          <w:tcPr>
            <w:tcW w:type="dxa" w:w="2448"/>
            <w:vAlign w:val="center"/>
            <w:tcMar>
              <w:top w:w="85" w:type="dxa"/>
              <w:left w:w="85" w:type="dxa"/>
              <w:bottom w:w="85" w:type="dxa"/>
              <w:right w:w="85" w:type="dxa"/>
            </w:tcMar>
            <w:shd w:fill="FFFFFF"/>
          </w:tcPr>
          <w:p>
            <w:pPr>
              <w:spacing w:after="40" w:before="40" w:line="240" w:lineRule="auto"/>
            </w:pPr>
            <w:r>
              <w:rPr>
                <w:sz w:val="18"/>
              </w:rPr>
              <w:t>No hay proveedor de cobertura ni porcentaje reportado.</w:t>
            </w:r>
          </w:p>
        </w:tc>
      </w:tr>
    </w:tbl>
    <w:p/>
    <w:p>
      <w:pPr>
        <w:pStyle w:val="Heading2"/>
      </w:pPr>
      <w:r>
        <w:t>6.1 Calidad del sistema completo</w:t>
      </w:r>
    </w:p>
    <w:p>
      <w:r>
        <w:t>Las metas de rendimiento, disponibilidad, respaldo y recuperación de la ERS 1.0 continúan como propuestas para la futura plataforma: respuesta habitual en 3 segundos, reportes en 10 segundos, disponibilidad mensual de 99 %, respaldo diario y recuperación en 4 horas bajo las condiciones originalmente descritas. No se consideran medidas ni cumplidas por este frontend.</w:t>
      </w:r>
    </w:p>
    <w:p>
      <w:r>
        <w:t>Las obligaciones futuras de autenticación, autorización por rol y propiedad, HTTPS, protección de credenciales, auditoría, integridad transaccional, microservicios independientes y despliegue AWS con Docker requieren implementación y pruebas adicionales. La validación en el navegador no reemplaza controles del servidor.</w:t>
      </w:r>
    </w:p>
    <w:p>
      <w:r>
        <w:br w:type="page"/>
      </w:r>
    </w:p>
    <w:p>
      <w:pPr>
        <w:pStyle w:val="Heading1"/>
      </w:pPr>
      <w:r>
        <w:t>7 Pruebas y evidencia disponible</w:t>
      </w:r>
    </w:p>
    <w:p>
      <w:pPr>
        <w:pStyle w:val="Heading2"/>
      </w:pPr>
      <w:r>
        <w:t>7.1 Configuración actual</w:t>
      </w:r>
    </w:p>
    <w:p>
      <w:r>
        <w:t>El proyecto usa Vitest con la configuración predeterminada y dos archivos de pruebas: tests/carrito.test.js y tests/ofertas.test.js. No hay configuración jsdom, archivo setupTests.js ni pruebas de componentes.</w:t>
      </w:r>
    </w:p>
    <w:p>
      <w:r>
        <w:t>package.json declara los comandos test y test:run. Testing Library, jest-dom y user-event aparecen como dependencias, pero no se usan en las pruebas actuales. Las suites verifican tres reglas puras del carrito y tres reglas puras de ofertas.</w:t>
      </w:r>
    </w:p>
    <w:p>
      <w:pPr>
        <w:pStyle w:val="Heading2"/>
      </w:pPr>
      <w:r>
        <w:t>7.2 Casos implementados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tcMar>
              <w:top w:w="85" w:type="dxa"/>
              <w:left w:w="85" w:type="dxa"/>
              <w:bottom w:w="85" w:type="dxa"/>
              <w:right w:w="85" w:type="dxa"/>
            </w:tcMar>
            <w:shd w:fill="24465C"/>
          </w:tcPr>
          <w:p>
            <w:pPr>
              <w:spacing w:after="40" w:before="40" w:line="240" w:lineRule="auto"/>
            </w:pPr>
            <w:r>
              <w:rPr>
                <w:b/>
                <w:color w:val="FFFFFF"/>
                <w:sz w:val="18"/>
              </w:rPr>
              <w:t>Archivo y ejecutor</w:t>
            </w:r>
          </w:p>
        </w:tc>
        <w:tc>
          <w:tcPr>
            <w:tcW w:type="dxa" w:w="7056"/>
            <w:vAlign w:val="center"/>
            <w:tcMar>
              <w:top w:w="85" w:type="dxa"/>
              <w:left w:w="85" w:type="dxa"/>
              <w:bottom w:w="85" w:type="dxa"/>
              <w:right w:w="85" w:type="dxa"/>
            </w:tcMar>
            <w:shd w:fill="24465C"/>
          </w:tcPr>
          <w:p>
            <w:pPr>
              <w:spacing w:after="40" w:before="40" w:line="240" w:lineRule="auto"/>
            </w:pPr>
            <w:r>
              <w:rPr>
                <w:b/>
                <w:color w:val="FFFFFF"/>
                <w:sz w:val="18"/>
              </w:rPr>
              <w:t>Casos y evidencia</w:t>
            </w:r>
          </w:p>
        </w:tc>
      </w:tr>
      <w:tr>
        <w:trPr>
          <w:cantSplit/>
        </w:trPr>
        <w:tc>
          <w:tcPr>
            <w:tcW w:type="dxa" w:w="2880"/>
            <w:vAlign w:val="center"/>
            <w:tcMar>
              <w:top w:w="85" w:type="dxa"/>
              <w:left w:w="85" w:type="dxa"/>
              <w:bottom w:w="85" w:type="dxa"/>
              <w:right w:w="85" w:type="dxa"/>
            </w:tcMar>
            <w:shd w:fill="F1F5F7"/>
          </w:tcPr>
          <w:p>
            <w:r>
              <w:t>tests/carrito.test.js y tests/ofertas.test.js / Vitest</w:t>
            </w:r>
          </w:p>
        </w:tc>
        <w:tc>
          <w:tcPr>
            <w:tcW w:type="dxa" w:w="7056"/>
            <w:vAlign w:val="center"/>
            <w:tcMar>
              <w:top w:w="85" w:type="dxa"/>
              <w:left w:w="85" w:type="dxa"/>
              <w:bottom w:w="85" w:type="dxa"/>
              <w:right w:w="85" w:type="dxa"/>
            </w:tcMar>
            <w:shd w:fill="F1F5F7"/>
          </w:tcPr>
          <w:p>
            <w:r>
              <w:t>Seis casos: tres del carrito (acumular, limitar cantidades y subtotal) y tres de ofertas (calcular descuento, rechazar productos fuera de oferta y aplicar el precio de oferta a un producto ya agregado). Verificación ejecutada: 6 aprobados, 0 fallidos.</w:t>
            </w:r>
          </w:p>
        </w:tc>
      </w:tr>
      <w:tr>
        <w:trPr>
          <w:cantSplit/>
        </w:trPr>
        <w:tc>
          <w:tcPr>
            <w:tcW w:type="dxa" w:w="2880"/>
            <w:vAlign w:val="center"/>
            <w:tcMar>
              <w:top w:w="85" w:type="dxa"/>
              <w:left w:w="85" w:type="dxa"/>
              <w:bottom w:w="85" w:type="dxa"/>
              <w:right w:w="85" w:type="dxa"/>
            </w:tcMar>
            <w:shd w:fill="FFFFFF"/>
          </w:tcPr>
          <w:p>
            <w:pPr>
              <w:spacing w:after="40" w:before="40" w:line="240" w:lineRule="auto"/>
            </w:pPr>
            <w:r>
              <w:rPr>
                <w:sz w:val="18"/>
              </w:rPr>
            </w:r>
          </w:p>
        </w:tc>
        <w:tc>
          <w:tcPr>
            <w:tcW w:type="dxa" w:w="7056"/>
            <w:vAlign w:val="center"/>
            <w:tcMar>
              <w:top w:w="85" w:type="dxa"/>
              <w:left w:w="85" w:type="dxa"/>
              <w:bottom w:w="85" w:type="dxa"/>
              <w:right w:w="85" w:type="dxa"/>
            </w:tcMar>
            <w:shd w:fill="FFFFFF"/>
          </w:tcPr>
          <w:p>
            <w:pPr>
              <w:spacing w:after="40" w:before="40" w:line="240" w:lineRule="auto"/>
            </w:pPr>
            <w:r>
              <w:rPr>
                <w:sz w:val="18"/>
              </w:rPr>
            </w:r>
          </w:p>
        </w:tc>
      </w:tr>
    </w:tbl>
    <w:p/>
    <w:p>
      <w:r>
        <w:t>tests/carrito.test.js sí es descubierto y ejecutado por Vitest: contiene tres casos sobre acumulación de productos, límite de cantidades y cálculo del subtotal. No utiliza node:test.</w:t>
      </w:r>
    </w:p>
    <w:p>
      <w:pPr>
        <w:pStyle w:val="Heading2"/>
      </w:pPr>
      <w:r>
        <w:t>7.3 Comandos reproducibles</w:t>
      </w:r>
    </w:p>
    <w:p>
      <w:r>
        <w:t>Pruebas Vitest:</w:t>
      </w:r>
    </w:p>
    <w:p>
      <w:r>
        <w:rPr>
          <w:rFonts w:ascii="Consolas" w:hAnsi="Consolas"/>
          <w:sz w:val="18"/>
        </w:rPr>
        <w:t>npm run test:run</w:t>
      </w:r>
    </w:p>
    <w:p>
      <w:r>
        <w:t>Informe de cobertura:</w:t>
      </w:r>
    </w:p>
    <w:p>
      <w:r>
        <w:rPr>
          <w:rFonts w:ascii="Consolas" w:hAnsi="Consolas"/>
          <w:sz w:val="18"/>
        </w:rPr>
        <w:t>No disponible en la configuración actual: @vitest/coverage-v8 no está declarado en package.json ni configurado.</w:t>
      </w:r>
    </w:p>
    <w:p>
      <w:r>
        <w:t>Ejecución de compilación:</w:t>
      </w:r>
    </w:p>
    <w:p>
      <w:r>
        <w:rPr>
          <w:rFonts w:ascii="Consolas" w:hAnsi="Consolas"/>
          <w:sz w:val="18"/>
        </w:rPr>
        <w:t>npm run build</w:t>
      </w:r>
    </w:p>
    <w:p>
      <w:r>
        <w:t>Lint:</w:t>
      </w:r>
    </w:p>
    <w:p>
      <w:r>
        <w:rPr>
          <w:rFonts w:ascii="Consolas" w:hAnsi="Consolas"/>
          <w:sz w:val="18"/>
        </w:rPr>
        <w:t>npm run lint</w:t>
      </w:r>
    </w:p>
    <w:p>
      <w:r>
        <w:t>La copia seleccionada se verificó con seis pruebas Vitest aprobadas, compilación de producción y ESLint. No se midió cobertura porcentual y no se fijó una meta de cobertura.</w:t>
      </w:r>
    </w:p>
    <w:p>
      <w:pPr>
        <w:pStyle w:val="Heading2"/>
      </w:pPr>
      <w:r>
        <w:t>7.4 Pruebas pendientes</w:t>
      </w:r>
    </w:p>
    <w:p>
      <w:r>
        <w:t>Pendiente: agregar pruebas de interfaz para las rutas de ofertas y resultados de compra, además de productos, validaciones, formularios, administración y componentes; probar persistencia local y errores de almacenamiento; y realizar revisiones manuales de imágenes, mapa, video, navegación, teclado y anchos de pantalla. Registrar porcentajes solo cuando se configure y ejecute un proveedor de cobertura.</w:t>
      </w:r>
    </w:p>
    <w:p>
      <w:r>
        <w:br w:type="page"/>
      </w:r>
    </w:p>
    <w:p>
      <w:pPr>
        <w:pStyle w:val="Heading1"/>
      </w:pPr>
      <w:r>
        <w:t>8 Trazabilidad con el sistema clínico original</w:t>
      </w:r>
    </w:p>
    <w:p>
      <w:r>
        <w:t>Se conservan RF-01 a RF-24 como referencias del sistema objetivo. «Parcial» significa que hay una interfaz o función relacionada, pero no se cumple el comportamiento completo del requisito. La ampliación RF-A no elimina las obligaciones originales ni cambia sus identificadores.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880"/>
        <w:gridCol w:w="5832"/>
      </w:tblGrid>
      <w:tr>
        <w:trPr>
          <w:cantSplit/>
          <w:tblHeader/>
        </w:trPr>
        <w:tc>
          <w:tcPr>
            <w:tcW w:type="dxa" w:w="1224"/>
            <w:vAlign w:val="center"/>
            <w:tcMar>
              <w:top w:w="85" w:type="dxa"/>
              <w:left w:w="85" w:type="dxa"/>
              <w:bottom w:w="85" w:type="dxa"/>
              <w:right w:w="85" w:type="dxa"/>
            </w:tcMar>
            <w:shd w:fill="24465C"/>
          </w:tcPr>
          <w:p>
            <w:pPr>
              <w:spacing w:after="40" w:before="40" w:line="240" w:lineRule="auto"/>
            </w:pPr>
            <w:r>
              <w:rPr>
                <w:b/>
                <w:color w:val="FFFFFF"/>
                <w:sz w:val="18"/>
              </w:rPr>
              <w:t>ID original</w:t>
            </w:r>
          </w:p>
        </w:tc>
        <w:tc>
          <w:tcPr>
            <w:tcW w:type="dxa" w:w="2880"/>
            <w:vAlign w:val="center"/>
            <w:tcMar>
              <w:top w:w="85" w:type="dxa"/>
              <w:left w:w="85" w:type="dxa"/>
              <w:bottom w:w="85" w:type="dxa"/>
              <w:right w:w="85" w:type="dxa"/>
            </w:tcMar>
            <w:shd w:fill="24465C"/>
          </w:tcPr>
          <w:p>
            <w:pPr>
              <w:spacing w:after="40" w:before="40" w:line="240" w:lineRule="auto"/>
            </w:pPr>
            <w:r>
              <w:rPr>
                <w:b/>
                <w:color w:val="FFFFFF"/>
                <w:sz w:val="18"/>
              </w:rPr>
              <w:t>Necesidad original</w:t>
            </w:r>
          </w:p>
        </w:tc>
        <w:tc>
          <w:tcPr>
            <w:tcW w:type="dxa" w:w="5832"/>
            <w:vAlign w:val="center"/>
            <w:tcMar>
              <w:top w:w="85" w:type="dxa"/>
              <w:left w:w="85" w:type="dxa"/>
              <w:bottom w:w="85" w:type="dxa"/>
              <w:right w:w="85" w:type="dxa"/>
            </w:tcMar>
            <w:shd w:fill="24465C"/>
          </w:tcPr>
          <w:p>
            <w:pPr>
              <w:spacing w:after="40" w:before="40" w:line="240" w:lineRule="auto"/>
            </w:pPr>
            <w:r>
              <w:rPr>
                <w:b/>
                <w:color w:val="FFFFFF"/>
                <w:sz w:val="18"/>
              </w:rPr>
              <w:t>Situación en nuestra versión seleccionada</w:t>
            </w:r>
          </w:p>
        </w:tc>
      </w:tr>
      <w:tr>
        <w:trPr>
          <w:cantSplit/>
        </w:trPr>
        <w:tc>
          <w:tcPr>
            <w:tcW w:type="dxa" w:w="1224"/>
            <w:vAlign w:val="center"/>
            <w:tcMar>
              <w:top w:w="85" w:type="dxa"/>
              <w:left w:w="85" w:type="dxa"/>
              <w:bottom w:w="85" w:type="dxa"/>
              <w:right w:w="85" w:type="dxa"/>
            </w:tcMar>
            <w:shd w:fill="F1F5F7"/>
          </w:tcPr>
          <w:p>
            <w:pPr>
              <w:spacing w:after="40" w:before="40" w:line="240" w:lineRule="auto"/>
            </w:pPr>
            <w:r>
              <w:rPr>
                <w:sz w:val="18"/>
              </w:rPr>
              <w:t>RF-01</w:t>
            </w:r>
          </w:p>
        </w:tc>
        <w:tc>
          <w:tcPr>
            <w:tcW w:type="dxa" w:w="2880"/>
            <w:vAlign w:val="center"/>
            <w:tcMar>
              <w:top w:w="85" w:type="dxa"/>
              <w:left w:w="85" w:type="dxa"/>
              <w:bottom w:w="85" w:type="dxa"/>
              <w:right w:w="85" w:type="dxa"/>
            </w:tcMar>
            <w:shd w:fill="F1F5F7"/>
          </w:tcPr>
          <w:p>
            <w:pPr>
              <w:spacing w:after="40" w:before="40" w:line="240" w:lineRule="auto"/>
            </w:pPr>
            <w:r>
              <w:rPr>
                <w:sz w:val="18"/>
              </w:rPr>
              <w:t>Acceso y cierre de sesión</w:t>
            </w:r>
          </w:p>
        </w:tc>
        <w:tc>
          <w:tcPr>
            <w:tcW w:type="dxa" w:w="5832"/>
            <w:vAlign w:val="center"/>
            <w:tcMar>
              <w:top w:w="85" w:type="dxa"/>
              <w:left w:w="85" w:type="dxa"/>
              <w:bottom w:w="85" w:type="dxa"/>
              <w:right w:w="85" w:type="dxa"/>
            </w:tcMar>
            <w:shd w:fill="F1F5F7"/>
          </w:tcPr>
          <w:p>
            <w:pPr>
              <w:spacing w:after="40" w:before="40" w:line="240" w:lineRule="auto"/>
            </w:pPr>
            <w:r>
              <w:rPr>
                <w:sz w:val="18"/>
              </w:rPr>
              <w:t>Pendiente. Login solo valida formato; no hay token ni cierre de sesión.</w:t>
            </w:r>
          </w:p>
        </w:tc>
      </w:tr>
      <w:tr>
        <w:trPr>
          <w:cantSplit/>
        </w:trPr>
        <w:tc>
          <w:tcPr>
            <w:tcW w:type="dxa" w:w="1224"/>
            <w:vAlign w:val="center"/>
            <w:tcMar>
              <w:top w:w="85" w:type="dxa"/>
              <w:left w:w="85" w:type="dxa"/>
              <w:bottom w:w="85" w:type="dxa"/>
              <w:right w:w="85" w:type="dxa"/>
            </w:tcMar>
            <w:shd w:fill="FFFFFF"/>
          </w:tcPr>
          <w:p>
            <w:pPr>
              <w:spacing w:after="40" w:before="40" w:line="240" w:lineRule="auto"/>
            </w:pPr>
            <w:r>
              <w:rPr>
                <w:sz w:val="18"/>
              </w:rPr>
              <w:t>RF-02</w:t>
            </w:r>
          </w:p>
        </w:tc>
        <w:tc>
          <w:tcPr>
            <w:tcW w:type="dxa" w:w="2880"/>
            <w:vAlign w:val="center"/>
            <w:tcMar>
              <w:top w:w="85" w:type="dxa"/>
              <w:left w:w="85" w:type="dxa"/>
              <w:bottom w:w="85" w:type="dxa"/>
              <w:right w:w="85" w:type="dxa"/>
            </w:tcMar>
            <w:shd w:fill="FFFFFF"/>
          </w:tcPr>
          <w:p>
            <w:pPr>
              <w:spacing w:after="40" w:before="40" w:line="240" w:lineRule="auto"/>
            </w:pPr>
            <w:r>
              <w:rPr>
                <w:sz w:val="18"/>
              </w:rPr>
              <w:t>Registro público del dueño</w:t>
            </w:r>
          </w:p>
        </w:tc>
        <w:tc>
          <w:tcPr>
            <w:tcW w:type="dxa" w:w="5832"/>
            <w:vAlign w:val="center"/>
            <w:tcMar>
              <w:top w:w="85" w:type="dxa"/>
              <w:left w:w="85" w:type="dxa"/>
              <w:bottom w:w="85" w:type="dxa"/>
              <w:right w:w="85" w:type="dxa"/>
            </w:tcMar>
            <w:shd w:fill="FFFFFF"/>
          </w:tcPr>
          <w:p>
            <w:pPr>
              <w:spacing w:after="40" w:before="40" w:line="240" w:lineRule="auto"/>
            </w:pPr>
            <w:r>
              <w:rPr>
                <w:sz w:val="18"/>
              </w:rPr>
              <w:t>Parcial. Formulario y validación; no hay cuentas, unicidad de correo ni asignación de rol.</w:t>
            </w:r>
          </w:p>
        </w:tc>
      </w:tr>
      <w:tr>
        <w:trPr>
          <w:cantSplit/>
        </w:trPr>
        <w:tc>
          <w:tcPr>
            <w:tcW w:type="dxa" w:w="1224"/>
            <w:vAlign w:val="center"/>
            <w:tcMar>
              <w:top w:w="85" w:type="dxa"/>
              <w:left w:w="85" w:type="dxa"/>
              <w:bottom w:w="85" w:type="dxa"/>
              <w:right w:w="85" w:type="dxa"/>
            </w:tcMar>
            <w:shd w:fill="F1F5F7"/>
          </w:tcPr>
          <w:p>
            <w:pPr>
              <w:spacing w:after="40" w:before="40" w:line="240" w:lineRule="auto"/>
            </w:pPr>
            <w:r>
              <w:rPr>
                <w:sz w:val="18"/>
              </w:rPr>
              <w:t>RF-03</w:t>
            </w:r>
          </w:p>
        </w:tc>
        <w:tc>
          <w:tcPr>
            <w:tcW w:type="dxa" w:w="2880"/>
            <w:vAlign w:val="center"/>
            <w:tcMar>
              <w:top w:w="85" w:type="dxa"/>
              <w:left w:w="85" w:type="dxa"/>
              <w:bottom w:w="85" w:type="dxa"/>
              <w:right w:w="85" w:type="dxa"/>
            </w:tcMar>
            <w:shd w:fill="F1F5F7"/>
          </w:tcPr>
          <w:p>
            <w:pPr>
              <w:spacing w:after="40" w:before="40" w:line="240" w:lineRule="auto"/>
            </w:pPr>
            <w:r>
              <w:rPr>
                <w:sz w:val="18"/>
              </w:rPr>
              <w:t>Administración de usuarios</w:t>
            </w:r>
          </w:p>
        </w:tc>
        <w:tc>
          <w:tcPr>
            <w:tcW w:type="dxa" w:w="5832"/>
            <w:vAlign w:val="center"/>
            <w:tcMar>
              <w:top w:w="85" w:type="dxa"/>
              <w:left w:w="85" w:type="dxa"/>
              <w:bottom w:w="85" w:type="dxa"/>
              <w:right w:w="85" w:type="dxa"/>
            </w:tcMar>
            <w:shd w:fill="F1F5F7"/>
          </w:tcPr>
          <w:p>
            <w:pPr>
              <w:spacing w:after="40" w:before="40" w:line="240" w:lineRule="auto"/>
            </w:pPr>
            <w:r>
              <w:rPr>
                <w:sz w:val="18"/>
              </w:rPr>
              <w:t>Pendiente. Existe un panel demostrativo de productos, pero no gestiona usuarios ni cuentas.</w:t>
            </w:r>
          </w:p>
        </w:tc>
      </w:tr>
      <w:tr>
        <w:trPr>
          <w:cantSplit/>
        </w:trPr>
        <w:tc>
          <w:tcPr>
            <w:tcW w:type="dxa" w:w="1224"/>
            <w:vAlign w:val="center"/>
            <w:tcMar>
              <w:top w:w="85" w:type="dxa"/>
              <w:left w:w="85" w:type="dxa"/>
              <w:bottom w:w="85" w:type="dxa"/>
              <w:right w:w="85" w:type="dxa"/>
            </w:tcMar>
            <w:shd w:fill="FFFFFF"/>
          </w:tcPr>
          <w:p>
            <w:pPr>
              <w:spacing w:after="40" w:before="40" w:line="240" w:lineRule="auto"/>
            </w:pPr>
            <w:r>
              <w:rPr>
                <w:sz w:val="18"/>
              </w:rPr>
              <w:t>RF-04</w:t>
            </w:r>
          </w:p>
        </w:tc>
        <w:tc>
          <w:tcPr>
            <w:tcW w:type="dxa" w:w="2880"/>
            <w:vAlign w:val="center"/>
            <w:tcMar>
              <w:top w:w="85" w:type="dxa"/>
              <w:left w:w="85" w:type="dxa"/>
              <w:bottom w:w="85" w:type="dxa"/>
              <w:right w:w="85" w:type="dxa"/>
            </w:tcMar>
            <w:shd w:fill="FFFFFF"/>
          </w:tcPr>
          <w:p>
            <w:pPr>
              <w:spacing w:after="40" w:before="40" w:line="240" w:lineRule="auto"/>
            </w:pPr>
            <w:r>
              <w:rPr>
                <w:sz w:val="18"/>
              </w:rPr>
              <w:t>Protección por rol y propiedad</w:t>
            </w:r>
          </w:p>
        </w:tc>
        <w:tc>
          <w:tcPr>
            <w:tcW w:type="dxa" w:w="5832"/>
            <w:vAlign w:val="center"/>
            <w:tcMar>
              <w:top w:w="85" w:type="dxa"/>
              <w:left w:w="85" w:type="dxa"/>
              <w:bottom w:w="85" w:type="dxa"/>
              <w:right w:w="85" w:type="dxa"/>
            </w:tcMar>
            <w:shd w:fill="FFFFFF"/>
          </w:tcPr>
          <w:p>
            <w:pPr>
              <w:spacing w:after="40" w:before="40" w:line="240" w:lineRule="auto"/>
            </w:pPr>
            <w:r>
              <w:rPr>
                <w:sz w:val="18"/>
              </w:rPr>
              <w:t>Pendiente. Las rutas son públicas; no hay servidor que valide permisos.</w:t>
            </w:r>
          </w:p>
        </w:tc>
      </w:tr>
      <w:tr>
        <w:trPr>
          <w:cantSplit/>
        </w:trPr>
        <w:tc>
          <w:tcPr>
            <w:tcW w:type="dxa" w:w="1224"/>
            <w:vAlign w:val="center"/>
            <w:tcMar>
              <w:top w:w="85" w:type="dxa"/>
              <w:left w:w="85" w:type="dxa"/>
              <w:bottom w:w="85" w:type="dxa"/>
              <w:right w:w="85" w:type="dxa"/>
            </w:tcMar>
            <w:shd w:fill="F1F5F7"/>
          </w:tcPr>
          <w:p>
            <w:pPr>
              <w:spacing w:after="40" w:before="40" w:line="240" w:lineRule="auto"/>
            </w:pPr>
            <w:r>
              <w:rPr>
                <w:sz w:val="18"/>
              </w:rPr>
              <w:t>RF-05</w:t>
            </w:r>
          </w:p>
        </w:tc>
        <w:tc>
          <w:tcPr>
            <w:tcW w:type="dxa" w:w="2880"/>
            <w:vAlign w:val="center"/>
            <w:tcMar>
              <w:top w:w="85" w:type="dxa"/>
              <w:left w:w="85" w:type="dxa"/>
              <w:bottom w:w="85" w:type="dxa"/>
              <w:right w:w="85" w:type="dxa"/>
            </w:tcMar>
            <w:shd w:fill="F1F5F7"/>
          </w:tcPr>
          <w:p>
            <w:pPr>
              <w:spacing w:after="40" w:before="40" w:line="240" w:lineRule="auto"/>
            </w:pPr>
            <w:r>
              <w:rPr>
                <w:sz w:val="18"/>
              </w:rPr>
              <w:t>Registro de dueños y mascotas</w:t>
            </w:r>
          </w:p>
        </w:tc>
        <w:tc>
          <w:tcPr>
            <w:tcW w:type="dxa" w:w="5832"/>
            <w:vAlign w:val="center"/>
            <w:tcMar>
              <w:top w:w="85" w:type="dxa"/>
              <w:left w:w="85" w:type="dxa"/>
              <w:bottom w:w="85" w:type="dxa"/>
              <w:right w:w="85" w:type="dxa"/>
            </w:tcMar>
            <w:shd w:fill="F1F5F7"/>
          </w:tcPr>
          <w:p>
            <w:pPr>
              <w:spacing w:after="40" w:before="40" w:line="240" w:lineRule="auto"/>
            </w:pPr>
            <w:r>
              <w:rPr>
                <w:sz w:val="18"/>
              </w:rPr>
              <w:t>Pendiente. Registro de usuario de demostración no equivale a ficha de paciente.</w:t>
            </w:r>
          </w:p>
        </w:tc>
      </w:tr>
      <w:tr>
        <w:trPr>
          <w:cantSplit/>
        </w:trPr>
        <w:tc>
          <w:tcPr>
            <w:tcW w:type="dxa" w:w="1224"/>
            <w:vAlign w:val="center"/>
            <w:tcMar>
              <w:top w:w="85" w:type="dxa"/>
              <w:left w:w="85" w:type="dxa"/>
              <w:bottom w:w="85" w:type="dxa"/>
              <w:right w:w="85" w:type="dxa"/>
            </w:tcMar>
            <w:shd w:fill="FFFFFF"/>
          </w:tcPr>
          <w:p>
            <w:pPr>
              <w:spacing w:after="40" w:before="40" w:line="240" w:lineRule="auto"/>
            </w:pPr>
            <w:r>
              <w:rPr>
                <w:sz w:val="18"/>
              </w:rPr>
              <w:t>RF-06</w:t>
            </w:r>
          </w:p>
        </w:tc>
        <w:tc>
          <w:tcPr>
            <w:tcW w:type="dxa" w:w="2880"/>
            <w:vAlign w:val="center"/>
            <w:tcMar>
              <w:top w:w="85" w:type="dxa"/>
              <w:left w:w="85" w:type="dxa"/>
              <w:bottom w:w="85" w:type="dxa"/>
              <w:right w:w="85" w:type="dxa"/>
            </w:tcMar>
            <w:shd w:fill="FFFFFF"/>
          </w:tcPr>
          <w:p>
            <w:pPr>
              <w:spacing w:after="40" w:before="40" w:line="240" w:lineRule="auto"/>
            </w:pPr>
            <w:r>
              <w:rPr>
                <w:sz w:val="18"/>
              </w:rPr>
              <w:t>Consulta y actualización de fichas</w:t>
            </w:r>
          </w:p>
        </w:tc>
        <w:tc>
          <w:tcPr>
            <w:tcW w:type="dxa" w:w="5832"/>
            <w:vAlign w:val="center"/>
            <w:tcMar>
              <w:top w:w="85" w:type="dxa"/>
              <w:left w:w="85" w:type="dxa"/>
              <w:bottom w:w="85" w:type="dxa"/>
              <w:right w:w="85" w:type="dxa"/>
            </w:tcMar>
            <w:shd w:fill="FFFFFF"/>
          </w:tcPr>
          <w:p>
            <w:pPr>
              <w:spacing w:after="40" w:before="40" w:line="240" w:lineRule="auto"/>
            </w:pPr>
            <w:r>
              <w:rPr>
                <w:sz w:val="18"/>
              </w:rPr>
              <w:t>Pendiente. No hay historial clínico ni edición de pacientes.</w:t>
            </w:r>
          </w:p>
        </w:tc>
      </w:tr>
      <w:tr>
        <w:trPr>
          <w:cantSplit/>
        </w:trPr>
        <w:tc>
          <w:tcPr>
            <w:tcW w:type="dxa" w:w="1224"/>
            <w:vAlign w:val="center"/>
            <w:tcMar>
              <w:top w:w="85" w:type="dxa"/>
              <w:left w:w="85" w:type="dxa"/>
              <w:bottom w:w="85" w:type="dxa"/>
              <w:right w:w="85" w:type="dxa"/>
            </w:tcMar>
            <w:shd w:fill="F1F5F7"/>
          </w:tcPr>
          <w:p>
            <w:pPr>
              <w:spacing w:after="40" w:before="40" w:line="240" w:lineRule="auto"/>
            </w:pPr>
            <w:r>
              <w:rPr>
                <w:sz w:val="18"/>
              </w:rPr>
              <w:t>RF-07</w:t>
            </w:r>
          </w:p>
        </w:tc>
        <w:tc>
          <w:tcPr>
            <w:tcW w:type="dxa" w:w="2880"/>
            <w:vAlign w:val="center"/>
            <w:tcMar>
              <w:top w:w="85" w:type="dxa"/>
              <w:left w:w="85" w:type="dxa"/>
              <w:bottom w:w="85" w:type="dxa"/>
              <w:right w:w="85" w:type="dxa"/>
            </w:tcMar>
            <w:shd w:fill="F1F5F7"/>
          </w:tcPr>
          <w:p>
            <w:pPr>
              <w:spacing w:after="40" w:before="40" w:line="240" w:lineRule="auto"/>
            </w:pPr>
            <w:r>
              <w:rPr>
                <w:sz w:val="18"/>
              </w:rPr>
              <w:t>Catálogo clínico de servicios</w:t>
            </w:r>
          </w:p>
        </w:tc>
        <w:tc>
          <w:tcPr>
            <w:tcW w:type="dxa" w:w="5832"/>
            <w:vAlign w:val="center"/>
            <w:tcMar>
              <w:top w:w="85" w:type="dxa"/>
              <w:left w:w="85" w:type="dxa"/>
              <w:bottom w:w="85" w:type="dxa"/>
              <w:right w:w="85" w:type="dxa"/>
            </w:tcMar>
            <w:shd w:fill="F1F5F7"/>
          </w:tcPr>
          <w:p>
            <w:pPr>
              <w:spacing w:after="40" w:before="40" w:line="240" w:lineRule="auto"/>
            </w:pPr>
            <w:r>
              <w:rPr>
                <w:sz w:val="18"/>
              </w:rPr>
              <w:t>Parcial. Catálogo mixto de 12 elementos, sin selección de servicio para cita ni validación de especie.</w:t>
            </w:r>
          </w:p>
        </w:tc>
      </w:tr>
      <w:tr>
        <w:trPr>
          <w:cantSplit/>
        </w:trPr>
        <w:tc>
          <w:tcPr>
            <w:tcW w:type="dxa" w:w="1224"/>
            <w:vAlign w:val="center"/>
            <w:tcMar>
              <w:top w:w="85" w:type="dxa"/>
              <w:left w:w="85" w:type="dxa"/>
              <w:bottom w:w="85" w:type="dxa"/>
              <w:right w:w="85" w:type="dxa"/>
            </w:tcMar>
            <w:shd w:fill="FFFFFF"/>
          </w:tcPr>
          <w:p>
            <w:pPr>
              <w:spacing w:after="40" w:before="40" w:line="240" w:lineRule="auto"/>
            </w:pPr>
            <w:r>
              <w:rPr>
                <w:sz w:val="18"/>
              </w:rPr>
              <w:t>RF-08</w:t>
            </w:r>
          </w:p>
        </w:tc>
        <w:tc>
          <w:tcPr>
            <w:tcW w:type="dxa" w:w="2880"/>
            <w:vAlign w:val="center"/>
            <w:tcMar>
              <w:top w:w="85" w:type="dxa"/>
              <w:left w:w="85" w:type="dxa"/>
              <w:bottom w:w="85" w:type="dxa"/>
              <w:right w:w="85" w:type="dxa"/>
            </w:tcMar>
            <w:shd w:fill="FFFFFF"/>
          </w:tcPr>
          <w:p>
            <w:pPr>
              <w:spacing w:after="40" w:before="40" w:line="240" w:lineRule="auto"/>
            </w:pPr>
            <w:r>
              <w:rPr>
                <w:sz w:val="18"/>
              </w:rPr>
              <w:t>Disponibilidad de agenda</w:t>
            </w:r>
          </w:p>
        </w:tc>
        <w:tc>
          <w:tcPr>
            <w:tcW w:type="dxa" w:w="5832"/>
            <w:vAlign w:val="center"/>
            <w:tcMar>
              <w:top w:w="85" w:type="dxa"/>
              <w:left w:w="85" w:type="dxa"/>
              <w:bottom w:w="85" w:type="dxa"/>
              <w:right w:w="85" w:type="dxa"/>
            </w:tcMar>
            <w:shd w:fill="FFFFFF"/>
          </w:tcPr>
          <w:p>
            <w:pPr>
              <w:spacing w:after="40" w:before="40" w:line="240" w:lineRule="auto"/>
            </w:pPr>
            <w:r>
              <w:rPr>
                <w:sz w:val="18"/>
              </w:rPr>
              <w:t>Pendiente. El stock del carrito no representa bloques horarios.</w:t>
            </w:r>
          </w:p>
        </w:tc>
      </w:tr>
      <w:tr>
        <w:trPr>
          <w:cantSplit/>
        </w:trPr>
        <w:tc>
          <w:tcPr>
            <w:tcW w:type="dxa" w:w="1224"/>
            <w:vAlign w:val="center"/>
            <w:tcMar>
              <w:top w:w="85" w:type="dxa"/>
              <w:left w:w="85" w:type="dxa"/>
              <w:bottom w:w="85" w:type="dxa"/>
              <w:right w:w="85" w:type="dxa"/>
            </w:tcMar>
            <w:shd w:fill="F1F5F7"/>
          </w:tcPr>
          <w:p>
            <w:pPr>
              <w:spacing w:after="40" w:before="40" w:line="240" w:lineRule="auto"/>
            </w:pPr>
            <w:r>
              <w:rPr>
                <w:sz w:val="18"/>
              </w:rPr>
              <w:t>RF-09</w:t>
            </w:r>
          </w:p>
        </w:tc>
        <w:tc>
          <w:tcPr>
            <w:tcW w:type="dxa" w:w="2880"/>
            <w:vAlign w:val="center"/>
            <w:tcMar>
              <w:top w:w="85" w:type="dxa"/>
              <w:left w:w="85" w:type="dxa"/>
              <w:bottom w:w="85" w:type="dxa"/>
              <w:right w:w="85" w:type="dxa"/>
            </w:tcMar>
            <w:shd w:fill="F1F5F7"/>
          </w:tcPr>
          <w:p>
            <w:pPr>
              <w:spacing w:after="40" w:before="40" w:line="240" w:lineRule="auto"/>
            </w:pPr>
            <w:r>
              <w:rPr>
                <w:sz w:val="18"/>
              </w:rPr>
              <w:t>Solicitud de cita</w:t>
            </w:r>
          </w:p>
        </w:tc>
        <w:tc>
          <w:tcPr>
            <w:tcW w:type="dxa" w:w="5832"/>
            <w:vAlign w:val="center"/>
            <w:tcMar>
              <w:top w:w="85" w:type="dxa"/>
              <w:left w:w="85" w:type="dxa"/>
              <w:bottom w:w="85" w:type="dxa"/>
              <w:right w:w="85" w:type="dxa"/>
            </w:tcMar>
            <w:shd w:fill="F1F5F7"/>
          </w:tcPr>
          <w:p>
            <w:pPr>
              <w:spacing w:after="40" w:before="40" w:line="240" w:lineRule="auto"/>
            </w:pPr>
            <w:r>
              <w:rPr>
                <w:sz w:val="18"/>
              </w:rPr>
              <w:t>Pendiente. Contacto no crea citas ni solicitudes.</w:t>
            </w:r>
          </w:p>
        </w:tc>
      </w:tr>
      <w:tr>
        <w:trPr>
          <w:cantSplit/>
        </w:trPr>
        <w:tc>
          <w:tcPr>
            <w:tcW w:type="dxa" w:w="1224"/>
            <w:vAlign w:val="center"/>
            <w:tcMar>
              <w:top w:w="85" w:type="dxa"/>
              <w:left w:w="85" w:type="dxa"/>
              <w:bottom w:w="85" w:type="dxa"/>
              <w:right w:w="85" w:type="dxa"/>
            </w:tcMar>
            <w:shd w:fill="FFFFFF"/>
          </w:tcPr>
          <w:p>
            <w:pPr>
              <w:spacing w:after="40" w:before="40" w:line="240" w:lineRule="auto"/>
            </w:pPr>
            <w:r>
              <w:rPr>
                <w:sz w:val="18"/>
              </w:rPr>
              <w:t>RF-10</w:t>
            </w:r>
          </w:p>
        </w:tc>
        <w:tc>
          <w:tcPr>
            <w:tcW w:type="dxa" w:w="2880"/>
            <w:vAlign w:val="center"/>
            <w:tcMar>
              <w:top w:w="85" w:type="dxa"/>
              <w:left w:w="85" w:type="dxa"/>
              <w:bottom w:w="85" w:type="dxa"/>
              <w:right w:w="85" w:type="dxa"/>
            </w:tcMar>
            <w:shd w:fill="FFFFFF"/>
          </w:tcPr>
          <w:p>
            <w:pPr>
              <w:spacing w:after="40" w:before="40" w:line="240" w:lineRule="auto"/>
            </w:pPr>
            <w:r>
              <w:rPr>
                <w:sz w:val="18"/>
              </w:rPr>
              <w:t>Confirmar o proponer horario</w:t>
            </w:r>
          </w:p>
        </w:tc>
        <w:tc>
          <w:tcPr>
            <w:tcW w:type="dxa" w:w="5832"/>
            <w:vAlign w:val="center"/>
            <w:tcMar>
              <w:top w:w="85" w:type="dxa"/>
              <w:left w:w="85" w:type="dxa"/>
              <w:bottom w:w="85" w:type="dxa"/>
              <w:right w:w="85" w:type="dxa"/>
            </w:tcMar>
            <w:shd w:fill="FFFFFF"/>
          </w:tcPr>
          <w:p>
            <w:pPr>
              <w:spacing w:after="40" w:before="40" w:line="240" w:lineRule="auto"/>
            </w:pPr>
            <w:r>
              <w:rPr>
                <w:sz w:val="18"/>
              </w:rPr>
              <w:t>Pendiente. No hay vista ni estados de agenda.</w:t>
            </w:r>
          </w:p>
        </w:tc>
      </w:tr>
      <w:tr>
        <w:trPr>
          <w:cantSplit/>
        </w:trPr>
        <w:tc>
          <w:tcPr>
            <w:tcW w:type="dxa" w:w="1224"/>
            <w:vAlign w:val="center"/>
            <w:tcMar>
              <w:top w:w="85" w:type="dxa"/>
              <w:left w:w="85" w:type="dxa"/>
              <w:bottom w:w="85" w:type="dxa"/>
              <w:right w:w="85" w:type="dxa"/>
            </w:tcMar>
            <w:shd w:fill="F1F5F7"/>
          </w:tcPr>
          <w:p>
            <w:pPr>
              <w:spacing w:after="40" w:before="40" w:line="240" w:lineRule="auto"/>
            </w:pPr>
            <w:r>
              <w:rPr>
                <w:sz w:val="18"/>
              </w:rPr>
              <w:t>RF-11</w:t>
            </w:r>
          </w:p>
        </w:tc>
        <w:tc>
          <w:tcPr>
            <w:tcW w:type="dxa" w:w="2880"/>
            <w:vAlign w:val="center"/>
            <w:tcMar>
              <w:top w:w="85" w:type="dxa"/>
              <w:left w:w="85" w:type="dxa"/>
              <w:bottom w:w="85" w:type="dxa"/>
              <w:right w:w="85" w:type="dxa"/>
            </w:tcMar>
            <w:shd w:fill="F1F5F7"/>
          </w:tcPr>
          <w:p>
            <w:pPr>
              <w:spacing w:after="40" w:before="40" w:line="240" w:lineRule="auto"/>
            </w:pPr>
            <w:r>
              <w:rPr>
                <w:sz w:val="18"/>
              </w:rPr>
              <w:t>Respuesta y reagendamiento</w:t>
            </w:r>
          </w:p>
        </w:tc>
        <w:tc>
          <w:tcPr>
            <w:tcW w:type="dxa" w:w="5832"/>
            <w:vAlign w:val="center"/>
            <w:tcMar>
              <w:top w:w="85" w:type="dxa"/>
              <w:left w:w="85" w:type="dxa"/>
              <w:bottom w:w="85" w:type="dxa"/>
              <w:right w:w="85" w:type="dxa"/>
            </w:tcMar>
            <w:shd w:fill="F1F5F7"/>
          </w:tcPr>
          <w:p>
            <w:pPr>
              <w:spacing w:after="40" w:before="40" w:line="240" w:lineRule="auto"/>
            </w:pPr>
            <w:r>
              <w:rPr>
                <w:sz w:val="18"/>
              </w:rPr>
              <w:t>Pendiente. No hay reservas ni aceptación de alternativas.</w:t>
            </w:r>
          </w:p>
        </w:tc>
      </w:tr>
      <w:tr>
        <w:trPr>
          <w:cantSplit/>
        </w:trPr>
        <w:tc>
          <w:tcPr>
            <w:tcW w:type="dxa" w:w="1224"/>
            <w:vAlign w:val="center"/>
            <w:tcMar>
              <w:top w:w="85" w:type="dxa"/>
              <w:left w:w="85" w:type="dxa"/>
              <w:bottom w:w="85" w:type="dxa"/>
              <w:right w:w="85" w:type="dxa"/>
            </w:tcMar>
            <w:shd w:fill="FFFFFF"/>
          </w:tcPr>
          <w:p>
            <w:pPr>
              <w:spacing w:after="40" w:before="40" w:line="240" w:lineRule="auto"/>
            </w:pPr>
            <w:r>
              <w:rPr>
                <w:sz w:val="18"/>
              </w:rPr>
              <w:t>RF-12</w:t>
            </w:r>
          </w:p>
        </w:tc>
        <w:tc>
          <w:tcPr>
            <w:tcW w:type="dxa" w:w="2880"/>
            <w:vAlign w:val="center"/>
            <w:tcMar>
              <w:top w:w="85" w:type="dxa"/>
              <w:left w:w="85" w:type="dxa"/>
              <w:bottom w:w="85" w:type="dxa"/>
              <w:right w:w="85" w:type="dxa"/>
            </w:tcMar>
            <w:shd w:fill="FFFFFF"/>
          </w:tcPr>
          <w:p>
            <w:pPr>
              <w:spacing w:after="40" w:before="40" w:line="240" w:lineRule="auto"/>
            </w:pPr>
            <w:r>
              <w:rPr>
                <w:sz w:val="18"/>
              </w:rPr>
              <w:t>Seguimiento de estados de citas</w:t>
            </w:r>
          </w:p>
        </w:tc>
        <w:tc>
          <w:tcPr>
            <w:tcW w:type="dxa" w:w="5832"/>
            <w:vAlign w:val="center"/>
            <w:tcMar>
              <w:top w:w="85" w:type="dxa"/>
              <w:left w:w="85" w:type="dxa"/>
              <w:bottom w:w="85" w:type="dxa"/>
              <w:right w:w="85" w:type="dxa"/>
            </w:tcMar>
            <w:shd w:fill="FFFFFF"/>
          </w:tcPr>
          <w:p>
            <w:pPr>
              <w:spacing w:after="40" w:before="40" w:line="240" w:lineRule="auto"/>
            </w:pPr>
            <w:r>
              <w:rPr>
                <w:sz w:val="18"/>
              </w:rPr>
              <w:t>Pendiente. No existe listado de citas por dueño o recepción.</w:t>
            </w:r>
          </w:p>
        </w:tc>
      </w:tr>
    </w:tbl>
    <w:p/>
    <w:p>
      <w:pPr>
        <w:pStyle w:val="Heading2"/>
      </w:pPr>
      <w:r>
        <w:t>8.1 Cambios de alcance que requieren validación</w:t>
      </w:r>
    </w:p>
    <w:p>
      <w:r>
        <w:t>La versión seleccionada incorpora navegación pública, un carrito de compra simulada y un panel demostrativo para administrar productos localmente. Estos son alcances del frontend y deben presentarse como tales; no equivalen a la plataforma clínica completa ni a ventas reales.</w:t>
      </w:r>
    </w:p>
    <w:p>
      <w:r>
        <w:t>El acceso del panel /admin se valida con credenciales escritas en el código y se conserva en sessionStorage. No existe autenticación de servidor ni separación de permisos. La política de la ERS original sigue pendiente.</w:t>
      </w:r>
    </w:p>
    <w:p>
      <w:r>
        <w:br w:type="page"/>
      </w:r>
    </w:p>
    <w:p>
      <w:pPr>
        <w:pStyle w:val="Heading1"/>
      </w:pPr>
      <w:r>
        <w:t>8 Trazabilidad y pendientes de integración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880"/>
        <w:gridCol w:w="5832"/>
      </w:tblGrid>
      <w:tr>
        <w:trPr>
          <w:cantSplit/>
          <w:tblHeader/>
        </w:trPr>
        <w:tc>
          <w:tcPr>
            <w:tcW w:type="dxa" w:w="1224"/>
            <w:vAlign w:val="center"/>
            <w:tcMar>
              <w:top w:w="85" w:type="dxa"/>
              <w:left w:w="85" w:type="dxa"/>
              <w:bottom w:w="85" w:type="dxa"/>
              <w:right w:w="85" w:type="dxa"/>
            </w:tcMar>
            <w:shd w:fill="24465C"/>
          </w:tcPr>
          <w:p>
            <w:pPr>
              <w:spacing w:after="40" w:before="40" w:line="240" w:lineRule="auto"/>
            </w:pPr>
            <w:r>
              <w:rPr>
                <w:b/>
                <w:color w:val="FFFFFF"/>
                <w:sz w:val="18"/>
              </w:rPr>
              <w:t>ID original</w:t>
            </w:r>
          </w:p>
        </w:tc>
        <w:tc>
          <w:tcPr>
            <w:tcW w:type="dxa" w:w="2880"/>
            <w:vAlign w:val="center"/>
            <w:tcMar>
              <w:top w:w="85" w:type="dxa"/>
              <w:left w:w="85" w:type="dxa"/>
              <w:bottom w:w="85" w:type="dxa"/>
              <w:right w:w="85" w:type="dxa"/>
            </w:tcMar>
            <w:shd w:fill="24465C"/>
          </w:tcPr>
          <w:p>
            <w:pPr>
              <w:spacing w:after="40" w:before="40" w:line="240" w:lineRule="auto"/>
            </w:pPr>
            <w:r>
              <w:rPr>
                <w:b/>
                <w:color w:val="FFFFFF"/>
                <w:sz w:val="18"/>
              </w:rPr>
              <w:t>Necesidad original</w:t>
            </w:r>
          </w:p>
        </w:tc>
        <w:tc>
          <w:tcPr>
            <w:tcW w:type="dxa" w:w="5832"/>
            <w:vAlign w:val="center"/>
            <w:tcMar>
              <w:top w:w="85" w:type="dxa"/>
              <w:left w:w="85" w:type="dxa"/>
              <w:bottom w:w="85" w:type="dxa"/>
              <w:right w:w="85" w:type="dxa"/>
            </w:tcMar>
            <w:shd w:fill="24465C"/>
          </w:tcPr>
          <w:p>
            <w:pPr>
              <w:spacing w:after="40" w:before="40" w:line="240" w:lineRule="auto"/>
            </w:pPr>
            <w:r>
              <w:rPr>
                <w:b/>
                <w:color w:val="FFFFFF"/>
                <w:sz w:val="18"/>
              </w:rPr>
              <w:t>Situación en nuestra versión seleccionada</w:t>
            </w:r>
          </w:p>
        </w:tc>
      </w:tr>
      <w:tr>
        <w:trPr>
          <w:cantSplit/>
        </w:trPr>
        <w:tc>
          <w:tcPr>
            <w:tcW w:type="dxa" w:w="1224"/>
            <w:vAlign w:val="center"/>
            <w:tcMar>
              <w:top w:w="85" w:type="dxa"/>
              <w:left w:w="85" w:type="dxa"/>
              <w:bottom w:w="85" w:type="dxa"/>
              <w:right w:w="85" w:type="dxa"/>
            </w:tcMar>
            <w:shd w:fill="F1F5F7"/>
          </w:tcPr>
          <w:p>
            <w:pPr>
              <w:spacing w:after="40" w:before="40" w:line="240" w:lineRule="auto"/>
            </w:pPr>
            <w:r>
              <w:rPr>
                <w:sz w:val="18"/>
              </w:rPr>
              <w:t>RF-13</w:t>
            </w:r>
          </w:p>
        </w:tc>
        <w:tc>
          <w:tcPr>
            <w:tcW w:type="dxa" w:w="2880"/>
            <w:vAlign w:val="center"/>
            <w:tcMar>
              <w:top w:w="85" w:type="dxa"/>
              <w:left w:w="85" w:type="dxa"/>
              <w:bottom w:w="85" w:type="dxa"/>
              <w:right w:w="85" w:type="dxa"/>
            </w:tcMar>
            <w:shd w:fill="F1F5F7"/>
          </w:tcPr>
          <w:p>
            <w:pPr>
              <w:spacing w:after="40" w:before="40" w:line="240" w:lineRule="auto"/>
            </w:pPr>
            <w:r>
              <w:rPr>
                <w:sz w:val="18"/>
              </w:rPr>
              <w:t>Cancelar y cerrar citas</w:t>
            </w:r>
          </w:p>
        </w:tc>
        <w:tc>
          <w:tcPr>
            <w:tcW w:type="dxa" w:w="5832"/>
            <w:vAlign w:val="center"/>
            <w:tcMar>
              <w:top w:w="85" w:type="dxa"/>
              <w:left w:w="85" w:type="dxa"/>
              <w:bottom w:w="85" w:type="dxa"/>
              <w:right w:w="85" w:type="dxa"/>
            </w:tcMar>
            <w:shd w:fill="F1F5F7"/>
          </w:tcPr>
          <w:p>
            <w:pPr>
              <w:spacing w:after="40" w:before="40" w:line="240" w:lineRule="auto"/>
            </w:pPr>
            <w:r>
              <w:rPr>
                <w:sz w:val="18"/>
              </w:rPr>
              <w:t>Pendiente. No hay citas atendidas, canceladas ni inasistencias.</w:t>
            </w:r>
          </w:p>
        </w:tc>
      </w:tr>
      <w:tr>
        <w:trPr>
          <w:cantSplit/>
        </w:trPr>
        <w:tc>
          <w:tcPr>
            <w:tcW w:type="dxa" w:w="1224"/>
            <w:vAlign w:val="center"/>
            <w:tcMar>
              <w:top w:w="85" w:type="dxa"/>
              <w:left w:w="85" w:type="dxa"/>
              <w:bottom w:w="85" w:type="dxa"/>
              <w:right w:w="85" w:type="dxa"/>
            </w:tcMar>
            <w:shd w:fill="FFFFFF"/>
          </w:tcPr>
          <w:p>
            <w:pPr>
              <w:spacing w:after="40" w:before="40" w:line="240" w:lineRule="auto"/>
            </w:pPr>
            <w:r>
              <w:rPr>
                <w:sz w:val="18"/>
              </w:rPr>
              <w:t>RF-14</w:t>
            </w:r>
          </w:p>
        </w:tc>
        <w:tc>
          <w:tcPr>
            <w:tcW w:type="dxa" w:w="2880"/>
            <w:vAlign w:val="center"/>
            <w:tcMar>
              <w:top w:w="85" w:type="dxa"/>
              <w:left w:w="85" w:type="dxa"/>
              <w:bottom w:w="85" w:type="dxa"/>
              <w:right w:w="85" w:type="dxa"/>
            </w:tcMar>
            <w:shd w:fill="FFFFFF"/>
          </w:tcPr>
          <w:p>
            <w:pPr>
              <w:spacing w:after="40" w:before="40" w:line="240" w:lineRule="auto"/>
            </w:pPr>
            <w:r>
              <w:rPr>
                <w:sz w:val="18"/>
              </w:rPr>
              <w:t>Recordatorios de citas</w:t>
            </w:r>
          </w:p>
        </w:tc>
        <w:tc>
          <w:tcPr>
            <w:tcW w:type="dxa" w:w="5832"/>
            <w:vAlign w:val="center"/>
            <w:tcMar>
              <w:top w:w="85" w:type="dxa"/>
              <w:left w:w="85" w:type="dxa"/>
              <w:bottom w:w="85" w:type="dxa"/>
              <w:right w:w="85" w:type="dxa"/>
            </w:tcMar>
            <w:shd w:fill="FFFFFF"/>
          </w:tcPr>
          <w:p>
            <w:pPr>
              <w:spacing w:after="40" w:before="40" w:line="240" w:lineRule="auto"/>
            </w:pPr>
            <w:r>
              <w:rPr>
                <w:sz w:val="18"/>
              </w:rPr>
              <w:t>Pendiente. No hay programación ni envío de avisos.</w:t>
            </w:r>
          </w:p>
        </w:tc>
      </w:tr>
      <w:tr>
        <w:trPr>
          <w:cantSplit/>
        </w:trPr>
        <w:tc>
          <w:tcPr>
            <w:tcW w:type="dxa" w:w="1224"/>
            <w:vAlign w:val="center"/>
            <w:tcMar>
              <w:top w:w="85" w:type="dxa"/>
              <w:left w:w="85" w:type="dxa"/>
              <w:bottom w:w="85" w:type="dxa"/>
              <w:right w:w="85" w:type="dxa"/>
            </w:tcMar>
            <w:shd w:fill="F1F5F7"/>
          </w:tcPr>
          <w:p>
            <w:pPr>
              <w:spacing w:after="40" w:before="40" w:line="240" w:lineRule="auto"/>
            </w:pPr>
            <w:r>
              <w:rPr>
                <w:sz w:val="18"/>
              </w:rPr>
              <w:t>RF-15</w:t>
            </w:r>
          </w:p>
        </w:tc>
        <w:tc>
          <w:tcPr>
            <w:tcW w:type="dxa" w:w="2880"/>
            <w:vAlign w:val="center"/>
            <w:tcMar>
              <w:top w:w="85" w:type="dxa"/>
              <w:left w:w="85" w:type="dxa"/>
              <w:bottom w:w="85" w:type="dxa"/>
              <w:right w:w="85" w:type="dxa"/>
            </w:tcMar>
            <w:shd w:fill="F1F5F7"/>
          </w:tcPr>
          <w:p>
            <w:pPr>
              <w:spacing w:after="40" w:before="40" w:line="240" w:lineRule="auto"/>
            </w:pPr>
            <w:r>
              <w:rPr>
                <w:sz w:val="18"/>
              </w:rPr>
              <w:t>Atención clínica</w:t>
            </w:r>
          </w:p>
        </w:tc>
        <w:tc>
          <w:tcPr>
            <w:tcW w:type="dxa" w:w="5832"/>
            <w:vAlign w:val="center"/>
            <w:tcMar>
              <w:top w:w="85" w:type="dxa"/>
              <w:left w:w="85" w:type="dxa"/>
              <w:bottom w:w="85" w:type="dxa"/>
              <w:right w:w="85" w:type="dxa"/>
            </w:tcMar>
            <w:shd w:fill="F1F5F7"/>
          </w:tcPr>
          <w:p>
            <w:pPr>
              <w:spacing w:after="40" w:before="40" w:line="240" w:lineRule="auto"/>
            </w:pPr>
            <w:r>
              <w:rPr>
                <w:sz w:val="18"/>
              </w:rPr>
              <w:t>Pendiente. No se registran diagnósticos o controles.</w:t>
            </w:r>
          </w:p>
        </w:tc>
      </w:tr>
      <w:tr>
        <w:trPr>
          <w:cantSplit/>
        </w:trPr>
        <w:tc>
          <w:tcPr>
            <w:tcW w:type="dxa" w:w="1224"/>
            <w:vAlign w:val="center"/>
            <w:tcMar>
              <w:top w:w="85" w:type="dxa"/>
              <w:left w:w="85" w:type="dxa"/>
              <w:bottom w:w="85" w:type="dxa"/>
              <w:right w:w="85" w:type="dxa"/>
            </w:tcMar>
            <w:shd w:fill="FFFFFF"/>
          </w:tcPr>
          <w:p>
            <w:pPr>
              <w:spacing w:after="40" w:before="40" w:line="240" w:lineRule="auto"/>
            </w:pPr>
            <w:r>
              <w:rPr>
                <w:sz w:val="18"/>
              </w:rPr>
              <w:t>RF-16</w:t>
            </w:r>
          </w:p>
        </w:tc>
        <w:tc>
          <w:tcPr>
            <w:tcW w:type="dxa" w:w="2880"/>
            <w:vAlign w:val="center"/>
            <w:tcMar>
              <w:top w:w="85" w:type="dxa"/>
              <w:left w:w="85" w:type="dxa"/>
              <w:bottom w:w="85" w:type="dxa"/>
              <w:right w:w="85" w:type="dxa"/>
            </w:tcMar>
            <w:shd w:fill="FFFFFF"/>
          </w:tcPr>
          <w:p>
            <w:pPr>
              <w:spacing w:after="40" w:before="40" w:line="240" w:lineRule="auto"/>
            </w:pPr>
            <w:r>
              <w:rPr>
                <w:sz w:val="18"/>
              </w:rPr>
              <w:t>Medicamentos y tratamientos</w:t>
            </w:r>
          </w:p>
        </w:tc>
        <w:tc>
          <w:tcPr>
            <w:tcW w:type="dxa" w:w="5832"/>
            <w:vAlign w:val="center"/>
            <w:tcMar>
              <w:top w:w="85" w:type="dxa"/>
              <w:left w:w="85" w:type="dxa"/>
              <w:bottom w:w="85" w:type="dxa"/>
              <w:right w:w="85" w:type="dxa"/>
            </w:tcMar>
            <w:shd w:fill="FFFFFF"/>
          </w:tcPr>
          <w:p>
            <w:pPr>
              <w:spacing w:after="40" w:before="40" w:line="240" w:lineRule="auto"/>
            </w:pPr>
            <w:r>
              <w:rPr>
                <w:sz w:val="18"/>
              </w:rPr>
              <w:t>Pendiente. Listar medicamentos no registra prescripciones ni aplicaciones.</w:t>
            </w:r>
          </w:p>
        </w:tc>
      </w:tr>
      <w:tr>
        <w:trPr>
          <w:cantSplit/>
        </w:trPr>
        <w:tc>
          <w:tcPr>
            <w:tcW w:type="dxa" w:w="1224"/>
            <w:vAlign w:val="center"/>
            <w:tcMar>
              <w:top w:w="85" w:type="dxa"/>
              <w:left w:w="85" w:type="dxa"/>
              <w:bottom w:w="85" w:type="dxa"/>
              <w:right w:w="85" w:type="dxa"/>
            </w:tcMar>
            <w:shd w:fill="F1F5F7"/>
          </w:tcPr>
          <w:p>
            <w:pPr>
              <w:spacing w:after="40" w:before="40" w:line="240" w:lineRule="auto"/>
            </w:pPr>
            <w:r>
              <w:rPr>
                <w:sz w:val="18"/>
              </w:rPr>
              <w:t>RF-17</w:t>
            </w:r>
          </w:p>
        </w:tc>
        <w:tc>
          <w:tcPr>
            <w:tcW w:type="dxa" w:w="2880"/>
            <w:vAlign w:val="center"/>
            <w:tcMar>
              <w:top w:w="85" w:type="dxa"/>
              <w:left w:w="85" w:type="dxa"/>
              <w:bottom w:w="85" w:type="dxa"/>
              <w:right w:w="85" w:type="dxa"/>
            </w:tcMar>
            <w:shd w:fill="F1F5F7"/>
          </w:tcPr>
          <w:p>
            <w:pPr>
              <w:spacing w:after="40" w:before="40" w:line="240" w:lineRule="auto"/>
            </w:pPr>
            <w:r>
              <w:rPr>
                <w:sz w:val="18"/>
              </w:rPr>
              <w:t>Historial de vacunación</w:t>
            </w:r>
          </w:p>
        </w:tc>
        <w:tc>
          <w:tcPr>
            <w:tcW w:type="dxa" w:w="5832"/>
            <w:vAlign w:val="center"/>
            <w:tcMar>
              <w:top w:w="85" w:type="dxa"/>
              <w:left w:w="85" w:type="dxa"/>
              <w:bottom w:w="85" w:type="dxa"/>
              <w:right w:w="85" w:type="dxa"/>
            </w:tcMar>
            <w:shd w:fill="F1F5F7"/>
          </w:tcPr>
          <w:p>
            <w:pPr>
              <w:spacing w:after="40" w:before="40" w:line="240" w:lineRule="auto"/>
            </w:pPr>
            <w:r>
              <w:rPr>
                <w:sz w:val="18"/>
              </w:rPr>
              <w:t>Pendiente. Artículos y productos no generan historial por mascota.</w:t>
            </w:r>
          </w:p>
        </w:tc>
      </w:tr>
      <w:tr>
        <w:trPr>
          <w:cantSplit/>
        </w:trPr>
        <w:tc>
          <w:tcPr>
            <w:tcW w:type="dxa" w:w="1224"/>
            <w:vAlign w:val="center"/>
            <w:tcMar>
              <w:top w:w="85" w:type="dxa"/>
              <w:left w:w="85" w:type="dxa"/>
              <w:bottom w:w="85" w:type="dxa"/>
              <w:right w:w="85" w:type="dxa"/>
            </w:tcMar>
            <w:shd w:fill="FFFFFF"/>
          </w:tcPr>
          <w:p>
            <w:pPr>
              <w:spacing w:after="40" w:before="40" w:line="240" w:lineRule="auto"/>
            </w:pPr>
            <w:r>
              <w:rPr>
                <w:sz w:val="18"/>
              </w:rPr>
              <w:t>RF-18</w:t>
            </w:r>
          </w:p>
        </w:tc>
        <w:tc>
          <w:tcPr>
            <w:tcW w:type="dxa" w:w="2880"/>
            <w:vAlign w:val="center"/>
            <w:tcMar>
              <w:top w:w="85" w:type="dxa"/>
              <w:left w:w="85" w:type="dxa"/>
              <w:bottom w:w="85" w:type="dxa"/>
              <w:right w:w="85" w:type="dxa"/>
            </w:tcMar>
            <w:shd w:fill="FFFFFF"/>
          </w:tcPr>
          <w:p>
            <w:pPr>
              <w:spacing w:after="40" w:before="40" w:line="240" w:lineRule="auto"/>
            </w:pPr>
            <w:r>
              <w:rPr>
                <w:sz w:val="18"/>
              </w:rPr>
              <w:t>Avisos de vacunas</w:t>
            </w:r>
          </w:p>
        </w:tc>
        <w:tc>
          <w:tcPr>
            <w:tcW w:type="dxa" w:w="5832"/>
            <w:vAlign w:val="center"/>
            <w:tcMar>
              <w:top w:w="85" w:type="dxa"/>
              <w:left w:w="85" w:type="dxa"/>
              <w:bottom w:w="85" w:type="dxa"/>
              <w:right w:w="85" w:type="dxa"/>
            </w:tcMar>
            <w:shd w:fill="FFFFFF"/>
          </w:tcPr>
          <w:p>
            <w:pPr>
              <w:spacing w:after="40" w:before="40" w:line="240" w:lineRule="auto"/>
            </w:pPr>
            <w:r>
              <w:rPr>
                <w:sz w:val="18"/>
              </w:rPr>
              <w:t>Pendiente. No hay fechas individuales ni notificaciones.</w:t>
            </w:r>
          </w:p>
        </w:tc>
      </w:tr>
      <w:tr>
        <w:trPr>
          <w:cantSplit/>
        </w:trPr>
        <w:tc>
          <w:tcPr>
            <w:tcW w:type="dxa" w:w="1224"/>
            <w:vAlign w:val="center"/>
            <w:tcMar>
              <w:top w:w="85" w:type="dxa"/>
              <w:left w:w="85" w:type="dxa"/>
              <w:bottom w:w="85" w:type="dxa"/>
              <w:right w:w="85" w:type="dxa"/>
            </w:tcMar>
            <w:shd w:fill="F1F5F7"/>
          </w:tcPr>
          <w:p>
            <w:pPr>
              <w:spacing w:after="40" w:before="40" w:line="240" w:lineRule="auto"/>
            </w:pPr>
            <w:r>
              <w:rPr>
                <w:sz w:val="18"/>
              </w:rPr>
              <w:t>RF-19</w:t>
            </w:r>
          </w:p>
        </w:tc>
        <w:tc>
          <w:tcPr>
            <w:tcW w:type="dxa" w:w="2880"/>
            <w:vAlign w:val="center"/>
            <w:tcMar>
              <w:top w:w="85" w:type="dxa"/>
              <w:left w:w="85" w:type="dxa"/>
              <w:bottom w:w="85" w:type="dxa"/>
              <w:right w:w="85" w:type="dxa"/>
            </w:tcMar>
            <w:shd w:fill="F1F5F7"/>
          </w:tcPr>
          <w:p>
            <w:pPr>
              <w:spacing w:after="40" w:before="40" w:line="240" w:lineRule="auto"/>
            </w:pPr>
            <w:r>
              <w:rPr>
                <w:sz w:val="18"/>
              </w:rPr>
              <w:t>Mantenimiento de catálogos</w:t>
            </w:r>
          </w:p>
        </w:tc>
        <w:tc>
          <w:tcPr>
            <w:tcW w:type="dxa" w:w="5832"/>
            <w:vAlign w:val="center"/>
            <w:tcMar>
              <w:top w:w="85" w:type="dxa"/>
              <w:left w:w="85" w:type="dxa"/>
              <w:bottom w:w="85" w:type="dxa"/>
              <w:right w:w="85" w:type="dxa"/>
            </w:tcMar>
            <w:shd w:fill="F1F5F7"/>
          </w:tcPr>
          <w:p>
            <w:pPr>
              <w:spacing w:after="40" w:before="40" w:line="240" w:lineRule="auto"/>
            </w:pPr>
            <w:r>
              <w:rPr>
                <w:sz w:val="18"/>
              </w:rPr>
              <w:t>Parcial. El panel permite altas, edición y eliminación local de productos y categorías; no tiene auditoría ni inventario persistente compartido.</w:t>
            </w:r>
          </w:p>
        </w:tc>
      </w:tr>
      <w:tr>
        <w:trPr>
          <w:cantSplit/>
        </w:trPr>
        <w:tc>
          <w:tcPr>
            <w:tcW w:type="dxa" w:w="1224"/>
            <w:vAlign w:val="center"/>
            <w:tcMar>
              <w:top w:w="85" w:type="dxa"/>
              <w:left w:w="85" w:type="dxa"/>
              <w:bottom w:w="85" w:type="dxa"/>
              <w:right w:w="85" w:type="dxa"/>
            </w:tcMar>
            <w:shd w:fill="FFFFFF"/>
          </w:tcPr>
          <w:p>
            <w:pPr>
              <w:spacing w:after="40" w:before="40" w:line="240" w:lineRule="auto"/>
            </w:pPr>
            <w:r>
              <w:rPr>
                <w:sz w:val="18"/>
              </w:rPr>
              <w:t>RF-20</w:t>
            </w:r>
          </w:p>
        </w:tc>
        <w:tc>
          <w:tcPr>
            <w:tcW w:type="dxa" w:w="2880"/>
            <w:vAlign w:val="center"/>
            <w:tcMar>
              <w:top w:w="85" w:type="dxa"/>
              <w:left w:w="85" w:type="dxa"/>
              <w:bottom w:w="85" w:type="dxa"/>
              <w:right w:w="85" w:type="dxa"/>
            </w:tcMar>
            <w:shd w:fill="FFFFFF"/>
          </w:tcPr>
          <w:p>
            <w:pPr>
              <w:spacing w:after="40" w:before="40" w:line="240" w:lineRule="auto"/>
            </w:pPr>
            <w:r>
              <w:rPr>
                <w:sz w:val="18"/>
              </w:rPr>
              <w:t>Ajuste básico de existencias</w:t>
            </w:r>
          </w:p>
        </w:tc>
        <w:tc>
          <w:tcPr>
            <w:tcW w:type="dxa" w:w="5832"/>
            <w:vAlign w:val="center"/>
            <w:tcMar>
              <w:top w:w="85" w:type="dxa"/>
              <w:left w:w="85" w:type="dxa"/>
              <w:bottom w:w="85" w:type="dxa"/>
              <w:right w:w="85" w:type="dxa"/>
            </w:tcMar>
            <w:shd w:fill="FFFFFF"/>
          </w:tcPr>
          <w:p>
            <w:pPr>
              <w:spacing w:after="40" w:before="40" w:line="240" w:lineRule="auto"/>
            </w:pPr>
            <w:r>
              <w:rPr>
                <w:sz w:val="18"/>
              </w:rPr>
              <w:t>Parcial. Stock estático y límite del carrito; sin ajustes, auditoría ni inventario persistente.</w:t>
            </w:r>
          </w:p>
        </w:tc>
      </w:tr>
      <w:tr>
        <w:trPr>
          <w:cantSplit/>
        </w:trPr>
        <w:tc>
          <w:tcPr>
            <w:tcW w:type="dxa" w:w="1224"/>
            <w:vAlign w:val="center"/>
            <w:tcMar>
              <w:top w:w="85" w:type="dxa"/>
              <w:left w:w="85" w:type="dxa"/>
              <w:bottom w:w="85" w:type="dxa"/>
              <w:right w:w="85" w:type="dxa"/>
            </w:tcMar>
            <w:shd w:fill="F1F5F7"/>
          </w:tcPr>
          <w:p>
            <w:pPr>
              <w:spacing w:after="40" w:before="40" w:line="240" w:lineRule="auto"/>
            </w:pPr>
            <w:r>
              <w:rPr>
                <w:sz w:val="18"/>
              </w:rPr>
              <w:t>RF-21</w:t>
            </w:r>
          </w:p>
        </w:tc>
        <w:tc>
          <w:tcPr>
            <w:tcW w:type="dxa" w:w="2880"/>
            <w:vAlign w:val="center"/>
            <w:tcMar>
              <w:top w:w="85" w:type="dxa"/>
              <w:left w:w="85" w:type="dxa"/>
              <w:bottom w:w="85" w:type="dxa"/>
              <w:right w:w="85" w:type="dxa"/>
            </w:tcMar>
            <w:shd w:fill="F1F5F7"/>
          </w:tcPr>
          <w:p>
            <w:pPr>
              <w:spacing w:after="40" w:before="40" w:line="240" w:lineRule="auto"/>
            </w:pPr>
            <w:r>
              <w:rPr>
                <w:sz w:val="18"/>
              </w:rPr>
              <w:t>Reportes de atenciones</w:t>
            </w:r>
          </w:p>
        </w:tc>
        <w:tc>
          <w:tcPr>
            <w:tcW w:type="dxa" w:w="5832"/>
            <w:vAlign w:val="center"/>
            <w:tcMar>
              <w:top w:w="85" w:type="dxa"/>
              <w:left w:w="85" w:type="dxa"/>
              <w:bottom w:w="85" w:type="dxa"/>
              <w:right w:w="85" w:type="dxa"/>
            </w:tcMar>
            <w:shd w:fill="F1F5F7"/>
          </w:tcPr>
          <w:p>
            <w:pPr>
              <w:spacing w:after="40" w:before="40" w:line="240" w:lineRule="auto"/>
            </w:pPr>
            <w:r>
              <w:rPr>
                <w:sz w:val="18"/>
              </w:rPr>
              <w:t>Pendiente. No existen datos clínicos ni reportes por período.</w:t>
            </w:r>
          </w:p>
        </w:tc>
      </w:tr>
      <w:tr>
        <w:trPr>
          <w:cantSplit/>
        </w:trPr>
        <w:tc>
          <w:tcPr>
            <w:tcW w:type="dxa" w:w="1224"/>
            <w:vAlign w:val="center"/>
            <w:tcMar>
              <w:top w:w="85" w:type="dxa"/>
              <w:left w:w="85" w:type="dxa"/>
              <w:bottom w:w="85" w:type="dxa"/>
              <w:right w:w="85" w:type="dxa"/>
            </w:tcMar>
            <w:shd w:fill="FFFFFF"/>
          </w:tcPr>
          <w:p>
            <w:pPr>
              <w:spacing w:after="40" w:before="40" w:line="240" w:lineRule="auto"/>
            </w:pPr>
            <w:r>
              <w:rPr>
                <w:sz w:val="18"/>
              </w:rPr>
              <w:t>RF-22</w:t>
            </w:r>
          </w:p>
        </w:tc>
        <w:tc>
          <w:tcPr>
            <w:tcW w:type="dxa" w:w="2880"/>
            <w:vAlign w:val="center"/>
            <w:tcMar>
              <w:top w:w="85" w:type="dxa"/>
              <w:left w:w="85" w:type="dxa"/>
              <w:bottom w:w="85" w:type="dxa"/>
              <w:right w:w="85" w:type="dxa"/>
            </w:tcMar>
            <w:shd w:fill="FFFFFF"/>
          </w:tcPr>
          <w:p>
            <w:pPr>
              <w:spacing w:after="40" w:before="40" w:line="240" w:lineRule="auto"/>
            </w:pPr>
            <w:r>
              <w:rPr>
                <w:sz w:val="18"/>
              </w:rPr>
              <w:t>Reporte de pacientes nuevos</w:t>
            </w:r>
          </w:p>
        </w:tc>
        <w:tc>
          <w:tcPr>
            <w:tcW w:type="dxa" w:w="5832"/>
            <w:vAlign w:val="center"/>
            <w:tcMar>
              <w:top w:w="85" w:type="dxa"/>
              <w:left w:w="85" w:type="dxa"/>
              <w:bottom w:w="85" w:type="dxa"/>
              <w:right w:w="85" w:type="dxa"/>
            </w:tcMar>
            <w:shd w:fill="FFFFFF"/>
          </w:tcPr>
          <w:p>
            <w:pPr>
              <w:spacing w:after="40" w:before="40" w:line="240" w:lineRule="auto"/>
            </w:pPr>
            <w:r>
              <w:rPr>
                <w:sz w:val="18"/>
              </w:rPr>
              <w:t>Pendiente. No hay registro de pacientes o primera atención.</w:t>
            </w:r>
          </w:p>
        </w:tc>
      </w:tr>
      <w:tr>
        <w:trPr>
          <w:cantSplit/>
        </w:trPr>
        <w:tc>
          <w:tcPr>
            <w:tcW w:type="dxa" w:w="1224"/>
            <w:vAlign w:val="center"/>
            <w:tcMar>
              <w:top w:w="85" w:type="dxa"/>
              <w:left w:w="85" w:type="dxa"/>
              <w:bottom w:w="85" w:type="dxa"/>
              <w:right w:w="85" w:type="dxa"/>
            </w:tcMar>
            <w:shd w:fill="F1F5F7"/>
          </w:tcPr>
          <w:p>
            <w:pPr>
              <w:spacing w:after="40" w:before="40" w:line="240" w:lineRule="auto"/>
            </w:pPr>
            <w:r>
              <w:rPr>
                <w:sz w:val="18"/>
              </w:rPr>
              <w:t>RF-23</w:t>
            </w:r>
          </w:p>
        </w:tc>
        <w:tc>
          <w:tcPr>
            <w:tcW w:type="dxa" w:w="2880"/>
            <w:vAlign w:val="center"/>
            <w:tcMar>
              <w:top w:w="85" w:type="dxa"/>
              <w:left w:w="85" w:type="dxa"/>
              <w:bottom w:w="85" w:type="dxa"/>
              <w:right w:w="85" w:type="dxa"/>
            </w:tcMar>
            <w:shd w:fill="F1F5F7"/>
          </w:tcPr>
          <w:p>
            <w:pPr>
              <w:spacing w:after="40" w:before="40" w:line="240" w:lineRule="auto"/>
            </w:pPr>
            <w:r>
              <w:rPr>
                <w:sz w:val="18"/>
              </w:rPr>
              <w:t>Ubicación e indicaciones</w:t>
            </w:r>
          </w:p>
        </w:tc>
        <w:tc>
          <w:tcPr>
            <w:tcW w:type="dxa" w:w="5832"/>
            <w:vAlign w:val="center"/>
            <w:tcMar>
              <w:top w:w="85" w:type="dxa"/>
              <w:left w:w="85" w:type="dxa"/>
              <w:bottom w:w="85" w:type="dxa"/>
              <w:right w:w="85" w:type="dxa"/>
            </w:tcMar>
            <w:shd w:fill="F1F5F7"/>
          </w:tcPr>
          <w:p>
            <w:pPr>
              <w:spacing w:after="40" w:before="40" w:line="240" w:lineRule="auto"/>
            </w:pPr>
            <w:r>
              <w:rPr>
                <w:sz w:val="18"/>
              </w:rPr>
              <w:t>Parcial. Mapa fijo OpenStreetMap; sin ubicación del usuario ni indicaciones de ruta.</w:t>
            </w:r>
          </w:p>
        </w:tc>
      </w:tr>
      <w:tr>
        <w:trPr>
          <w:cantSplit/>
        </w:trPr>
        <w:tc>
          <w:tcPr>
            <w:tcW w:type="dxa" w:w="1224"/>
            <w:vAlign w:val="center"/>
            <w:tcMar>
              <w:top w:w="85" w:type="dxa"/>
              <w:left w:w="85" w:type="dxa"/>
              <w:bottom w:w="85" w:type="dxa"/>
              <w:right w:w="85" w:type="dxa"/>
            </w:tcMar>
            <w:shd w:fill="FFFFFF"/>
          </w:tcPr>
          <w:p>
            <w:pPr>
              <w:spacing w:after="40" w:before="40" w:line="240" w:lineRule="auto"/>
            </w:pPr>
            <w:r>
              <w:rPr>
                <w:sz w:val="18"/>
              </w:rPr>
              <w:t>RF-24</w:t>
            </w:r>
          </w:p>
        </w:tc>
        <w:tc>
          <w:tcPr>
            <w:tcW w:type="dxa" w:w="2880"/>
            <w:vAlign w:val="center"/>
            <w:tcMar>
              <w:top w:w="85" w:type="dxa"/>
              <w:left w:w="85" w:type="dxa"/>
              <w:bottom w:w="85" w:type="dxa"/>
              <w:right w:w="85" w:type="dxa"/>
            </w:tcMar>
            <w:shd w:fill="FFFFFF"/>
          </w:tcPr>
          <w:p>
            <w:pPr>
              <w:spacing w:after="40" w:before="40" w:line="240" w:lineRule="auto"/>
            </w:pPr>
            <w:r>
              <w:rPr>
                <w:sz w:val="18"/>
              </w:rPr>
              <w:t>Centro de avisos y reintentos</w:t>
            </w:r>
          </w:p>
        </w:tc>
        <w:tc>
          <w:tcPr>
            <w:tcW w:type="dxa" w:w="5832"/>
            <w:vAlign w:val="center"/>
            <w:tcMar>
              <w:top w:w="85" w:type="dxa"/>
              <w:left w:w="85" w:type="dxa"/>
              <w:bottom w:w="85" w:type="dxa"/>
              <w:right w:w="85" w:type="dxa"/>
            </w:tcMar>
            <w:shd w:fill="FFFFFF"/>
          </w:tcPr>
          <w:p>
            <w:pPr>
              <w:spacing w:after="40" w:before="40" w:line="240" w:lineRule="auto"/>
            </w:pPr>
            <w:r>
              <w:rPr>
                <w:sz w:val="18"/>
              </w:rPr>
              <w:t>Pendiente. Los mensajes locales no constituyen un centro de notificaciones.</w:t>
            </w:r>
          </w:p>
        </w:tc>
      </w:tr>
    </w:tbl>
    <w:p/>
    <w:p>
      <w:pPr>
        <w:pStyle w:val="Heading2"/>
      </w:pPr>
      <w:r>
        <w:t>8.2 Requisitos técnicos conservados</w:t>
      </w:r>
    </w:p>
    <w:p>
      <w:r>
        <w:t>RI-04 y RI-07: integración REST/JSON con Spring Boot y transporte protegido pendientes. RI-05: mapa parcialmente implementado mediante iframe OpenStreetMap; no equivale a la integración prevista con Leaflet o Google Maps. RI-06: proveedor de correo pendiente.</w:t>
      </w:r>
    </w:p>
    <w:p>
      <w:r>
        <w:t>RNF-03 a RNF-08: seguridad, integridad, recuperación y disponibilidad del sistema completo pendientes de implementación o medición. RNF-09 a RNF-11: independencia de microservicios, mantenimiento operativo y despliegue sin evidencia de cumplimiento en el paquete. RNF-12: se conserva la necesidad de validar navegadores y dispositivos.</w:t>
      </w:r>
    </w:p>
    <w:p>
      <w:r>
        <w:t>RO-01 y carga completa del catálogo siguen pendientes. RO-02: el panel permite administrar localmente un subconjunto de productos, sin modelo relacional 3FN. RO-03: fechas clínicas, autoría y conservación histórica no implementadas. RO-04: evaluación de usabilidad pendiente. Los flujos originales de citas y atención siguen como diseño futuro.</w:t>
      </w:r>
    </w:p>
    <w:p>
      <w:r>
        <w:br w:type="page"/>
      </w:r>
    </w:p>
    <w:p>
      <w:pPr>
        <w:pStyle w:val="Heading1"/>
      </w:pPr>
      <w:r>
        <w:t>9 Casos de uso de la versión actual</w:t>
      </w:r>
    </w:p>
    <w:p>
      <w:pPr>
        <w:pStyle w:val="Heading2"/>
      </w:pPr>
      <w:r>
        <w:t>CU-A01 Consultar un producto y añadirlo</w:t>
      </w:r>
    </w:p>
    <w:p>
      <w:r>
        <w:t>Actor: visitante. Precondición: aplicación iniciada y catálogo disponible. Requisitos: RF-A01 a RF-A05.</w:t>
      </w:r>
    </w:p>
    <w:p>
      <w:r>
        <w:t>Flujo: el visitante abre Productos, filtra por categoría y selecciona Ver detalle. La aplicación obtiene el ID de la ruta y muestra el producto. El visitante indica una cantidad válida y pulsa Añadir. El carrito acumula las unidades y el menú actualiza su contador.</w:t>
      </w:r>
    </w:p>
    <w:p>
      <w:r>
        <w:t>Alternativas: un ID desconocido muestra el error correspondiente; una cantidad inválida o que supera lo disponible impide añadir. Si falta la foto se muestra un respaldo visual. Postcondición: selección actualizada en memoria y, cuando sea posible, guardada en el navegador.</w:t>
      </w:r>
    </w:p>
    <w:p>
      <w:pPr>
        <w:pStyle w:val="Heading2"/>
      </w:pPr>
      <w:r>
        <w:t>CU-A02 Revisar y finalizar el carrito</w:t>
      </w:r>
    </w:p>
    <w:p>
      <w:r>
        <w:t>Actor: visitante. Precondición: existe al menos un producto seleccionado. Requisitos: RF-A06 a RF-A08.</w:t>
      </w:r>
    </w:p>
    <w:p>
      <w:r>
        <w:t>Flujo: el visitante abre Carrito, revisa precios y total, modifica cantidades o quita productos, completa nombre y correo, selecciona retiro o despacho y pulsa Confirmar pedido de demostración. Si elige despacho, ingresa dirección y ve el costo fijo agregado. Con datos válidos la aplicación vacía la selección y abre la confirmación exitosa con resumen. El botón «Mostrar resultado fallido» abre la pantalla fallida y conserva la selección. Postcondición: no hay pedido persistente, cobro ni modificación de inventario.</w:t>
      </w:r>
    </w:p>
    <w:p>
      <w:pPr>
        <w:pStyle w:val="Heading2"/>
      </w:pPr>
      <w:r>
        <w:t>CU-A03 Completar un formulario</w:t>
      </w:r>
    </w:p>
    <w:p>
      <w:r>
        <w:t>Actor: visitante. Requisitos: RF-A09 a RF-A11 y RF-A13. Flujo: ingresa los datos y envía. La aplicación valida, muestra errores por campo y confirma localmente cuando los datos cumplen las reglas. En registro, cambiar la región borra la comuna anterior. El RUN se valida solo por largo; la contraseña no requiere confirmación.</w:t>
      </w:r>
    </w:p>
    <w:p>
      <w:r>
        <w:t>Postcondición: confirmación de demostración. No se crea cuenta, sesión de usuario ni mensaje de correo. Los datos del formulario no quedan guardados como registros de negocio.</w:t>
      </w:r>
    </w:p>
    <w:p>
      <w:pPr>
        <w:pStyle w:val="Heading2"/>
      </w:pPr>
      <w:r>
        <w:t>9.1 Criterio de aceptación de la etapa</w:t>
      </w:r>
    </w:p>
    <w:p>
      <w:r>
        <w:t>La aceptación del frontend requiere demostrar rutas públicas, /ofertas, /compra/exitosa, /compra/fallida y /admin, catálogo, filtros, detalles, administración local, carrito, validaciones y mensajes de demostración. Las seis pruebas unitarias no cubren la interfaz; falta registrar pruebas automatizadas de navegación y revisión visual de estas rutas.</w:t>
      </w:r>
    </w:p>
    <w:p>
      <w:pPr>
        <w:pStyle w:val="Heading2"/>
      </w:pPr>
      <w:r>
        <w:t>9.2 Próximas decisiones</w:t>
      </w:r>
    </w:p>
    <w:p>
      <w:r>
        <w:t>Validar el alcance con el docente; confirmar datos de la clínica y contenido; ampliar pruebas unitarias y de componentes; documentar la administración local y la simulación de despacho; y planificar backend, autenticación real, roles, pacientes, agenda y notificaciones. La versión productiva requiere otra revisión de seguridad, reglas de contraseña y datos territoriales.</w:t>
      </w:r>
    </w:p>
    <w:p>
      <w:r>
        <w:t>Se mantienen como datos de la ficha los autores, sección y docente del documento original. La aprobación formal de esta ERS sigue pendiente.</w:t>
      </w:r>
    </w:p>
    <w:p>
      <w:pPr>
        <w:pStyle w:val="Heading1"/>
      </w:pPr>
      <w:r>
        <w:t>10 Aclaraciones de la versión seleccionada</w:t>
      </w:r>
    </w:p>
    <w:p>
      <w:r>
        <w:t>Esta sección describe las funciones de nuestra versión seleccionada y sus límites de negocio.</w:t>
      </w:r>
    </w:p>
    <w:p>
      <w:r>
        <w:t>La administración es un CRUD local de productos. El campo de imagen recibe una ruta o URL, no un archivo subido. Las categorías se escriben libremente y se guardan en mayúsculas. El acceso usa las credenciales de demostración admin / admin123; no hay cuentas, roles ni protección en servidor.</w:t>
      </w:r>
    </w:p>
    <w:p>
      <w:r>
        <w:t>La compra solicita nombre, correo y entrega. El retiro tiene costo cero; el despacho suma $2.990 y solicita dirección. Si los datos son válidos, el carrito se vacía y se muestra una confirmación con un resumen temporal, no persistente. La pantalla fallida se abre con un control de demostración y conserva los productos en el carrito. No se cobra ni descuenta stock.</w:t>
      </w:r>
    </w:p>
    <w:p>
      <w:pPr>
        <w:pStyle w:val="Heading2"/>
        <w:keepNext/>
      </w:pPr>
      <w:r>
        <w:t>10.1 Vista de ofertas</w:t>
      </w:r>
    </w:p>
    <w:p>
      <w:r>
        <w:t>La vista /ofertas usa tres productos definidos por código y calcula un descuento fijo de 15% en src/data/ofertas.js. El mismo precio promocional aparece en las tarjetas del catálogo y los productos destacados del inicio, en el detalle del producto y en el carrito; agregar desde cualquiera de esas vistas conserva el precio promocional. El panel administrativo no modifica qué productos participan en esta oferta.</w:t>
      </w:r>
    </w:p>
    <w:p>
      <w:pPr>
        <w:pStyle w:val="Heading2"/>
        <w:keepNext/>
      </w:pPr>
      <w:r>
        <w:t>10.2 Límites del flujo de compra</w:t>
      </w:r>
    </w:p>
    <w:p>
      <w:r>
        <w:t>La ruta /compra/exitosa presenta cliente, correo, forma de entrega y total enviados durante la navegación; el resumen no se guarda y puede desaparecer al recargar. La ruta /compra/fallida se abre con un botón de demostración y mantiene el carrito. Las dos rutas explican resultados de interfaz; no llaman a un servicio de pago.</w:t>
      </w:r>
    </w:p>
    <w:p>
      <w:r>
        <w:t>La cobertura de pruebas disponible sigue siendo básica: tres pruebas del carrito y tres pruebas nuevas de la regla de ofertas, todas con Vitest. No hay informe porcentual porque el proyecto no incluye @vitest/coverage-v8 ni configuración de cobertura; las nuevas páginas tampoco tienen pruebas de interfaz.</w:t>
      </w:r>
    </w:p>
    <w:sectPr w:rsidR="00FC693F" w:rsidRPr="0006063C" w:rsidSect="00034616">
      <w:headerReference w:type="default" r:id="rId9"/>
      <w:footerReference w:type="default" r:id="rId10"/>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Versión 2.0 · 19/10/2026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3616D"/>
        <w:sz w:val="16"/>
      </w:rPr>
      <w:t>VETERINARIA SAN MARCOS  |  ESPECIFICACIÓN DE REQUISITOS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52"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40" w:line="252"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before="18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