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We first fit a 15th order polynomial model using the 'sqft_living' column of the 'sales' data frame, with a tiny L2 penalty applied.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absolute value of the learned coefficient of feature power_1? (Remove any sign.) Round your answer to 2 decimal places, and use American-style decimals. Example: 100.32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103.0909497538479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Next, we split the sales data frame into four subsets (set_1, set_2, set_3, set_4) and fit a 15th order polynomial model using each of the subsets.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For the models learned in each of these training sets, what are the smallest value you learned for the coefficient of feature power_1? Choose the range that contains this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Between -1000 and -100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This question refer to the same models as the previous question.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For the models learned in each of these training sets, what are the largest value you learned for the coefficient of feature power_1? Choose the range that contains this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Between 1000 and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the same 4 subsets (set_1, set_2, set_3, set_4), we train 15th order polynomial models again, but this time we apply a large L2 penalty.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For the models learned with the high level of regularization in each of these training sets, what are the smallest value you learned for the coefficient of feature power_1?Round your answer to 2 decimal places, and use American-style decimals. Example: 2.11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1.91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This question refer to the same models as the previous question.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For the models learned with the high level of regularization in each of these training sets, what are the largest value you learned for the coefficient of feature power_1? Round your answer to 2 decimal places, and use American-style decimals. Example: 2.11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2.59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This question refers to the section "selecting an L2 penalty via cross-validation".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best value for the L2 penalty according to 10-fold validation?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the best L2 penalty found above, train a model using all training data. Which of the following ranges contains the RSS on the TEST data of the model you learn with this L2 penalty?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Between 8e13 and 4e14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