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E9760" w14:textId="77777777" w:rsidR="003F1E1D" w:rsidRPr="003F1E1D" w:rsidRDefault="003F1E1D" w:rsidP="003F1E1D">
      <w:pPr>
        <w:rPr>
          <w:b/>
          <w:bCs/>
        </w:rPr>
      </w:pPr>
      <w:r w:rsidRPr="003F1E1D">
        <w:rPr>
          <w:b/>
          <w:bCs/>
        </w:rPr>
        <w:t>Technical Review Report: Critical Evaluation of "Semantic Data Normal Forms: A Framework for Embedding-Native Schema Integrity"</w:t>
      </w:r>
    </w:p>
    <w:p w14:paraId="4E823CE1" w14:textId="77777777" w:rsidR="003F1E1D" w:rsidRPr="003F1E1D" w:rsidRDefault="003F1E1D" w:rsidP="003F1E1D">
      <w:r w:rsidRPr="003F1E1D">
        <w:pict w14:anchorId="25A8891C">
          <v:rect id="_x0000_i1073" style="width:0;height:1.5pt" o:hralign="center" o:hrstd="t" o:hr="t" fillcolor="#a0a0a0" stroked="f"/>
        </w:pict>
      </w:r>
    </w:p>
    <w:p w14:paraId="75665914" w14:textId="77777777" w:rsidR="003F1E1D" w:rsidRPr="003F1E1D" w:rsidRDefault="003F1E1D" w:rsidP="003F1E1D">
      <w:pPr>
        <w:rPr>
          <w:b/>
          <w:bCs/>
        </w:rPr>
      </w:pPr>
      <w:r w:rsidRPr="003F1E1D">
        <w:rPr>
          <w:b/>
          <w:bCs/>
        </w:rPr>
        <w:t>Summary</w:t>
      </w:r>
    </w:p>
    <w:p w14:paraId="72745032" w14:textId="77777777" w:rsidR="003F1E1D" w:rsidRPr="003F1E1D" w:rsidRDefault="003F1E1D" w:rsidP="003F1E1D">
      <w:r w:rsidRPr="003F1E1D">
        <w:t>"Semantic Data Normal Forms: A Framework for Embedding-Native Schema Integrity" introduces a novel theoretical framework—Semantic Data Normal Forms (SDNF)—to address the unique integrity challenges of embedding-native, AI-driven databases. The paper proposes a new data model, the Semantic Relational Schema (SRS), and defines seven semantic normal forms (EENF, AANF, CMNF, DBNF, ECNF, RRNF, PONF) to enforce semantic integrity, stability, and explainability in high-dimensional vector spaces. The framework is motivated by the inadequacy of traditional normalization (e.g., BCNF) to handle semantic drift, stochastic instability, and context contamination in AI-native systems. The authors demonstrate the application of SDNF in a financial domain prototype, highlighting reductions in schema complexity and improved semantic governance.</w:t>
      </w:r>
    </w:p>
    <w:p w14:paraId="733578C9" w14:textId="77777777" w:rsidR="003F1E1D" w:rsidRPr="003F1E1D" w:rsidRDefault="003F1E1D" w:rsidP="003F1E1D">
      <w:r w:rsidRPr="003F1E1D">
        <w:t>While the paper is ambitious and timely, targeting a critical gap in the management of AI-native data systems, several aspects require further clarification, formalization, and experimental rigor to meet IEEE standards for technical completeness and reproducibility. This review identifies key strengths, pinpoints missing details and ambiguities, and provides actionable recommendations to enhance the paper's technical rigor and reproducibility.</w:t>
      </w:r>
    </w:p>
    <w:p w14:paraId="6567A324" w14:textId="77777777" w:rsidR="003F1E1D" w:rsidRPr="003F1E1D" w:rsidRDefault="003F1E1D" w:rsidP="003F1E1D">
      <w:r w:rsidRPr="003F1E1D">
        <w:pict w14:anchorId="4DA0BA28">
          <v:rect id="_x0000_i1074" style="width:0;height:1.5pt" o:hralign="center" o:hrstd="t" o:hr="t" fillcolor="#a0a0a0" stroked="f"/>
        </w:pict>
      </w:r>
    </w:p>
    <w:p w14:paraId="53EA7A1D" w14:textId="77777777" w:rsidR="003F1E1D" w:rsidRPr="003F1E1D" w:rsidRDefault="003F1E1D" w:rsidP="003F1E1D">
      <w:pPr>
        <w:rPr>
          <w:b/>
          <w:bCs/>
        </w:rPr>
      </w:pPr>
      <w:r w:rsidRPr="003F1E1D">
        <w:rPr>
          <w:b/>
          <w:bCs/>
        </w:rPr>
        <w:t>Strengths</w:t>
      </w:r>
    </w:p>
    <w:p w14:paraId="655B82CC" w14:textId="77777777" w:rsidR="003F1E1D" w:rsidRPr="003F1E1D" w:rsidRDefault="003F1E1D" w:rsidP="003F1E1D">
      <w:r w:rsidRPr="003F1E1D">
        <w:rPr>
          <w:b/>
          <w:bCs/>
        </w:rPr>
        <w:t>1. Novelty and Relevance</w:t>
      </w:r>
    </w:p>
    <w:p w14:paraId="02B5CB44" w14:textId="77777777" w:rsidR="003F1E1D" w:rsidRPr="003F1E1D" w:rsidRDefault="003F1E1D" w:rsidP="003F1E1D">
      <w:r w:rsidRPr="003F1E1D">
        <w:t>The paper addresses a pressing challenge in modern data management: ensuring semantic integrity in embedding-native databases, where traditional symbolic normalization is insufficient. By introducing SDNF and the SRS model, the authors provide a conceptual foundation for managing semantic drift, stochastic instability, and context-aware schema evolution—issues increasingly relevant in AI, RAG, and vector database systems.</w:t>
      </w:r>
    </w:p>
    <w:p w14:paraId="1343AC8C" w14:textId="77777777" w:rsidR="003F1E1D" w:rsidRPr="003F1E1D" w:rsidRDefault="003F1E1D" w:rsidP="003F1E1D">
      <w:r w:rsidRPr="003F1E1D">
        <w:rPr>
          <w:b/>
          <w:bCs/>
        </w:rPr>
        <w:t>2. Comprehensive Theoretical Framework</w:t>
      </w:r>
    </w:p>
    <w:p w14:paraId="263F3D39" w14:textId="77777777" w:rsidR="003F1E1D" w:rsidRPr="003F1E1D" w:rsidRDefault="003F1E1D" w:rsidP="003F1E1D">
      <w:r w:rsidRPr="003F1E1D">
        <w:t>The seven proposed normal forms (EENF, AANF, CMNF, DBNF, ECNF, RRNF, PONF) systematically address a spectrum of semantic anomalies, from stochastic instability to partition orthogonality. Each normal form is motivated by a concrete anomaly and is accompanied by a high-level definition, reflecting a thoughtful mapping between theoretical constructs and practical challenges.</w:t>
      </w:r>
    </w:p>
    <w:p w14:paraId="631C6D53" w14:textId="77777777" w:rsidR="003F1E1D" w:rsidRPr="003F1E1D" w:rsidRDefault="003F1E1D" w:rsidP="003F1E1D">
      <w:r w:rsidRPr="003F1E1D">
        <w:rPr>
          <w:b/>
          <w:bCs/>
        </w:rPr>
        <w:lastRenderedPageBreak/>
        <w:t>3. Integration with Modern AI Data Practices</w:t>
      </w:r>
    </w:p>
    <w:p w14:paraId="549AFD24" w14:textId="77777777" w:rsidR="003F1E1D" w:rsidRPr="003F1E1D" w:rsidRDefault="003F1E1D" w:rsidP="003F1E1D">
      <w:r w:rsidRPr="003F1E1D">
        <w:t>The SRS model's use of multi-level embeddings, context modulation, and evidence sets aligns with state-of-the-art practices in schema extraction, neural schema matching, and ontology embeddings. The framework is positioned to support autonomous agent interactions and dynamic schema evolution, which are central to AI-native and RAG systems.</w:t>
      </w:r>
    </w:p>
    <w:p w14:paraId="58EE2ECF" w14:textId="77777777" w:rsidR="003F1E1D" w:rsidRPr="003F1E1D" w:rsidRDefault="003F1E1D" w:rsidP="003F1E1D">
      <w:r w:rsidRPr="003F1E1D">
        <w:rPr>
          <w:b/>
          <w:bCs/>
        </w:rPr>
        <w:t>4. Prototype Demonstration</w:t>
      </w:r>
    </w:p>
    <w:p w14:paraId="4486A825" w14:textId="77777777" w:rsidR="003F1E1D" w:rsidRPr="003F1E1D" w:rsidRDefault="003F1E1D" w:rsidP="003F1E1D">
      <w:r w:rsidRPr="003F1E1D">
        <w:t>The application of SDNF in a financial domain prototype, including concrete examples of attribute alias consolidation and context-aware projections, provides an initial validation of the framework's utility. The reported reduction in schema complexity and prevention of hallucinated merges are promising indicators.</w:t>
      </w:r>
    </w:p>
    <w:p w14:paraId="7CED7153" w14:textId="77777777" w:rsidR="003F1E1D" w:rsidRPr="003F1E1D" w:rsidRDefault="003F1E1D" w:rsidP="003F1E1D">
      <w:r w:rsidRPr="003F1E1D">
        <w:pict w14:anchorId="2A127935">
          <v:rect id="_x0000_i1075" style="width:0;height:1.5pt" o:hralign="center" o:hrstd="t" o:hr="t" fillcolor="#a0a0a0" stroked="f"/>
        </w:pict>
      </w:r>
    </w:p>
    <w:p w14:paraId="3C216DD8" w14:textId="77777777" w:rsidR="003F1E1D" w:rsidRPr="003F1E1D" w:rsidRDefault="003F1E1D" w:rsidP="003F1E1D">
      <w:pPr>
        <w:rPr>
          <w:b/>
          <w:bCs/>
        </w:rPr>
      </w:pPr>
      <w:r w:rsidRPr="003F1E1D">
        <w:rPr>
          <w:b/>
          <w:bCs/>
        </w:rPr>
        <w:t>Identified Gaps</w:t>
      </w:r>
    </w:p>
    <w:p w14:paraId="697FD880" w14:textId="77777777" w:rsidR="003F1E1D" w:rsidRPr="003F1E1D" w:rsidRDefault="003F1E1D" w:rsidP="003F1E1D">
      <w:r w:rsidRPr="003F1E1D">
        <w:t>Despite its strengths, the paper exhibits several gaps and ambiguities that hinder reproducibility, technical rigor, and independent verification:</w:t>
      </w:r>
    </w:p>
    <w:p w14:paraId="68A188F4" w14:textId="77777777" w:rsidR="003F1E1D" w:rsidRPr="003F1E1D" w:rsidRDefault="003F1E1D" w:rsidP="003F1E1D">
      <w:pPr>
        <w:rPr>
          <w:b/>
          <w:bCs/>
        </w:rPr>
      </w:pPr>
      <w:r w:rsidRPr="003F1E1D">
        <w:rPr>
          <w:b/>
          <w:bCs/>
        </w:rPr>
        <w:t>1. Lack of Formal Mathematical Definitions and Proofs</w:t>
      </w:r>
    </w:p>
    <w:p w14:paraId="180FEC68" w14:textId="77777777" w:rsidR="003F1E1D" w:rsidRPr="003F1E1D" w:rsidRDefault="003F1E1D" w:rsidP="003F1E1D">
      <w:pPr>
        <w:numPr>
          <w:ilvl w:val="0"/>
          <w:numId w:val="1"/>
        </w:numPr>
      </w:pPr>
      <w:r w:rsidRPr="003F1E1D">
        <w:rPr>
          <w:b/>
          <w:bCs/>
        </w:rPr>
        <w:t>SRS Model Formalism</w:t>
      </w:r>
      <w:r w:rsidRPr="003F1E1D">
        <w:t>: The SRS is described informally as a tuple of entities, attributes, relations, embeddings, and contexts. However, the mathematical structure (e.g., precise set-theoretic or algebraic definitions, typing of each component, formal semantics of relations and contexts) is not fully specified. This limits the ability of others to implement or extend the model unambiguously.</w:t>
      </w:r>
    </w:p>
    <w:p w14:paraId="35ED1D9C" w14:textId="77777777" w:rsidR="003F1E1D" w:rsidRPr="003F1E1D" w:rsidRDefault="003F1E1D" w:rsidP="003F1E1D">
      <w:pPr>
        <w:numPr>
          <w:ilvl w:val="0"/>
          <w:numId w:val="1"/>
        </w:numPr>
      </w:pPr>
      <w:r w:rsidRPr="003F1E1D">
        <w:rPr>
          <w:b/>
          <w:bCs/>
        </w:rPr>
        <w:t>Normal Form Criteria</w:t>
      </w:r>
      <w:r w:rsidRPr="003F1E1D">
        <w:t>: The definitions of the seven SDNF forms are presented at a high level, often using natural language or informal notation (e.g., "variance of its embedding vector...is bounded by a threshold ε"). There is no formal specification of the thresholds, metrics, or the precise conditions under which a schema satisfies or violates a given normal form.</w:t>
      </w:r>
    </w:p>
    <w:p w14:paraId="6495BC9E" w14:textId="77777777" w:rsidR="003F1E1D" w:rsidRPr="003F1E1D" w:rsidRDefault="003F1E1D" w:rsidP="003F1E1D">
      <w:pPr>
        <w:numPr>
          <w:ilvl w:val="0"/>
          <w:numId w:val="1"/>
        </w:numPr>
      </w:pPr>
      <w:r w:rsidRPr="003F1E1D">
        <w:rPr>
          <w:b/>
          <w:bCs/>
        </w:rPr>
        <w:t>Absence of Proofs</w:t>
      </w:r>
      <w:r w:rsidRPr="003F1E1D">
        <w:t>: No formal proofs are provided to demonstrate that the proposed normal forms eliminate the targeted anomalies, nor is there a demonstration of the hierarchy or independence of the forms (e.g., whether satisfying a higher form implies satisfaction of lower forms, as in classical normalization).</w:t>
      </w:r>
    </w:p>
    <w:p w14:paraId="5F71D628" w14:textId="77777777" w:rsidR="003F1E1D" w:rsidRPr="003F1E1D" w:rsidRDefault="003F1E1D" w:rsidP="003F1E1D">
      <w:pPr>
        <w:rPr>
          <w:b/>
          <w:bCs/>
        </w:rPr>
      </w:pPr>
      <w:r w:rsidRPr="003F1E1D">
        <w:rPr>
          <w:b/>
          <w:bCs/>
        </w:rPr>
        <w:t>2. Ambiguity in Statistical and Similarity Metrics</w:t>
      </w:r>
    </w:p>
    <w:p w14:paraId="2D31B7CA" w14:textId="77777777" w:rsidR="003F1E1D" w:rsidRPr="003F1E1D" w:rsidRDefault="003F1E1D" w:rsidP="003F1E1D">
      <w:pPr>
        <w:numPr>
          <w:ilvl w:val="0"/>
          <w:numId w:val="2"/>
        </w:numPr>
      </w:pPr>
      <w:r w:rsidRPr="003F1E1D">
        <w:rPr>
          <w:b/>
          <w:bCs/>
        </w:rPr>
        <w:t>EENF and DBNF Metrics</w:t>
      </w:r>
      <w:r w:rsidRPr="003F1E1D">
        <w:t xml:space="preserve">: The paper refers to "variance of embedding vectors" and "distance between embeddings" but does not specify the statistical tests, distance metrics (e.g., cosine, Euclidean, </w:t>
      </w:r>
      <w:proofErr w:type="spellStart"/>
      <w:r w:rsidRPr="003F1E1D">
        <w:t>Mahalanobis</w:t>
      </w:r>
      <w:proofErr w:type="spellEnd"/>
      <w:r w:rsidRPr="003F1E1D">
        <w:t xml:space="preserve">), or the procedures for </w:t>
      </w:r>
      <w:r w:rsidRPr="003F1E1D">
        <w:lastRenderedPageBreak/>
        <w:t xml:space="preserve">estimating and validating these quantities. There is no discussion of how thresholds (ε, δ) are chosen, nor of the statistical significance or confidence intervals associated with these tests </w:t>
      </w:r>
      <w:hyperlink r:id="rId5" w:history="1">
        <w:r w:rsidRPr="003F1E1D">
          <w:rPr>
            <w:rStyle w:val="Hyperlink"/>
          </w:rPr>
          <w:t>1</w:t>
        </w:r>
      </w:hyperlink>
      <w:r w:rsidRPr="003F1E1D">
        <w:t xml:space="preserve"> </w:t>
      </w:r>
      <w:hyperlink r:id="rId6" w:history="1">
        <w:r w:rsidRPr="003F1E1D">
          <w:rPr>
            <w:rStyle w:val="Hyperlink"/>
          </w:rPr>
          <w:t>2</w:t>
        </w:r>
      </w:hyperlink>
      <w:r w:rsidRPr="003F1E1D">
        <w:t xml:space="preserve"> </w:t>
      </w:r>
      <w:hyperlink r:id="rId7" w:history="1">
        <w:r w:rsidRPr="003F1E1D">
          <w:rPr>
            <w:rStyle w:val="Hyperlink"/>
          </w:rPr>
          <w:t>3</w:t>
        </w:r>
      </w:hyperlink>
      <w:r w:rsidRPr="003F1E1D">
        <w:t xml:space="preserve"> </w:t>
      </w:r>
      <w:hyperlink r:id="rId8" w:history="1">
        <w:r w:rsidRPr="003F1E1D">
          <w:rPr>
            <w:rStyle w:val="Hyperlink"/>
          </w:rPr>
          <w:t>4</w:t>
        </w:r>
      </w:hyperlink>
      <w:r w:rsidRPr="003F1E1D">
        <w:t>.</w:t>
      </w:r>
    </w:p>
    <w:p w14:paraId="67649281" w14:textId="77777777" w:rsidR="003F1E1D" w:rsidRPr="003F1E1D" w:rsidRDefault="003F1E1D" w:rsidP="003F1E1D">
      <w:pPr>
        <w:numPr>
          <w:ilvl w:val="0"/>
          <w:numId w:val="2"/>
        </w:numPr>
      </w:pPr>
      <w:r w:rsidRPr="003F1E1D">
        <w:rPr>
          <w:b/>
          <w:bCs/>
        </w:rPr>
        <w:t>AANF Similarity Measures</w:t>
      </w:r>
      <w:r w:rsidRPr="003F1E1D">
        <w:t>: The criteria for attribute alias detection rely on "semantic similarity exceeding a threshold" and "domain ontology synonymy," but the similarity function, embedding model, and alias resolution process are not described in sufficient detail for replication.</w:t>
      </w:r>
    </w:p>
    <w:p w14:paraId="18553BB4" w14:textId="77777777" w:rsidR="003F1E1D" w:rsidRPr="003F1E1D" w:rsidRDefault="003F1E1D" w:rsidP="003F1E1D">
      <w:pPr>
        <w:rPr>
          <w:b/>
          <w:bCs/>
        </w:rPr>
      </w:pPr>
      <w:r w:rsidRPr="003F1E1D">
        <w:rPr>
          <w:b/>
          <w:bCs/>
        </w:rPr>
        <w:t>3. Context Projection and Orthogonality Operators</w:t>
      </w:r>
    </w:p>
    <w:p w14:paraId="18E01DE4" w14:textId="77777777" w:rsidR="003F1E1D" w:rsidRPr="003F1E1D" w:rsidRDefault="003F1E1D" w:rsidP="003F1E1D">
      <w:pPr>
        <w:numPr>
          <w:ilvl w:val="0"/>
          <w:numId w:val="3"/>
        </w:numPr>
      </w:pPr>
      <w:r w:rsidRPr="003F1E1D">
        <w:rPr>
          <w:b/>
          <w:bCs/>
        </w:rPr>
        <w:t>CMNF and PONF Formalism</w:t>
      </w:r>
      <w:r w:rsidRPr="003F1E1D">
        <w:t xml:space="preserve">: The notion of context projection (e.g., "the context-specific vector must be orthogonal to the negated context vector") is introduced without a formal definition of the projection operator, the mathematical properties of context vectors, or the computational method for enforcing orthogonality in high-dimensional spaces </w:t>
      </w:r>
      <w:hyperlink r:id="rId9" w:history="1">
        <w:r w:rsidRPr="003F1E1D">
          <w:rPr>
            <w:rStyle w:val="Hyperlink"/>
          </w:rPr>
          <w:t>5</w:t>
        </w:r>
      </w:hyperlink>
      <w:r w:rsidRPr="003F1E1D">
        <w:t xml:space="preserve"> </w:t>
      </w:r>
      <w:hyperlink r:id="rId10" w:history="1">
        <w:r w:rsidRPr="003F1E1D">
          <w:rPr>
            <w:rStyle w:val="Hyperlink"/>
          </w:rPr>
          <w:t>6</w:t>
        </w:r>
      </w:hyperlink>
      <w:r w:rsidRPr="003F1E1D">
        <w:t xml:space="preserve"> </w:t>
      </w:r>
      <w:hyperlink r:id="rId11" w:history="1">
        <w:r w:rsidRPr="003F1E1D">
          <w:rPr>
            <w:rStyle w:val="Hyperlink"/>
          </w:rPr>
          <w:t>7</w:t>
        </w:r>
      </w:hyperlink>
      <w:r w:rsidRPr="003F1E1D">
        <w:t>.</w:t>
      </w:r>
    </w:p>
    <w:p w14:paraId="68E781D4" w14:textId="77777777" w:rsidR="003F1E1D" w:rsidRPr="003F1E1D" w:rsidRDefault="003F1E1D" w:rsidP="003F1E1D">
      <w:pPr>
        <w:numPr>
          <w:ilvl w:val="0"/>
          <w:numId w:val="3"/>
        </w:numPr>
      </w:pPr>
      <w:r w:rsidRPr="003F1E1D">
        <w:rPr>
          <w:b/>
          <w:bCs/>
        </w:rPr>
        <w:t>Scalability and Complexity</w:t>
      </w:r>
      <w:r w:rsidRPr="003F1E1D">
        <w:t>: The paper acknowledges that context orthogonality checks "currently scale quadratically," but does not provide complexity analysis, optimization strategies, or empirical benchmarks.</w:t>
      </w:r>
    </w:p>
    <w:p w14:paraId="146C7F3B" w14:textId="77777777" w:rsidR="003F1E1D" w:rsidRPr="003F1E1D" w:rsidRDefault="003F1E1D" w:rsidP="003F1E1D">
      <w:pPr>
        <w:rPr>
          <w:b/>
          <w:bCs/>
        </w:rPr>
      </w:pPr>
      <w:r w:rsidRPr="003F1E1D">
        <w:rPr>
          <w:b/>
          <w:bCs/>
        </w:rPr>
        <w:t>4. Evidence Sets and Auditability</w:t>
      </w:r>
    </w:p>
    <w:p w14:paraId="2159AC6A" w14:textId="77777777" w:rsidR="003F1E1D" w:rsidRPr="003F1E1D" w:rsidRDefault="003F1E1D" w:rsidP="003F1E1D">
      <w:pPr>
        <w:numPr>
          <w:ilvl w:val="0"/>
          <w:numId w:val="4"/>
        </w:numPr>
      </w:pPr>
      <w:r w:rsidRPr="003F1E1D">
        <w:rPr>
          <w:b/>
          <w:bCs/>
        </w:rPr>
        <w:t>ECNF Implementation</w:t>
      </w:r>
      <w:r w:rsidRPr="003F1E1D">
        <w:t>: The requirement that "every semantic alignment, merge, or relation is backed by a persisted Evidence Set" is not operationalized. There is no schema or example for the structure of evidence sets, nor is there a description of how evidence is collected, stored, or queried for audit purposes.</w:t>
      </w:r>
    </w:p>
    <w:p w14:paraId="083817E8" w14:textId="77777777" w:rsidR="003F1E1D" w:rsidRPr="003F1E1D" w:rsidRDefault="003F1E1D" w:rsidP="003F1E1D">
      <w:pPr>
        <w:rPr>
          <w:b/>
          <w:bCs/>
        </w:rPr>
      </w:pPr>
      <w:r w:rsidRPr="003F1E1D">
        <w:rPr>
          <w:b/>
          <w:bCs/>
        </w:rPr>
        <w:t>5. Relation Role Constraints and Inference</w:t>
      </w:r>
    </w:p>
    <w:p w14:paraId="6AF9D800" w14:textId="77777777" w:rsidR="003F1E1D" w:rsidRPr="003F1E1D" w:rsidRDefault="003F1E1D" w:rsidP="003F1E1D">
      <w:pPr>
        <w:numPr>
          <w:ilvl w:val="0"/>
          <w:numId w:val="5"/>
        </w:numPr>
      </w:pPr>
      <w:r w:rsidRPr="003F1E1D">
        <w:rPr>
          <w:b/>
          <w:bCs/>
        </w:rPr>
        <w:t>RRNF Formal Proofs</w:t>
      </w:r>
      <w:r w:rsidRPr="003F1E1D">
        <w:t xml:space="preserve">: The constraint that "transitive inference...is only valid if the semantic roles are consistent" is not formalized. There is no definition of role consistency, nor a proof or algorithm for validating transitive inferences in the presence of semantic roles (e.g., using role hierarchies or frame semantics) </w:t>
      </w:r>
      <w:hyperlink r:id="rId12" w:history="1">
        <w:r w:rsidRPr="003F1E1D">
          <w:rPr>
            <w:rStyle w:val="Hyperlink"/>
          </w:rPr>
          <w:t>8</w:t>
        </w:r>
      </w:hyperlink>
      <w:r w:rsidRPr="003F1E1D">
        <w:t>.</w:t>
      </w:r>
    </w:p>
    <w:p w14:paraId="0DE06519" w14:textId="77777777" w:rsidR="003F1E1D" w:rsidRPr="003F1E1D" w:rsidRDefault="003F1E1D" w:rsidP="003F1E1D">
      <w:pPr>
        <w:rPr>
          <w:b/>
          <w:bCs/>
        </w:rPr>
      </w:pPr>
      <w:r w:rsidRPr="003F1E1D">
        <w:rPr>
          <w:b/>
          <w:bCs/>
        </w:rPr>
        <w:t>6. Prototype Implementation and Experimental Reproducibility</w:t>
      </w:r>
    </w:p>
    <w:p w14:paraId="7493358A" w14:textId="77777777" w:rsidR="003F1E1D" w:rsidRPr="003F1E1D" w:rsidRDefault="003F1E1D" w:rsidP="003F1E1D">
      <w:pPr>
        <w:numPr>
          <w:ilvl w:val="0"/>
          <w:numId w:val="6"/>
        </w:numPr>
      </w:pPr>
      <w:r w:rsidRPr="003F1E1D">
        <w:rPr>
          <w:b/>
          <w:bCs/>
        </w:rPr>
        <w:t>System Architecture</w:t>
      </w:r>
      <w:r w:rsidRPr="003F1E1D">
        <w:t>: The prototype is described as using "SQLite with vector extensions," but there are no details on the software stack, schema definitions, embedding models, or data ingestion pipeline. The process for enforcing each normal form (e.g., detection, repair, versioning) is not specified.</w:t>
      </w:r>
    </w:p>
    <w:p w14:paraId="4E79D795" w14:textId="77777777" w:rsidR="003F1E1D" w:rsidRPr="003F1E1D" w:rsidRDefault="003F1E1D" w:rsidP="003F1E1D">
      <w:pPr>
        <w:numPr>
          <w:ilvl w:val="0"/>
          <w:numId w:val="6"/>
        </w:numPr>
      </w:pPr>
      <w:r w:rsidRPr="003F1E1D">
        <w:rPr>
          <w:b/>
          <w:bCs/>
        </w:rPr>
        <w:t>Dataset and Evaluation</w:t>
      </w:r>
      <w:r w:rsidRPr="003F1E1D">
        <w:t>: The financial domain scenario is described in general terms, but there is no information on the dataset size, schema complexity, data sources, or evaluation metrics. The reported "40% reduction in schema complexity" and "prevention of 100% of hallucinated merges" lack supporting data, statistical analysis, or baseline comparisons.</w:t>
      </w:r>
    </w:p>
    <w:p w14:paraId="33505110" w14:textId="77777777" w:rsidR="003F1E1D" w:rsidRPr="003F1E1D" w:rsidRDefault="003F1E1D" w:rsidP="003F1E1D">
      <w:pPr>
        <w:numPr>
          <w:ilvl w:val="0"/>
          <w:numId w:val="6"/>
        </w:numPr>
      </w:pPr>
      <w:r w:rsidRPr="003F1E1D">
        <w:rPr>
          <w:b/>
          <w:bCs/>
        </w:rPr>
        <w:lastRenderedPageBreak/>
        <w:t>Hyperparameters and Embedding Models</w:t>
      </w:r>
      <w:r w:rsidRPr="003F1E1D">
        <w:t xml:space="preserve">: The choice of embedding models (e.g., BERT, </w:t>
      </w:r>
      <w:proofErr w:type="spellStart"/>
      <w:r w:rsidRPr="003F1E1D">
        <w:t>MiniLM</w:t>
      </w:r>
      <w:proofErr w:type="spellEnd"/>
      <w:r w:rsidRPr="003F1E1D">
        <w:t>, custom), dimensionality, training/fine-tuning procedures, and hyperparameters are not documented, making replication impossible.</w:t>
      </w:r>
    </w:p>
    <w:p w14:paraId="2B4295CD" w14:textId="77777777" w:rsidR="003F1E1D" w:rsidRPr="003F1E1D" w:rsidRDefault="003F1E1D" w:rsidP="003F1E1D">
      <w:pPr>
        <w:rPr>
          <w:b/>
          <w:bCs/>
        </w:rPr>
      </w:pPr>
      <w:r w:rsidRPr="003F1E1D">
        <w:rPr>
          <w:b/>
          <w:bCs/>
        </w:rPr>
        <w:t>7. Versioning, Governance, and Workflow</w:t>
      </w:r>
    </w:p>
    <w:p w14:paraId="34799BC9" w14:textId="77777777" w:rsidR="003F1E1D" w:rsidRPr="003F1E1D" w:rsidRDefault="003F1E1D" w:rsidP="003F1E1D">
      <w:pPr>
        <w:numPr>
          <w:ilvl w:val="0"/>
          <w:numId w:val="7"/>
        </w:numPr>
      </w:pPr>
      <w:r w:rsidRPr="003F1E1D">
        <w:rPr>
          <w:b/>
          <w:bCs/>
        </w:rPr>
        <w:t>DBNF Enforcement Workflow</w:t>
      </w:r>
      <w:r w:rsidRPr="003F1E1D">
        <w:t xml:space="preserve">: The process for detecting semantic drift, triggering version forks, and managing schema evolution is not described in detail. There is no discussion of governance policies, schema forking strategies, or integration with existing data management workflows </w:t>
      </w:r>
      <w:hyperlink r:id="rId13" w:history="1">
        <w:r w:rsidRPr="003F1E1D">
          <w:rPr>
            <w:rStyle w:val="Hyperlink"/>
          </w:rPr>
          <w:t>9</w:t>
        </w:r>
      </w:hyperlink>
      <w:r w:rsidRPr="003F1E1D">
        <w:t>.</w:t>
      </w:r>
    </w:p>
    <w:p w14:paraId="385A3E58" w14:textId="77777777" w:rsidR="003F1E1D" w:rsidRPr="003F1E1D" w:rsidRDefault="003F1E1D" w:rsidP="003F1E1D">
      <w:pPr>
        <w:numPr>
          <w:ilvl w:val="0"/>
          <w:numId w:val="7"/>
        </w:numPr>
      </w:pPr>
      <w:r w:rsidRPr="003F1E1D">
        <w:rPr>
          <w:b/>
          <w:bCs/>
        </w:rPr>
        <w:t>Audit Trail and Compliance</w:t>
      </w:r>
      <w:r w:rsidRPr="003F1E1D">
        <w:t xml:space="preserve">: There is no mention of audit trail mechanisms, compliance with data governance standards (e.g., GDPR, SOX), or integration with enterprise risk management frameworks </w:t>
      </w:r>
      <w:hyperlink r:id="rId14" w:history="1">
        <w:r w:rsidRPr="003F1E1D">
          <w:rPr>
            <w:rStyle w:val="Hyperlink"/>
          </w:rPr>
          <w:t>10</w:t>
        </w:r>
      </w:hyperlink>
      <w:r w:rsidRPr="003F1E1D">
        <w:t xml:space="preserve"> </w:t>
      </w:r>
      <w:hyperlink r:id="rId15" w:history="1">
        <w:r w:rsidRPr="003F1E1D">
          <w:rPr>
            <w:rStyle w:val="Hyperlink"/>
          </w:rPr>
          <w:t>11</w:t>
        </w:r>
      </w:hyperlink>
      <w:r w:rsidRPr="003F1E1D">
        <w:t xml:space="preserve"> </w:t>
      </w:r>
      <w:hyperlink r:id="rId16" w:history="1">
        <w:r w:rsidRPr="003F1E1D">
          <w:rPr>
            <w:rStyle w:val="Hyperlink"/>
          </w:rPr>
          <w:t>12</w:t>
        </w:r>
      </w:hyperlink>
      <w:r w:rsidRPr="003F1E1D">
        <w:t>.</w:t>
      </w:r>
    </w:p>
    <w:p w14:paraId="79168504" w14:textId="77777777" w:rsidR="003F1E1D" w:rsidRPr="003F1E1D" w:rsidRDefault="003F1E1D" w:rsidP="003F1E1D">
      <w:pPr>
        <w:rPr>
          <w:b/>
          <w:bCs/>
        </w:rPr>
      </w:pPr>
      <w:r w:rsidRPr="003F1E1D">
        <w:rPr>
          <w:b/>
          <w:bCs/>
        </w:rPr>
        <w:t>8. Security, Privacy, and Compliance</w:t>
      </w:r>
    </w:p>
    <w:p w14:paraId="6FF9DC7E" w14:textId="77777777" w:rsidR="003F1E1D" w:rsidRPr="003F1E1D" w:rsidRDefault="003F1E1D" w:rsidP="003F1E1D">
      <w:pPr>
        <w:numPr>
          <w:ilvl w:val="0"/>
          <w:numId w:val="8"/>
        </w:numPr>
      </w:pPr>
      <w:r w:rsidRPr="003F1E1D">
        <w:rPr>
          <w:b/>
          <w:bCs/>
        </w:rPr>
        <w:t>Sensitive Data Handling</w:t>
      </w:r>
      <w:r w:rsidRPr="003F1E1D">
        <w:t>: The paper does not address how sensitive information embedded in vectors is protected, nor does it discuss privacy-preserving techniques, access controls, or compliance with regulatory requirements.</w:t>
      </w:r>
    </w:p>
    <w:p w14:paraId="5F8CB94B" w14:textId="77777777" w:rsidR="003F1E1D" w:rsidRPr="003F1E1D" w:rsidRDefault="003F1E1D" w:rsidP="003F1E1D">
      <w:pPr>
        <w:rPr>
          <w:b/>
          <w:bCs/>
        </w:rPr>
      </w:pPr>
      <w:r w:rsidRPr="003F1E1D">
        <w:rPr>
          <w:b/>
          <w:bCs/>
        </w:rPr>
        <w:t>9. Comparative Analysis and Baselines</w:t>
      </w:r>
    </w:p>
    <w:p w14:paraId="34AD6543" w14:textId="77777777" w:rsidR="003F1E1D" w:rsidRPr="003F1E1D" w:rsidRDefault="003F1E1D" w:rsidP="003F1E1D">
      <w:pPr>
        <w:numPr>
          <w:ilvl w:val="0"/>
          <w:numId w:val="9"/>
        </w:numPr>
      </w:pPr>
      <w:r w:rsidRPr="003F1E1D">
        <w:rPr>
          <w:b/>
          <w:bCs/>
        </w:rPr>
        <w:t>Evaluation Baselines</w:t>
      </w:r>
      <w:r w:rsidRPr="003F1E1D">
        <w:t>: There is no comparative analysis against existing schema normalization, schema matching, or ontology alignment frameworks. The effectiveness of SDNF is not benchmarked against traditional or contemporary alternatives.</w:t>
      </w:r>
    </w:p>
    <w:p w14:paraId="7B128E35" w14:textId="77777777" w:rsidR="003F1E1D" w:rsidRPr="003F1E1D" w:rsidRDefault="003F1E1D" w:rsidP="003F1E1D">
      <w:r w:rsidRPr="003F1E1D">
        <w:pict w14:anchorId="21C0B694">
          <v:rect id="_x0000_i1076" style="width:0;height:1.5pt" o:hralign="center" o:hrstd="t" o:hr="t" fillcolor="#a0a0a0" stroked="f"/>
        </w:pict>
      </w:r>
    </w:p>
    <w:p w14:paraId="11E6836A" w14:textId="77777777" w:rsidR="003F1E1D" w:rsidRPr="003F1E1D" w:rsidRDefault="003F1E1D" w:rsidP="003F1E1D">
      <w:pPr>
        <w:rPr>
          <w:b/>
          <w:bCs/>
        </w:rPr>
      </w:pPr>
      <w:r w:rsidRPr="003F1E1D">
        <w:rPr>
          <w:b/>
          <w:bCs/>
        </w:rPr>
        <w:t>Detailed Recommendations</w:t>
      </w:r>
    </w:p>
    <w:p w14:paraId="534C2C3C" w14:textId="77777777" w:rsidR="003F1E1D" w:rsidRPr="003F1E1D" w:rsidRDefault="003F1E1D" w:rsidP="003F1E1D">
      <w:r w:rsidRPr="003F1E1D">
        <w:t>To ensure the paper meets IEEE standards for technical rigor and reproducibility, the following specific additions and revisions are recommended:</w:t>
      </w:r>
    </w:p>
    <w:p w14:paraId="2C49D283" w14:textId="77777777" w:rsidR="003F1E1D" w:rsidRPr="003F1E1D" w:rsidRDefault="003F1E1D" w:rsidP="003F1E1D">
      <w:pPr>
        <w:rPr>
          <w:b/>
          <w:bCs/>
        </w:rPr>
      </w:pPr>
      <w:r w:rsidRPr="003F1E1D">
        <w:rPr>
          <w:b/>
          <w:bCs/>
        </w:rPr>
        <w:t>1. Expand Formal Definitions and Mathematical Rigor</w:t>
      </w:r>
    </w:p>
    <w:p w14:paraId="271DC7D4" w14:textId="77777777" w:rsidR="003F1E1D" w:rsidRPr="003F1E1D" w:rsidRDefault="003F1E1D" w:rsidP="003F1E1D">
      <w:pPr>
        <w:numPr>
          <w:ilvl w:val="0"/>
          <w:numId w:val="10"/>
        </w:numPr>
      </w:pPr>
      <w:r w:rsidRPr="003F1E1D">
        <w:rPr>
          <w:b/>
          <w:bCs/>
        </w:rPr>
        <w:t>SRS Model</w:t>
      </w:r>
      <w:r w:rsidRPr="003F1E1D">
        <w:t>: Provide a formal, set-theoretic definition of the SRS, specifying the types and properties of entities, attributes, relations, embeddings, and contexts. Use precise mathematical notation and, where appropriate, diagrams to illustrate the model structure.</w:t>
      </w:r>
    </w:p>
    <w:p w14:paraId="3C87DA7F" w14:textId="77777777" w:rsidR="003F1E1D" w:rsidRPr="003F1E1D" w:rsidRDefault="003F1E1D" w:rsidP="003F1E1D">
      <w:pPr>
        <w:numPr>
          <w:ilvl w:val="0"/>
          <w:numId w:val="10"/>
        </w:numPr>
      </w:pPr>
      <w:r w:rsidRPr="003F1E1D">
        <w:rPr>
          <w:b/>
          <w:bCs/>
        </w:rPr>
        <w:t>Normal Forms</w:t>
      </w:r>
      <w:r w:rsidRPr="003F1E1D">
        <w:t xml:space="preserve">: For each SDNF, supply a formal definition, including: </w:t>
      </w:r>
    </w:p>
    <w:p w14:paraId="42D602BE" w14:textId="77777777" w:rsidR="003F1E1D" w:rsidRPr="003F1E1D" w:rsidRDefault="003F1E1D" w:rsidP="003F1E1D">
      <w:pPr>
        <w:numPr>
          <w:ilvl w:val="1"/>
          <w:numId w:val="10"/>
        </w:numPr>
      </w:pPr>
      <w:r w:rsidRPr="003F1E1D">
        <w:t>The exact mathematical condition(s) that must be satisfied.</w:t>
      </w:r>
    </w:p>
    <w:p w14:paraId="27340D3D" w14:textId="77777777" w:rsidR="003F1E1D" w:rsidRPr="003F1E1D" w:rsidRDefault="003F1E1D" w:rsidP="003F1E1D">
      <w:pPr>
        <w:numPr>
          <w:ilvl w:val="1"/>
          <w:numId w:val="10"/>
        </w:numPr>
      </w:pPr>
      <w:r w:rsidRPr="003F1E1D">
        <w:t>The metrics, thresholds, and parameters involved, with guidance on their selection.</w:t>
      </w:r>
    </w:p>
    <w:p w14:paraId="12ECAB50" w14:textId="77777777" w:rsidR="003F1E1D" w:rsidRPr="003F1E1D" w:rsidRDefault="003F1E1D" w:rsidP="003F1E1D">
      <w:pPr>
        <w:numPr>
          <w:ilvl w:val="1"/>
          <w:numId w:val="10"/>
        </w:numPr>
      </w:pPr>
      <w:r w:rsidRPr="003F1E1D">
        <w:lastRenderedPageBreak/>
        <w:t>The relationship between forms (e.g., hierarchy, independence, implications).</w:t>
      </w:r>
    </w:p>
    <w:p w14:paraId="1C74E0D9" w14:textId="77777777" w:rsidR="003F1E1D" w:rsidRPr="003F1E1D" w:rsidRDefault="003F1E1D" w:rsidP="003F1E1D">
      <w:pPr>
        <w:numPr>
          <w:ilvl w:val="0"/>
          <w:numId w:val="10"/>
        </w:numPr>
      </w:pPr>
      <w:r w:rsidRPr="003F1E1D">
        <w:rPr>
          <w:b/>
          <w:bCs/>
        </w:rPr>
        <w:t>Proofs</w:t>
      </w:r>
      <w:r w:rsidRPr="003F1E1D">
        <w:t xml:space="preserve">: Where claims are made about anomaly elimination or form hierarchy, provide formal proofs or proof sketches, following best practices in database theory and AI systems </w:t>
      </w:r>
      <w:hyperlink r:id="rId17" w:history="1">
        <w:r w:rsidRPr="003F1E1D">
          <w:rPr>
            <w:rStyle w:val="Hyperlink"/>
          </w:rPr>
          <w:t>13</w:t>
        </w:r>
      </w:hyperlink>
      <w:r w:rsidRPr="003F1E1D">
        <w:t xml:space="preserve"> </w:t>
      </w:r>
      <w:hyperlink r:id="rId18" w:history="1">
        <w:r w:rsidRPr="003F1E1D">
          <w:rPr>
            <w:rStyle w:val="Hyperlink"/>
          </w:rPr>
          <w:t>14</w:t>
        </w:r>
      </w:hyperlink>
      <w:r w:rsidRPr="003F1E1D">
        <w:t>.</w:t>
      </w:r>
    </w:p>
    <w:p w14:paraId="4AE2B4EE" w14:textId="77777777" w:rsidR="003F1E1D" w:rsidRPr="003F1E1D" w:rsidRDefault="003F1E1D" w:rsidP="003F1E1D">
      <w:pPr>
        <w:rPr>
          <w:b/>
          <w:bCs/>
        </w:rPr>
      </w:pPr>
      <w:r w:rsidRPr="003F1E1D">
        <w:rPr>
          <w:b/>
          <w:bCs/>
        </w:rPr>
        <w:t>2. Specify Statistical Tests and Similarity Metrics</w:t>
      </w:r>
    </w:p>
    <w:p w14:paraId="7643EEF7" w14:textId="77777777" w:rsidR="003F1E1D" w:rsidRPr="003F1E1D" w:rsidRDefault="003F1E1D" w:rsidP="003F1E1D">
      <w:pPr>
        <w:numPr>
          <w:ilvl w:val="0"/>
          <w:numId w:val="11"/>
        </w:numPr>
      </w:pPr>
      <w:r w:rsidRPr="003F1E1D">
        <w:rPr>
          <w:b/>
          <w:bCs/>
        </w:rPr>
        <w:t>EENF/DBNF</w:t>
      </w:r>
      <w:r w:rsidRPr="003F1E1D">
        <w:t xml:space="preserve">: Define the statistical tests used to assess embedding variance and drift (e.g., mean, variance, confidence intervals, hypothesis testing). Specify the distance metric (e.g., cosine, Euclidean) and provide rationale for its selection. Include procedures for threshold calibration, error analysis, and statistical significance reporting </w:t>
      </w:r>
      <w:hyperlink r:id="rId19" w:history="1">
        <w:r w:rsidRPr="003F1E1D">
          <w:rPr>
            <w:rStyle w:val="Hyperlink"/>
          </w:rPr>
          <w:t>1</w:t>
        </w:r>
      </w:hyperlink>
      <w:r w:rsidRPr="003F1E1D">
        <w:t xml:space="preserve"> </w:t>
      </w:r>
      <w:hyperlink r:id="rId20" w:history="1">
        <w:r w:rsidRPr="003F1E1D">
          <w:rPr>
            <w:rStyle w:val="Hyperlink"/>
          </w:rPr>
          <w:t>2</w:t>
        </w:r>
      </w:hyperlink>
      <w:r w:rsidRPr="003F1E1D">
        <w:t>.</w:t>
      </w:r>
    </w:p>
    <w:p w14:paraId="27337823" w14:textId="77777777" w:rsidR="003F1E1D" w:rsidRPr="003F1E1D" w:rsidRDefault="003F1E1D" w:rsidP="003F1E1D">
      <w:pPr>
        <w:numPr>
          <w:ilvl w:val="0"/>
          <w:numId w:val="11"/>
        </w:numPr>
      </w:pPr>
      <w:r w:rsidRPr="003F1E1D">
        <w:rPr>
          <w:b/>
          <w:bCs/>
        </w:rPr>
        <w:t>AANF</w:t>
      </w:r>
      <w:r w:rsidRPr="003F1E1D">
        <w:t xml:space="preserve">: Detail the embedding model used for attribute similarity, the similarity function (e.g., cosine similarity), and the alias detection algorithm. Provide pseudocode or algorithmic </w:t>
      </w:r>
      <w:proofErr w:type="gramStart"/>
      <w:r w:rsidRPr="003F1E1D">
        <w:t>descriptions, and</w:t>
      </w:r>
      <w:proofErr w:type="gramEnd"/>
      <w:r w:rsidRPr="003F1E1D">
        <w:t xml:space="preserve"> discuss how domain ontologies are integrated into the process.</w:t>
      </w:r>
    </w:p>
    <w:p w14:paraId="7C949AAC" w14:textId="77777777" w:rsidR="003F1E1D" w:rsidRPr="003F1E1D" w:rsidRDefault="003F1E1D" w:rsidP="003F1E1D">
      <w:pPr>
        <w:rPr>
          <w:b/>
          <w:bCs/>
        </w:rPr>
      </w:pPr>
      <w:r w:rsidRPr="003F1E1D">
        <w:rPr>
          <w:b/>
          <w:bCs/>
        </w:rPr>
        <w:t>3. Formalize Context Projection and Orthogonality</w:t>
      </w:r>
    </w:p>
    <w:p w14:paraId="6BFEAF05" w14:textId="77777777" w:rsidR="003F1E1D" w:rsidRPr="003F1E1D" w:rsidRDefault="003F1E1D" w:rsidP="003F1E1D">
      <w:pPr>
        <w:numPr>
          <w:ilvl w:val="0"/>
          <w:numId w:val="12"/>
        </w:numPr>
      </w:pPr>
      <w:r w:rsidRPr="003F1E1D">
        <w:rPr>
          <w:b/>
          <w:bCs/>
        </w:rPr>
        <w:t>CMNF/PONF</w:t>
      </w:r>
      <w:r w:rsidRPr="003F1E1D">
        <w:t xml:space="preserve">: Define the context projection operator mathematically, including its properties (e.g., linearity, idempotence, orthogonality). Provide algorithms for computing context-specific projections and enforcing orthogonality, with complexity analysis and scalability considerations </w:t>
      </w:r>
      <w:hyperlink r:id="rId21" w:history="1">
        <w:r w:rsidRPr="003F1E1D">
          <w:rPr>
            <w:rStyle w:val="Hyperlink"/>
          </w:rPr>
          <w:t>5</w:t>
        </w:r>
      </w:hyperlink>
      <w:r w:rsidRPr="003F1E1D">
        <w:t xml:space="preserve"> </w:t>
      </w:r>
      <w:hyperlink r:id="rId22" w:history="1">
        <w:r w:rsidRPr="003F1E1D">
          <w:rPr>
            <w:rStyle w:val="Hyperlink"/>
          </w:rPr>
          <w:t>6</w:t>
        </w:r>
      </w:hyperlink>
      <w:r w:rsidRPr="003F1E1D">
        <w:t xml:space="preserve"> </w:t>
      </w:r>
      <w:hyperlink r:id="rId23" w:history="1">
        <w:r w:rsidRPr="003F1E1D">
          <w:rPr>
            <w:rStyle w:val="Hyperlink"/>
          </w:rPr>
          <w:t>7</w:t>
        </w:r>
      </w:hyperlink>
      <w:r w:rsidRPr="003F1E1D">
        <w:t>.</w:t>
      </w:r>
    </w:p>
    <w:p w14:paraId="248D3A72" w14:textId="77777777" w:rsidR="003F1E1D" w:rsidRPr="003F1E1D" w:rsidRDefault="003F1E1D" w:rsidP="003F1E1D">
      <w:pPr>
        <w:numPr>
          <w:ilvl w:val="0"/>
          <w:numId w:val="12"/>
        </w:numPr>
      </w:pPr>
      <w:r w:rsidRPr="003F1E1D">
        <w:rPr>
          <w:b/>
          <w:bCs/>
        </w:rPr>
        <w:t>Empirical Evaluation</w:t>
      </w:r>
      <w:r w:rsidRPr="003F1E1D">
        <w:t>: Include experiments demonstrating the effectiveness and efficiency of context projection, especially in large-scale or high-dimensional settings.</w:t>
      </w:r>
    </w:p>
    <w:p w14:paraId="5907E2FB" w14:textId="77777777" w:rsidR="003F1E1D" w:rsidRPr="003F1E1D" w:rsidRDefault="003F1E1D" w:rsidP="003F1E1D">
      <w:pPr>
        <w:rPr>
          <w:b/>
          <w:bCs/>
        </w:rPr>
      </w:pPr>
      <w:r w:rsidRPr="003F1E1D">
        <w:rPr>
          <w:b/>
          <w:bCs/>
        </w:rPr>
        <w:t>4. Operationalize Evidence Sets and Auditability</w:t>
      </w:r>
    </w:p>
    <w:p w14:paraId="1E9BA089" w14:textId="77777777" w:rsidR="003F1E1D" w:rsidRPr="003F1E1D" w:rsidRDefault="003F1E1D" w:rsidP="003F1E1D">
      <w:pPr>
        <w:numPr>
          <w:ilvl w:val="0"/>
          <w:numId w:val="13"/>
        </w:numPr>
      </w:pPr>
      <w:r w:rsidRPr="003F1E1D">
        <w:rPr>
          <w:b/>
          <w:bCs/>
        </w:rPr>
        <w:t>ECNF</w:t>
      </w:r>
      <w:r w:rsidRPr="003F1E1D">
        <w:t xml:space="preserve">: Define the schema for evidence sets, including required fields (e.g., nearest </w:t>
      </w:r>
      <w:proofErr w:type="spellStart"/>
      <w:r w:rsidRPr="003F1E1D">
        <w:t>neighbors</w:t>
      </w:r>
      <w:proofErr w:type="spellEnd"/>
      <w:r w:rsidRPr="003F1E1D">
        <w:t>, similarity scores, ontology links, timestamps, provenance). Describe the process for collecting, storing, and querying evidence, and provide examples of evidence set records.</w:t>
      </w:r>
    </w:p>
    <w:p w14:paraId="536A6A15" w14:textId="77777777" w:rsidR="003F1E1D" w:rsidRPr="003F1E1D" w:rsidRDefault="003F1E1D" w:rsidP="003F1E1D">
      <w:pPr>
        <w:numPr>
          <w:ilvl w:val="0"/>
          <w:numId w:val="13"/>
        </w:numPr>
      </w:pPr>
      <w:r w:rsidRPr="003F1E1D">
        <w:rPr>
          <w:b/>
          <w:bCs/>
        </w:rPr>
        <w:t>Audit Trail</w:t>
      </w:r>
      <w:r w:rsidRPr="003F1E1D">
        <w:t xml:space="preserve">: Integrate audit trail mechanisms, referencing best practices in financial and regulated domains </w:t>
      </w:r>
      <w:hyperlink r:id="rId24" w:history="1">
        <w:r w:rsidRPr="003F1E1D">
          <w:rPr>
            <w:rStyle w:val="Hyperlink"/>
          </w:rPr>
          <w:t>10</w:t>
        </w:r>
      </w:hyperlink>
      <w:r w:rsidRPr="003F1E1D">
        <w:t>.</w:t>
      </w:r>
    </w:p>
    <w:p w14:paraId="347477F4" w14:textId="77777777" w:rsidR="003F1E1D" w:rsidRPr="003F1E1D" w:rsidRDefault="003F1E1D" w:rsidP="003F1E1D">
      <w:pPr>
        <w:rPr>
          <w:b/>
          <w:bCs/>
        </w:rPr>
      </w:pPr>
      <w:r w:rsidRPr="003F1E1D">
        <w:rPr>
          <w:b/>
          <w:bCs/>
        </w:rPr>
        <w:t>5. Formalize Relation Role Constraints</w:t>
      </w:r>
    </w:p>
    <w:p w14:paraId="732A9AB0" w14:textId="77777777" w:rsidR="003F1E1D" w:rsidRPr="003F1E1D" w:rsidRDefault="003F1E1D" w:rsidP="003F1E1D">
      <w:pPr>
        <w:numPr>
          <w:ilvl w:val="0"/>
          <w:numId w:val="14"/>
        </w:numPr>
      </w:pPr>
      <w:r w:rsidRPr="003F1E1D">
        <w:rPr>
          <w:b/>
          <w:bCs/>
        </w:rPr>
        <w:t>RRNF</w:t>
      </w:r>
      <w:r w:rsidRPr="003F1E1D">
        <w:t xml:space="preserve">: Provide a formal definition of semantic roles, role hierarchies, and role consistency. Describe the algorithm for validating transitive inferences, including handling of ambiguous or conflicting roles. Reference established frameworks in semantic role </w:t>
      </w:r>
      <w:proofErr w:type="spellStart"/>
      <w:r w:rsidRPr="003F1E1D">
        <w:t>labeling</w:t>
      </w:r>
      <w:proofErr w:type="spellEnd"/>
      <w:r w:rsidRPr="003F1E1D">
        <w:t xml:space="preserve"> and frame semantics </w:t>
      </w:r>
      <w:hyperlink r:id="rId25" w:history="1">
        <w:r w:rsidRPr="003F1E1D">
          <w:rPr>
            <w:rStyle w:val="Hyperlink"/>
          </w:rPr>
          <w:t>8</w:t>
        </w:r>
      </w:hyperlink>
      <w:r w:rsidRPr="003F1E1D">
        <w:t>.</w:t>
      </w:r>
    </w:p>
    <w:p w14:paraId="447D43FA" w14:textId="77777777" w:rsidR="003F1E1D" w:rsidRPr="003F1E1D" w:rsidRDefault="003F1E1D" w:rsidP="003F1E1D">
      <w:pPr>
        <w:rPr>
          <w:b/>
          <w:bCs/>
        </w:rPr>
      </w:pPr>
      <w:r w:rsidRPr="003F1E1D">
        <w:rPr>
          <w:b/>
          <w:bCs/>
        </w:rPr>
        <w:lastRenderedPageBreak/>
        <w:t>6. Detail Prototype Implementation and Experimental Setup</w:t>
      </w:r>
    </w:p>
    <w:p w14:paraId="14A5B958" w14:textId="77777777" w:rsidR="003F1E1D" w:rsidRPr="003F1E1D" w:rsidRDefault="003F1E1D" w:rsidP="003F1E1D">
      <w:pPr>
        <w:numPr>
          <w:ilvl w:val="0"/>
          <w:numId w:val="15"/>
        </w:numPr>
      </w:pPr>
      <w:r w:rsidRPr="003F1E1D">
        <w:rPr>
          <w:b/>
          <w:bCs/>
        </w:rPr>
        <w:t>System Architecture</w:t>
      </w:r>
      <w:r w:rsidRPr="003F1E1D">
        <w:t>: Present a detailed architecture diagram of the prototype, including data flow, storage layers, embedding generation, and normalization enforcement modules.</w:t>
      </w:r>
    </w:p>
    <w:p w14:paraId="34C4318C" w14:textId="77777777" w:rsidR="003F1E1D" w:rsidRPr="003F1E1D" w:rsidRDefault="003F1E1D" w:rsidP="003F1E1D">
      <w:pPr>
        <w:numPr>
          <w:ilvl w:val="0"/>
          <w:numId w:val="15"/>
        </w:numPr>
      </w:pPr>
      <w:r w:rsidRPr="003F1E1D">
        <w:rPr>
          <w:b/>
          <w:bCs/>
        </w:rPr>
        <w:t>Dataset Description</w:t>
      </w:r>
      <w:r w:rsidRPr="003F1E1D">
        <w:t>: Document the datasets used (size, schema, source, preprocessing), including any synthetic or real-world data. Provide statistics on schema complexity, attribute diversity, and context coverage.</w:t>
      </w:r>
    </w:p>
    <w:p w14:paraId="65AD93C2" w14:textId="77777777" w:rsidR="003F1E1D" w:rsidRPr="003F1E1D" w:rsidRDefault="003F1E1D" w:rsidP="003F1E1D">
      <w:pPr>
        <w:numPr>
          <w:ilvl w:val="0"/>
          <w:numId w:val="15"/>
        </w:numPr>
      </w:pPr>
      <w:r w:rsidRPr="003F1E1D">
        <w:rPr>
          <w:b/>
          <w:bCs/>
        </w:rPr>
        <w:t>Embedding Models and Hyperparameters</w:t>
      </w:r>
      <w:r w:rsidRPr="003F1E1D">
        <w:t xml:space="preserve">: Specify the embedding models (e.g., BERT, </w:t>
      </w:r>
      <w:proofErr w:type="spellStart"/>
      <w:r w:rsidRPr="003F1E1D">
        <w:t>MiniLM</w:t>
      </w:r>
      <w:proofErr w:type="spellEnd"/>
      <w:r w:rsidRPr="003F1E1D">
        <w:t>), training/fine-tuning procedures, dimensionality, and all relevant hyperparameters. Include code snippets or configuration files where possible.</w:t>
      </w:r>
    </w:p>
    <w:p w14:paraId="4F0A79C1" w14:textId="77777777" w:rsidR="003F1E1D" w:rsidRPr="003F1E1D" w:rsidRDefault="003F1E1D" w:rsidP="003F1E1D">
      <w:pPr>
        <w:numPr>
          <w:ilvl w:val="0"/>
          <w:numId w:val="15"/>
        </w:numPr>
      </w:pPr>
      <w:r w:rsidRPr="003F1E1D">
        <w:rPr>
          <w:b/>
          <w:bCs/>
        </w:rPr>
        <w:t>Evaluation Metrics</w:t>
      </w:r>
      <w:r w:rsidRPr="003F1E1D">
        <w:t xml:space="preserve">: Define the metrics used to assess schema complexity reduction, anomaly prevention, and normalization effectiveness. Report results with appropriate statistical analysis (e.g., error bars, confidence intervals, significance tests) </w:t>
      </w:r>
      <w:hyperlink r:id="rId26" w:history="1">
        <w:r w:rsidRPr="003F1E1D">
          <w:rPr>
            <w:rStyle w:val="Hyperlink"/>
          </w:rPr>
          <w:t>13</w:t>
        </w:r>
      </w:hyperlink>
      <w:r w:rsidRPr="003F1E1D">
        <w:t xml:space="preserve"> </w:t>
      </w:r>
      <w:hyperlink r:id="rId27" w:history="1">
        <w:r w:rsidRPr="003F1E1D">
          <w:rPr>
            <w:rStyle w:val="Hyperlink"/>
          </w:rPr>
          <w:t>14</w:t>
        </w:r>
      </w:hyperlink>
      <w:r w:rsidRPr="003F1E1D">
        <w:t>.</w:t>
      </w:r>
    </w:p>
    <w:p w14:paraId="5FEDB9C0" w14:textId="77777777" w:rsidR="003F1E1D" w:rsidRPr="003F1E1D" w:rsidRDefault="003F1E1D" w:rsidP="003F1E1D">
      <w:pPr>
        <w:numPr>
          <w:ilvl w:val="0"/>
          <w:numId w:val="15"/>
        </w:numPr>
      </w:pPr>
      <w:r w:rsidRPr="003F1E1D">
        <w:rPr>
          <w:b/>
          <w:bCs/>
        </w:rPr>
        <w:t>Reproducibility</w:t>
      </w:r>
      <w:r w:rsidRPr="003F1E1D">
        <w:t xml:space="preserve">: Release code, data, and instructions for reproducing the experiments, following best practices in ML/AI research </w:t>
      </w:r>
      <w:hyperlink r:id="rId28" w:history="1">
        <w:r w:rsidRPr="003F1E1D">
          <w:rPr>
            <w:rStyle w:val="Hyperlink"/>
          </w:rPr>
          <w:t>15</w:t>
        </w:r>
      </w:hyperlink>
      <w:r w:rsidRPr="003F1E1D">
        <w:t xml:space="preserve"> </w:t>
      </w:r>
      <w:hyperlink r:id="rId29" w:history="1">
        <w:r w:rsidRPr="003F1E1D">
          <w:rPr>
            <w:rStyle w:val="Hyperlink"/>
          </w:rPr>
          <w:t>14</w:t>
        </w:r>
      </w:hyperlink>
      <w:r w:rsidRPr="003F1E1D">
        <w:t>.</w:t>
      </w:r>
    </w:p>
    <w:p w14:paraId="3DFBF662" w14:textId="77777777" w:rsidR="003F1E1D" w:rsidRPr="003F1E1D" w:rsidRDefault="003F1E1D" w:rsidP="003F1E1D">
      <w:pPr>
        <w:rPr>
          <w:b/>
          <w:bCs/>
        </w:rPr>
      </w:pPr>
      <w:r w:rsidRPr="003F1E1D">
        <w:rPr>
          <w:b/>
          <w:bCs/>
        </w:rPr>
        <w:t>7. Document Versioning, Governance, and Workflow</w:t>
      </w:r>
    </w:p>
    <w:p w14:paraId="0627DC35" w14:textId="77777777" w:rsidR="003F1E1D" w:rsidRPr="003F1E1D" w:rsidRDefault="003F1E1D" w:rsidP="003F1E1D">
      <w:pPr>
        <w:numPr>
          <w:ilvl w:val="0"/>
          <w:numId w:val="16"/>
        </w:numPr>
      </w:pPr>
      <w:r w:rsidRPr="003F1E1D">
        <w:rPr>
          <w:b/>
          <w:bCs/>
        </w:rPr>
        <w:t>DBNF Enforcement</w:t>
      </w:r>
      <w:r w:rsidRPr="003F1E1D">
        <w:t>: Describe the workflow for detecting semantic drift, triggering version forks, and managing schema evolution. Include diagrams or flowcharts illustrating the process.</w:t>
      </w:r>
    </w:p>
    <w:p w14:paraId="42377F1F" w14:textId="77777777" w:rsidR="003F1E1D" w:rsidRPr="003F1E1D" w:rsidRDefault="003F1E1D" w:rsidP="003F1E1D">
      <w:pPr>
        <w:numPr>
          <w:ilvl w:val="0"/>
          <w:numId w:val="16"/>
        </w:numPr>
      </w:pPr>
      <w:r w:rsidRPr="003F1E1D">
        <w:rPr>
          <w:b/>
          <w:bCs/>
        </w:rPr>
        <w:t>Governance Policies</w:t>
      </w:r>
      <w:r w:rsidRPr="003F1E1D">
        <w:t xml:space="preserve">: Outline policies for schema approval, rollback, and conflict resolution. Discuss integration with existing data governance frameworks and standards </w:t>
      </w:r>
      <w:hyperlink r:id="rId30" w:history="1">
        <w:r w:rsidRPr="003F1E1D">
          <w:rPr>
            <w:rStyle w:val="Hyperlink"/>
          </w:rPr>
          <w:t>9</w:t>
        </w:r>
      </w:hyperlink>
      <w:r w:rsidRPr="003F1E1D">
        <w:t xml:space="preserve"> </w:t>
      </w:r>
      <w:hyperlink r:id="rId31" w:history="1">
        <w:r w:rsidRPr="003F1E1D">
          <w:rPr>
            <w:rStyle w:val="Hyperlink"/>
          </w:rPr>
          <w:t>16</w:t>
        </w:r>
      </w:hyperlink>
      <w:r w:rsidRPr="003F1E1D">
        <w:t xml:space="preserve"> </w:t>
      </w:r>
      <w:hyperlink r:id="rId32" w:history="1">
        <w:r w:rsidRPr="003F1E1D">
          <w:rPr>
            <w:rStyle w:val="Hyperlink"/>
          </w:rPr>
          <w:t>17</w:t>
        </w:r>
      </w:hyperlink>
      <w:r w:rsidRPr="003F1E1D">
        <w:t>.</w:t>
      </w:r>
    </w:p>
    <w:p w14:paraId="6614A5FF" w14:textId="77777777" w:rsidR="003F1E1D" w:rsidRPr="003F1E1D" w:rsidRDefault="003F1E1D" w:rsidP="003F1E1D">
      <w:pPr>
        <w:rPr>
          <w:b/>
          <w:bCs/>
        </w:rPr>
      </w:pPr>
      <w:r w:rsidRPr="003F1E1D">
        <w:rPr>
          <w:b/>
          <w:bCs/>
        </w:rPr>
        <w:t>8. Address Security, Privacy, and Compliance</w:t>
      </w:r>
    </w:p>
    <w:p w14:paraId="41310A64" w14:textId="77777777" w:rsidR="003F1E1D" w:rsidRPr="003F1E1D" w:rsidRDefault="003F1E1D" w:rsidP="003F1E1D">
      <w:pPr>
        <w:numPr>
          <w:ilvl w:val="0"/>
          <w:numId w:val="17"/>
        </w:numPr>
      </w:pPr>
      <w:r w:rsidRPr="003F1E1D">
        <w:rPr>
          <w:b/>
          <w:bCs/>
        </w:rPr>
        <w:t>Sensitive Data Handling</w:t>
      </w:r>
      <w:r w:rsidRPr="003F1E1D">
        <w:t xml:space="preserve">: Discuss techniques for protecting sensitive information in embeddings (e.g., differential privacy, encryption, access controls). Address compliance with relevant regulations (e.g., GDPR, SOX) and provide references to best practices </w:t>
      </w:r>
      <w:hyperlink r:id="rId33" w:history="1">
        <w:r w:rsidRPr="003F1E1D">
          <w:rPr>
            <w:rStyle w:val="Hyperlink"/>
          </w:rPr>
          <w:t>11</w:t>
        </w:r>
      </w:hyperlink>
      <w:r w:rsidRPr="003F1E1D">
        <w:t xml:space="preserve"> </w:t>
      </w:r>
      <w:hyperlink r:id="rId34" w:history="1">
        <w:r w:rsidRPr="003F1E1D">
          <w:rPr>
            <w:rStyle w:val="Hyperlink"/>
          </w:rPr>
          <w:t>12</w:t>
        </w:r>
      </w:hyperlink>
      <w:r w:rsidRPr="003F1E1D">
        <w:t>.</w:t>
      </w:r>
    </w:p>
    <w:p w14:paraId="1168879B" w14:textId="77777777" w:rsidR="003F1E1D" w:rsidRPr="003F1E1D" w:rsidRDefault="003F1E1D" w:rsidP="003F1E1D">
      <w:pPr>
        <w:rPr>
          <w:b/>
          <w:bCs/>
        </w:rPr>
      </w:pPr>
      <w:r w:rsidRPr="003F1E1D">
        <w:rPr>
          <w:b/>
          <w:bCs/>
        </w:rPr>
        <w:t>9. Provide Comparative Analysis and Baselines</w:t>
      </w:r>
    </w:p>
    <w:p w14:paraId="722700A6" w14:textId="77777777" w:rsidR="003F1E1D" w:rsidRPr="003F1E1D" w:rsidRDefault="003F1E1D" w:rsidP="003F1E1D">
      <w:pPr>
        <w:numPr>
          <w:ilvl w:val="0"/>
          <w:numId w:val="18"/>
        </w:numPr>
      </w:pPr>
      <w:r w:rsidRPr="003F1E1D">
        <w:rPr>
          <w:b/>
          <w:bCs/>
        </w:rPr>
        <w:t>Baselines</w:t>
      </w:r>
      <w:r w:rsidRPr="003F1E1D">
        <w:t>: Compare SDNF against traditional normalization, schema matching, and ontology alignment frameworks. Include quantitative and qualitative comparisons, highlighting strengths and limitations.</w:t>
      </w:r>
    </w:p>
    <w:p w14:paraId="5D50DB1C" w14:textId="77777777" w:rsidR="003F1E1D" w:rsidRPr="003F1E1D" w:rsidRDefault="003F1E1D" w:rsidP="003F1E1D">
      <w:pPr>
        <w:numPr>
          <w:ilvl w:val="0"/>
          <w:numId w:val="18"/>
        </w:numPr>
      </w:pPr>
      <w:r w:rsidRPr="003F1E1D">
        <w:rPr>
          <w:b/>
          <w:bCs/>
        </w:rPr>
        <w:t>Ablation Studies</w:t>
      </w:r>
      <w:r w:rsidRPr="003F1E1D">
        <w:t>: Conduct ablation studies to assess the contribution of each normal form to overall system performance and integrity.</w:t>
      </w:r>
    </w:p>
    <w:p w14:paraId="01F2B64A" w14:textId="77777777" w:rsidR="003F1E1D" w:rsidRPr="003F1E1D" w:rsidRDefault="003F1E1D" w:rsidP="003F1E1D">
      <w:pPr>
        <w:rPr>
          <w:b/>
          <w:bCs/>
        </w:rPr>
      </w:pPr>
      <w:r w:rsidRPr="003F1E1D">
        <w:rPr>
          <w:b/>
          <w:bCs/>
        </w:rPr>
        <w:lastRenderedPageBreak/>
        <w:t>10. Expand Discussion of Limitations and Future Work</w:t>
      </w:r>
    </w:p>
    <w:p w14:paraId="5747E4B0" w14:textId="77777777" w:rsidR="003F1E1D" w:rsidRPr="003F1E1D" w:rsidRDefault="003F1E1D" w:rsidP="003F1E1D">
      <w:pPr>
        <w:numPr>
          <w:ilvl w:val="0"/>
          <w:numId w:val="19"/>
        </w:numPr>
      </w:pPr>
      <w:r w:rsidRPr="003F1E1D">
        <w:rPr>
          <w:b/>
          <w:bCs/>
        </w:rPr>
        <w:t>Limitations</w:t>
      </w:r>
      <w:r w:rsidRPr="003F1E1D">
        <w:t>: Acknowledge current limitations (e.g., scalability, generalizability, domain dependence) and discuss potential failure modes.</w:t>
      </w:r>
    </w:p>
    <w:p w14:paraId="7C1D096E" w14:textId="77777777" w:rsidR="003F1E1D" w:rsidRPr="003F1E1D" w:rsidRDefault="003F1E1D" w:rsidP="003F1E1D">
      <w:pPr>
        <w:numPr>
          <w:ilvl w:val="0"/>
          <w:numId w:val="19"/>
        </w:numPr>
      </w:pPr>
      <w:r w:rsidRPr="003F1E1D">
        <w:rPr>
          <w:b/>
          <w:bCs/>
        </w:rPr>
        <w:t>Future Directions</w:t>
      </w:r>
      <w:r w:rsidRPr="003F1E1D">
        <w:t>: Elaborate on planned extensions, such as automated normalization agents, real-time streaming support, and integration with enterprise data platforms.</w:t>
      </w:r>
    </w:p>
    <w:p w14:paraId="00FFBB79" w14:textId="77777777" w:rsidR="003F1E1D" w:rsidRPr="003F1E1D" w:rsidRDefault="003F1E1D" w:rsidP="003F1E1D">
      <w:r w:rsidRPr="003F1E1D">
        <w:pict w14:anchorId="79291AD0">
          <v:rect id="_x0000_i1077" style="width:0;height:1.5pt" o:hralign="center" o:hrstd="t" o:hr="t" fillcolor="#a0a0a0" stroked="f"/>
        </w:pict>
      </w:r>
    </w:p>
    <w:p w14:paraId="6DC7C3D5" w14:textId="77777777" w:rsidR="003F1E1D" w:rsidRPr="003F1E1D" w:rsidRDefault="003F1E1D" w:rsidP="003F1E1D">
      <w:pPr>
        <w:rPr>
          <w:b/>
          <w:bCs/>
        </w:rPr>
      </w:pPr>
      <w:r w:rsidRPr="003F1E1D">
        <w:rPr>
          <w:b/>
          <w:bCs/>
        </w:rPr>
        <w:t>Conclusion</w:t>
      </w:r>
    </w:p>
    <w:p w14:paraId="23B0A909" w14:textId="77777777" w:rsidR="003F1E1D" w:rsidRPr="003F1E1D" w:rsidRDefault="003F1E1D" w:rsidP="003F1E1D">
      <w:r w:rsidRPr="003F1E1D">
        <w:t>"Semantic Data Normal Forms: A Framework for Embedding-Native Schema Integrity" is a forward-looking and conceptually rich contribution to the field of AI-native data management. Its introduction of SDNF and the SRS model addresses critical gaps in semantic integrity, explainability, and context-aware schema evolution for embedding-native databases. However, to meet IEEE standards for technical rigor and reproducibility, the paper requires substantial enhancements in formalism, implementation detail, experimental methodology, and comparative evaluation.</w:t>
      </w:r>
    </w:p>
    <w:p w14:paraId="4B517771" w14:textId="77777777" w:rsidR="003F1E1D" w:rsidRPr="003F1E1D" w:rsidRDefault="003F1E1D" w:rsidP="003F1E1D">
      <w:r w:rsidRPr="003F1E1D">
        <w:t>By addressing the identified gaps and implementing the detailed recommendations above, the authors can significantly strengthen the paper's impact, facilitate independent verification, and position SDNF as a foundational framework for the next generation of intelligent data systems.</w:t>
      </w:r>
    </w:p>
    <w:p w14:paraId="0F5FF43C" w14:textId="77777777" w:rsidR="003F1E1D" w:rsidRPr="003F1E1D" w:rsidRDefault="003F1E1D" w:rsidP="003F1E1D">
      <w:r w:rsidRPr="003F1E1D">
        <w:pict w14:anchorId="38F68F9B">
          <v:rect id="_x0000_i1078" style="width:0;height:1.5pt" o:hralign="center" o:hrstd="t" o:hr="t" fillcolor="#a0a0a0" stroked="f"/>
        </w:pict>
      </w:r>
    </w:p>
    <w:p w14:paraId="6F294E87" w14:textId="77777777" w:rsidR="003F1E1D" w:rsidRPr="003F1E1D" w:rsidRDefault="003F1E1D" w:rsidP="003F1E1D">
      <w:r w:rsidRPr="003F1E1D">
        <w:rPr>
          <w:b/>
          <w:bCs/>
        </w:rPr>
        <w:t>Actionable Recommendations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2569"/>
        <w:gridCol w:w="4520"/>
      </w:tblGrid>
      <w:tr w:rsidR="003F1E1D" w:rsidRPr="003F1E1D" w14:paraId="09965FA4" w14:textId="77777777">
        <w:trPr>
          <w:tblHeader/>
          <w:tblCellSpacing w:w="15" w:type="dxa"/>
        </w:trPr>
        <w:tc>
          <w:tcPr>
            <w:tcW w:w="0" w:type="auto"/>
            <w:vAlign w:val="center"/>
            <w:hideMark/>
          </w:tcPr>
          <w:p w14:paraId="1EB67BBE" w14:textId="77777777" w:rsidR="003F1E1D" w:rsidRPr="003F1E1D" w:rsidRDefault="003F1E1D" w:rsidP="003F1E1D">
            <w:pPr>
              <w:rPr>
                <w:b/>
                <w:bCs/>
              </w:rPr>
            </w:pPr>
            <w:r w:rsidRPr="003F1E1D">
              <w:rPr>
                <w:b/>
                <w:bCs/>
              </w:rPr>
              <w:t>Area</w:t>
            </w:r>
          </w:p>
        </w:tc>
        <w:tc>
          <w:tcPr>
            <w:tcW w:w="0" w:type="auto"/>
            <w:vAlign w:val="center"/>
            <w:hideMark/>
          </w:tcPr>
          <w:p w14:paraId="59B5F4AD" w14:textId="77777777" w:rsidR="003F1E1D" w:rsidRPr="003F1E1D" w:rsidRDefault="003F1E1D" w:rsidP="003F1E1D">
            <w:pPr>
              <w:rPr>
                <w:b/>
                <w:bCs/>
              </w:rPr>
            </w:pPr>
            <w:r w:rsidRPr="003F1E1D">
              <w:rPr>
                <w:b/>
                <w:bCs/>
              </w:rPr>
              <w:t>Gap Identified</w:t>
            </w:r>
          </w:p>
        </w:tc>
        <w:tc>
          <w:tcPr>
            <w:tcW w:w="0" w:type="auto"/>
            <w:vAlign w:val="center"/>
            <w:hideMark/>
          </w:tcPr>
          <w:p w14:paraId="347863B8" w14:textId="77777777" w:rsidR="003F1E1D" w:rsidRPr="003F1E1D" w:rsidRDefault="003F1E1D" w:rsidP="003F1E1D">
            <w:pPr>
              <w:rPr>
                <w:b/>
                <w:bCs/>
              </w:rPr>
            </w:pPr>
            <w:r w:rsidRPr="003F1E1D">
              <w:rPr>
                <w:b/>
                <w:bCs/>
              </w:rPr>
              <w:t>Recommended Addition/Revision</w:t>
            </w:r>
          </w:p>
        </w:tc>
      </w:tr>
      <w:tr w:rsidR="003F1E1D" w:rsidRPr="003F1E1D" w14:paraId="45A9ABCB" w14:textId="77777777">
        <w:trPr>
          <w:tblCellSpacing w:w="15" w:type="dxa"/>
        </w:trPr>
        <w:tc>
          <w:tcPr>
            <w:tcW w:w="0" w:type="auto"/>
            <w:vAlign w:val="center"/>
            <w:hideMark/>
          </w:tcPr>
          <w:p w14:paraId="68DFC93A" w14:textId="77777777" w:rsidR="003F1E1D" w:rsidRPr="003F1E1D" w:rsidRDefault="003F1E1D" w:rsidP="003F1E1D">
            <w:r w:rsidRPr="003F1E1D">
              <w:t>Formal Definitions</w:t>
            </w:r>
          </w:p>
        </w:tc>
        <w:tc>
          <w:tcPr>
            <w:tcW w:w="0" w:type="auto"/>
            <w:vAlign w:val="center"/>
            <w:hideMark/>
          </w:tcPr>
          <w:p w14:paraId="6C37AE2E" w14:textId="77777777" w:rsidR="003F1E1D" w:rsidRPr="003F1E1D" w:rsidRDefault="003F1E1D" w:rsidP="003F1E1D">
            <w:r w:rsidRPr="003F1E1D">
              <w:t>Informal SRS and normal form definitions</w:t>
            </w:r>
          </w:p>
        </w:tc>
        <w:tc>
          <w:tcPr>
            <w:tcW w:w="0" w:type="auto"/>
            <w:vAlign w:val="center"/>
            <w:hideMark/>
          </w:tcPr>
          <w:p w14:paraId="2F21FB12" w14:textId="77777777" w:rsidR="003F1E1D" w:rsidRPr="003F1E1D" w:rsidRDefault="003F1E1D" w:rsidP="003F1E1D">
            <w:r w:rsidRPr="003F1E1D">
              <w:t>Provide set-theoretic, algebraic, and diagrammatic formalizations; include proofs of key properties</w:t>
            </w:r>
          </w:p>
        </w:tc>
      </w:tr>
      <w:tr w:rsidR="003F1E1D" w:rsidRPr="003F1E1D" w14:paraId="1C3B5324" w14:textId="77777777">
        <w:trPr>
          <w:tblCellSpacing w:w="15" w:type="dxa"/>
        </w:trPr>
        <w:tc>
          <w:tcPr>
            <w:tcW w:w="0" w:type="auto"/>
            <w:vAlign w:val="center"/>
            <w:hideMark/>
          </w:tcPr>
          <w:p w14:paraId="193064D0" w14:textId="77777777" w:rsidR="003F1E1D" w:rsidRPr="003F1E1D" w:rsidRDefault="003F1E1D" w:rsidP="003F1E1D">
            <w:r w:rsidRPr="003F1E1D">
              <w:t>Statistical Metrics</w:t>
            </w:r>
          </w:p>
        </w:tc>
        <w:tc>
          <w:tcPr>
            <w:tcW w:w="0" w:type="auto"/>
            <w:vAlign w:val="center"/>
            <w:hideMark/>
          </w:tcPr>
          <w:p w14:paraId="70983FC6" w14:textId="77777777" w:rsidR="003F1E1D" w:rsidRPr="003F1E1D" w:rsidRDefault="003F1E1D" w:rsidP="003F1E1D">
            <w:r w:rsidRPr="003F1E1D">
              <w:t>Unspecified metrics and thresholds for EENF, DBNF, AANF</w:t>
            </w:r>
          </w:p>
        </w:tc>
        <w:tc>
          <w:tcPr>
            <w:tcW w:w="0" w:type="auto"/>
            <w:vAlign w:val="center"/>
            <w:hideMark/>
          </w:tcPr>
          <w:p w14:paraId="1BD38252" w14:textId="77777777" w:rsidR="003F1E1D" w:rsidRPr="003F1E1D" w:rsidRDefault="003F1E1D" w:rsidP="003F1E1D">
            <w:r w:rsidRPr="003F1E1D">
              <w:t>Define metrics (e.g., cosine similarity), statistical tests, threshold calibration, and error analysis</w:t>
            </w:r>
          </w:p>
        </w:tc>
      </w:tr>
      <w:tr w:rsidR="003F1E1D" w:rsidRPr="003F1E1D" w14:paraId="0C21BE7C" w14:textId="77777777">
        <w:trPr>
          <w:tblCellSpacing w:w="15" w:type="dxa"/>
        </w:trPr>
        <w:tc>
          <w:tcPr>
            <w:tcW w:w="0" w:type="auto"/>
            <w:vAlign w:val="center"/>
            <w:hideMark/>
          </w:tcPr>
          <w:p w14:paraId="2AF14D44" w14:textId="77777777" w:rsidR="003F1E1D" w:rsidRPr="003F1E1D" w:rsidRDefault="003F1E1D" w:rsidP="003F1E1D">
            <w:r w:rsidRPr="003F1E1D">
              <w:t>Context Projection</w:t>
            </w:r>
          </w:p>
        </w:tc>
        <w:tc>
          <w:tcPr>
            <w:tcW w:w="0" w:type="auto"/>
            <w:vAlign w:val="center"/>
            <w:hideMark/>
          </w:tcPr>
          <w:p w14:paraId="062E0498" w14:textId="77777777" w:rsidR="003F1E1D" w:rsidRPr="003F1E1D" w:rsidRDefault="003F1E1D" w:rsidP="003F1E1D">
            <w:r w:rsidRPr="003F1E1D">
              <w:t>Vague context operators and orthogonality checks</w:t>
            </w:r>
          </w:p>
        </w:tc>
        <w:tc>
          <w:tcPr>
            <w:tcW w:w="0" w:type="auto"/>
            <w:vAlign w:val="center"/>
            <w:hideMark/>
          </w:tcPr>
          <w:p w14:paraId="2E72FB5C" w14:textId="77777777" w:rsidR="003F1E1D" w:rsidRPr="003F1E1D" w:rsidRDefault="003F1E1D" w:rsidP="003F1E1D">
            <w:r w:rsidRPr="003F1E1D">
              <w:t xml:space="preserve">Formalize projection operators, provide algorithms, </w:t>
            </w:r>
            <w:proofErr w:type="spellStart"/>
            <w:r w:rsidRPr="003F1E1D">
              <w:t>analyze</w:t>
            </w:r>
            <w:proofErr w:type="spellEnd"/>
            <w:r w:rsidRPr="003F1E1D">
              <w:t xml:space="preserve"> complexity, and demonstrate scalability</w:t>
            </w:r>
          </w:p>
        </w:tc>
      </w:tr>
      <w:tr w:rsidR="003F1E1D" w:rsidRPr="003F1E1D" w14:paraId="7F8BD2FB" w14:textId="77777777">
        <w:trPr>
          <w:tblCellSpacing w:w="15" w:type="dxa"/>
        </w:trPr>
        <w:tc>
          <w:tcPr>
            <w:tcW w:w="0" w:type="auto"/>
            <w:vAlign w:val="center"/>
            <w:hideMark/>
          </w:tcPr>
          <w:p w14:paraId="05954828" w14:textId="77777777" w:rsidR="003F1E1D" w:rsidRPr="003F1E1D" w:rsidRDefault="003F1E1D" w:rsidP="003F1E1D">
            <w:r w:rsidRPr="003F1E1D">
              <w:lastRenderedPageBreak/>
              <w:t>Evidence Sets</w:t>
            </w:r>
          </w:p>
        </w:tc>
        <w:tc>
          <w:tcPr>
            <w:tcW w:w="0" w:type="auto"/>
            <w:vAlign w:val="center"/>
            <w:hideMark/>
          </w:tcPr>
          <w:p w14:paraId="4AFDE758" w14:textId="77777777" w:rsidR="003F1E1D" w:rsidRPr="003F1E1D" w:rsidRDefault="003F1E1D" w:rsidP="003F1E1D">
            <w:r w:rsidRPr="003F1E1D">
              <w:t>No schema or process for evidence sets</w:t>
            </w:r>
          </w:p>
        </w:tc>
        <w:tc>
          <w:tcPr>
            <w:tcW w:w="0" w:type="auto"/>
            <w:vAlign w:val="center"/>
            <w:hideMark/>
          </w:tcPr>
          <w:p w14:paraId="09A0F962" w14:textId="77777777" w:rsidR="003F1E1D" w:rsidRPr="003F1E1D" w:rsidRDefault="003F1E1D" w:rsidP="003F1E1D">
            <w:r w:rsidRPr="003F1E1D">
              <w:t>Define evidence set schema, collection/storage/query process, and provide concrete examples</w:t>
            </w:r>
          </w:p>
        </w:tc>
      </w:tr>
      <w:tr w:rsidR="003F1E1D" w:rsidRPr="003F1E1D" w14:paraId="0BC361B8" w14:textId="77777777">
        <w:trPr>
          <w:tblCellSpacing w:w="15" w:type="dxa"/>
        </w:trPr>
        <w:tc>
          <w:tcPr>
            <w:tcW w:w="0" w:type="auto"/>
            <w:vAlign w:val="center"/>
            <w:hideMark/>
          </w:tcPr>
          <w:p w14:paraId="3229D1BC" w14:textId="77777777" w:rsidR="003F1E1D" w:rsidRPr="003F1E1D" w:rsidRDefault="003F1E1D" w:rsidP="003F1E1D">
            <w:r w:rsidRPr="003F1E1D">
              <w:t>Relation Roles</w:t>
            </w:r>
          </w:p>
        </w:tc>
        <w:tc>
          <w:tcPr>
            <w:tcW w:w="0" w:type="auto"/>
            <w:vAlign w:val="center"/>
            <w:hideMark/>
          </w:tcPr>
          <w:p w14:paraId="095FD82A" w14:textId="77777777" w:rsidR="003F1E1D" w:rsidRPr="003F1E1D" w:rsidRDefault="003F1E1D" w:rsidP="003F1E1D">
            <w:r w:rsidRPr="003F1E1D">
              <w:t>No formalism for role consistency and inference</w:t>
            </w:r>
          </w:p>
        </w:tc>
        <w:tc>
          <w:tcPr>
            <w:tcW w:w="0" w:type="auto"/>
            <w:vAlign w:val="center"/>
            <w:hideMark/>
          </w:tcPr>
          <w:p w14:paraId="3CF485F2" w14:textId="77777777" w:rsidR="003F1E1D" w:rsidRPr="003F1E1D" w:rsidRDefault="003F1E1D" w:rsidP="003F1E1D">
            <w:r w:rsidRPr="003F1E1D">
              <w:t>Formalize semantic roles, define consistency, and provide inference validation algorithms</w:t>
            </w:r>
          </w:p>
        </w:tc>
      </w:tr>
      <w:tr w:rsidR="003F1E1D" w:rsidRPr="003F1E1D" w14:paraId="2BBEFF0F" w14:textId="77777777">
        <w:trPr>
          <w:tblCellSpacing w:w="15" w:type="dxa"/>
        </w:trPr>
        <w:tc>
          <w:tcPr>
            <w:tcW w:w="0" w:type="auto"/>
            <w:vAlign w:val="center"/>
            <w:hideMark/>
          </w:tcPr>
          <w:p w14:paraId="61888A49" w14:textId="77777777" w:rsidR="003F1E1D" w:rsidRPr="003F1E1D" w:rsidRDefault="003F1E1D" w:rsidP="003F1E1D">
            <w:r w:rsidRPr="003F1E1D">
              <w:t>Implementation Details</w:t>
            </w:r>
          </w:p>
        </w:tc>
        <w:tc>
          <w:tcPr>
            <w:tcW w:w="0" w:type="auto"/>
            <w:vAlign w:val="center"/>
            <w:hideMark/>
          </w:tcPr>
          <w:p w14:paraId="4E2E066F" w14:textId="77777777" w:rsidR="003F1E1D" w:rsidRPr="003F1E1D" w:rsidRDefault="003F1E1D" w:rsidP="003F1E1D">
            <w:r w:rsidRPr="003F1E1D">
              <w:t>Sparse prototype and experimental documentation</w:t>
            </w:r>
          </w:p>
        </w:tc>
        <w:tc>
          <w:tcPr>
            <w:tcW w:w="0" w:type="auto"/>
            <w:vAlign w:val="center"/>
            <w:hideMark/>
          </w:tcPr>
          <w:p w14:paraId="56B9AA16" w14:textId="77777777" w:rsidR="003F1E1D" w:rsidRPr="003F1E1D" w:rsidRDefault="003F1E1D" w:rsidP="003F1E1D">
            <w:r w:rsidRPr="003F1E1D">
              <w:t>Detail system architecture, datasets, embedding models, hyperparameters, and provide reproducibility assets</w:t>
            </w:r>
          </w:p>
        </w:tc>
      </w:tr>
      <w:tr w:rsidR="003F1E1D" w:rsidRPr="003F1E1D" w14:paraId="0A5B12FC" w14:textId="77777777">
        <w:trPr>
          <w:tblCellSpacing w:w="15" w:type="dxa"/>
        </w:trPr>
        <w:tc>
          <w:tcPr>
            <w:tcW w:w="0" w:type="auto"/>
            <w:vAlign w:val="center"/>
            <w:hideMark/>
          </w:tcPr>
          <w:p w14:paraId="594BBFF5" w14:textId="77777777" w:rsidR="003F1E1D" w:rsidRPr="003F1E1D" w:rsidRDefault="003F1E1D" w:rsidP="003F1E1D">
            <w:r w:rsidRPr="003F1E1D">
              <w:t>Versioning &amp; Governance</w:t>
            </w:r>
          </w:p>
        </w:tc>
        <w:tc>
          <w:tcPr>
            <w:tcW w:w="0" w:type="auto"/>
            <w:vAlign w:val="center"/>
            <w:hideMark/>
          </w:tcPr>
          <w:p w14:paraId="4A100E38" w14:textId="77777777" w:rsidR="003F1E1D" w:rsidRPr="003F1E1D" w:rsidRDefault="003F1E1D" w:rsidP="003F1E1D">
            <w:r w:rsidRPr="003F1E1D">
              <w:t>Unclear workflow for schema evolution and governance</w:t>
            </w:r>
          </w:p>
        </w:tc>
        <w:tc>
          <w:tcPr>
            <w:tcW w:w="0" w:type="auto"/>
            <w:vAlign w:val="center"/>
            <w:hideMark/>
          </w:tcPr>
          <w:p w14:paraId="64FE499E" w14:textId="77777777" w:rsidR="003F1E1D" w:rsidRPr="003F1E1D" w:rsidRDefault="003F1E1D" w:rsidP="003F1E1D">
            <w:r w:rsidRPr="003F1E1D">
              <w:t>Document versioning workflow, governance policies, and integration with enterprise standards</w:t>
            </w:r>
          </w:p>
        </w:tc>
      </w:tr>
      <w:tr w:rsidR="003F1E1D" w:rsidRPr="003F1E1D" w14:paraId="69418EB5" w14:textId="77777777">
        <w:trPr>
          <w:tblCellSpacing w:w="15" w:type="dxa"/>
        </w:trPr>
        <w:tc>
          <w:tcPr>
            <w:tcW w:w="0" w:type="auto"/>
            <w:vAlign w:val="center"/>
            <w:hideMark/>
          </w:tcPr>
          <w:p w14:paraId="62F40631" w14:textId="77777777" w:rsidR="003F1E1D" w:rsidRPr="003F1E1D" w:rsidRDefault="003F1E1D" w:rsidP="003F1E1D">
            <w:r w:rsidRPr="003F1E1D">
              <w:t>Security &amp; Compliance</w:t>
            </w:r>
          </w:p>
        </w:tc>
        <w:tc>
          <w:tcPr>
            <w:tcW w:w="0" w:type="auto"/>
            <w:vAlign w:val="center"/>
            <w:hideMark/>
          </w:tcPr>
          <w:p w14:paraId="469E6BEE" w14:textId="77777777" w:rsidR="003F1E1D" w:rsidRPr="003F1E1D" w:rsidRDefault="003F1E1D" w:rsidP="003F1E1D">
            <w:r w:rsidRPr="003F1E1D">
              <w:t>No discussion of privacy, security, or regulatory compliance</w:t>
            </w:r>
          </w:p>
        </w:tc>
        <w:tc>
          <w:tcPr>
            <w:tcW w:w="0" w:type="auto"/>
            <w:vAlign w:val="center"/>
            <w:hideMark/>
          </w:tcPr>
          <w:p w14:paraId="469F530A" w14:textId="77777777" w:rsidR="003F1E1D" w:rsidRPr="003F1E1D" w:rsidRDefault="003F1E1D" w:rsidP="003F1E1D">
            <w:r w:rsidRPr="003F1E1D">
              <w:t>Address sensitive data handling, privacy-preserving techniques, and compliance with regulations</w:t>
            </w:r>
          </w:p>
        </w:tc>
      </w:tr>
      <w:tr w:rsidR="003F1E1D" w:rsidRPr="003F1E1D" w14:paraId="787EB897" w14:textId="77777777">
        <w:trPr>
          <w:tblCellSpacing w:w="15" w:type="dxa"/>
        </w:trPr>
        <w:tc>
          <w:tcPr>
            <w:tcW w:w="0" w:type="auto"/>
            <w:vAlign w:val="center"/>
            <w:hideMark/>
          </w:tcPr>
          <w:p w14:paraId="130C9B0F" w14:textId="77777777" w:rsidR="003F1E1D" w:rsidRPr="003F1E1D" w:rsidRDefault="003F1E1D" w:rsidP="003F1E1D">
            <w:r w:rsidRPr="003F1E1D">
              <w:t>Comparative Evaluation</w:t>
            </w:r>
          </w:p>
        </w:tc>
        <w:tc>
          <w:tcPr>
            <w:tcW w:w="0" w:type="auto"/>
            <w:vAlign w:val="center"/>
            <w:hideMark/>
          </w:tcPr>
          <w:p w14:paraId="65A5581A" w14:textId="77777777" w:rsidR="003F1E1D" w:rsidRPr="003F1E1D" w:rsidRDefault="003F1E1D" w:rsidP="003F1E1D">
            <w:r w:rsidRPr="003F1E1D">
              <w:t>No baselines or ablation studies</w:t>
            </w:r>
          </w:p>
        </w:tc>
        <w:tc>
          <w:tcPr>
            <w:tcW w:w="0" w:type="auto"/>
            <w:vAlign w:val="center"/>
            <w:hideMark/>
          </w:tcPr>
          <w:p w14:paraId="1331CC7E" w14:textId="77777777" w:rsidR="003F1E1D" w:rsidRPr="003F1E1D" w:rsidRDefault="003F1E1D" w:rsidP="003F1E1D">
            <w:r w:rsidRPr="003F1E1D">
              <w:t>Benchmark against traditional and contemporary methods, conduct ablation studies, and report comparative results</w:t>
            </w:r>
          </w:p>
        </w:tc>
      </w:tr>
      <w:tr w:rsidR="003F1E1D" w:rsidRPr="003F1E1D" w14:paraId="4AA6361C" w14:textId="77777777">
        <w:trPr>
          <w:tblCellSpacing w:w="15" w:type="dxa"/>
        </w:trPr>
        <w:tc>
          <w:tcPr>
            <w:tcW w:w="0" w:type="auto"/>
            <w:vAlign w:val="center"/>
            <w:hideMark/>
          </w:tcPr>
          <w:p w14:paraId="307C6940" w14:textId="77777777" w:rsidR="003F1E1D" w:rsidRPr="003F1E1D" w:rsidRDefault="003F1E1D" w:rsidP="003F1E1D">
            <w:r w:rsidRPr="003F1E1D">
              <w:t>Limitations &amp; Future Work</w:t>
            </w:r>
          </w:p>
        </w:tc>
        <w:tc>
          <w:tcPr>
            <w:tcW w:w="0" w:type="auto"/>
            <w:vAlign w:val="center"/>
            <w:hideMark/>
          </w:tcPr>
          <w:p w14:paraId="2FDE8169" w14:textId="77777777" w:rsidR="003F1E1D" w:rsidRPr="003F1E1D" w:rsidRDefault="003F1E1D" w:rsidP="003F1E1D">
            <w:r w:rsidRPr="003F1E1D">
              <w:t>Brief and non-specific</w:t>
            </w:r>
          </w:p>
        </w:tc>
        <w:tc>
          <w:tcPr>
            <w:tcW w:w="0" w:type="auto"/>
            <w:vAlign w:val="center"/>
            <w:hideMark/>
          </w:tcPr>
          <w:p w14:paraId="061765BA" w14:textId="77777777" w:rsidR="003F1E1D" w:rsidRPr="003F1E1D" w:rsidRDefault="003F1E1D" w:rsidP="003F1E1D">
            <w:r w:rsidRPr="003F1E1D">
              <w:t>Expand discussion of limitations, failure modes, and concrete future research directions</w:t>
            </w:r>
          </w:p>
        </w:tc>
      </w:tr>
    </w:tbl>
    <w:p w14:paraId="6576AA15" w14:textId="77777777" w:rsidR="003F1E1D" w:rsidRPr="003F1E1D" w:rsidRDefault="003F1E1D" w:rsidP="003F1E1D">
      <w:r w:rsidRPr="003F1E1D">
        <w:pict w14:anchorId="65EFF277">
          <v:rect id="_x0000_i1079" style="width:0;height:1.5pt" o:hralign="center" o:hrstd="t" o:hr="t" fillcolor="#a0a0a0" stroked="f"/>
        </w:pict>
      </w:r>
    </w:p>
    <w:p w14:paraId="6ACF053A" w14:textId="77777777" w:rsidR="00C41574" w:rsidRDefault="00C41574"/>
    <w:sectPr w:rsidR="00C415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262B"/>
    <w:multiLevelType w:val="multilevel"/>
    <w:tmpl w:val="D262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35C82"/>
    <w:multiLevelType w:val="multilevel"/>
    <w:tmpl w:val="656C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C37FA"/>
    <w:multiLevelType w:val="multilevel"/>
    <w:tmpl w:val="65BE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83C82"/>
    <w:multiLevelType w:val="multilevel"/>
    <w:tmpl w:val="F840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51AEE"/>
    <w:multiLevelType w:val="multilevel"/>
    <w:tmpl w:val="AAEA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67056"/>
    <w:multiLevelType w:val="multilevel"/>
    <w:tmpl w:val="C934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4E8"/>
    <w:multiLevelType w:val="multilevel"/>
    <w:tmpl w:val="D71A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668E0"/>
    <w:multiLevelType w:val="multilevel"/>
    <w:tmpl w:val="4960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43C62"/>
    <w:multiLevelType w:val="multilevel"/>
    <w:tmpl w:val="9D18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F3FF6"/>
    <w:multiLevelType w:val="multilevel"/>
    <w:tmpl w:val="2032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4F6246"/>
    <w:multiLevelType w:val="multilevel"/>
    <w:tmpl w:val="C4B0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1032B8"/>
    <w:multiLevelType w:val="multilevel"/>
    <w:tmpl w:val="F2E26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E204A2"/>
    <w:multiLevelType w:val="multilevel"/>
    <w:tmpl w:val="C742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569C9"/>
    <w:multiLevelType w:val="multilevel"/>
    <w:tmpl w:val="1EDA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A17AF1"/>
    <w:multiLevelType w:val="multilevel"/>
    <w:tmpl w:val="793C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64089E"/>
    <w:multiLevelType w:val="multilevel"/>
    <w:tmpl w:val="9B1C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95C53"/>
    <w:multiLevelType w:val="multilevel"/>
    <w:tmpl w:val="4B56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C6068"/>
    <w:multiLevelType w:val="multilevel"/>
    <w:tmpl w:val="8332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C960E6"/>
    <w:multiLevelType w:val="multilevel"/>
    <w:tmpl w:val="34EC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1B5132"/>
    <w:multiLevelType w:val="multilevel"/>
    <w:tmpl w:val="79F0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27386">
    <w:abstractNumId w:val="13"/>
  </w:num>
  <w:num w:numId="2" w16cid:durableId="113134516">
    <w:abstractNumId w:val="6"/>
  </w:num>
  <w:num w:numId="3" w16cid:durableId="1395353274">
    <w:abstractNumId w:val="2"/>
  </w:num>
  <w:num w:numId="4" w16cid:durableId="202407907">
    <w:abstractNumId w:val="9"/>
  </w:num>
  <w:num w:numId="5" w16cid:durableId="900553475">
    <w:abstractNumId w:val="0"/>
  </w:num>
  <w:num w:numId="6" w16cid:durableId="944465252">
    <w:abstractNumId w:val="16"/>
  </w:num>
  <w:num w:numId="7" w16cid:durableId="1852724225">
    <w:abstractNumId w:val="1"/>
  </w:num>
  <w:num w:numId="8" w16cid:durableId="2146728369">
    <w:abstractNumId w:val="17"/>
  </w:num>
  <w:num w:numId="9" w16cid:durableId="1949316751">
    <w:abstractNumId w:val="15"/>
  </w:num>
  <w:num w:numId="10" w16cid:durableId="909581734">
    <w:abstractNumId w:val="11"/>
  </w:num>
  <w:num w:numId="11" w16cid:durableId="1222325496">
    <w:abstractNumId w:val="4"/>
  </w:num>
  <w:num w:numId="12" w16cid:durableId="559748338">
    <w:abstractNumId w:val="10"/>
  </w:num>
  <w:num w:numId="13" w16cid:durableId="161943502">
    <w:abstractNumId w:val="14"/>
  </w:num>
  <w:num w:numId="14" w16cid:durableId="895355263">
    <w:abstractNumId w:val="18"/>
  </w:num>
  <w:num w:numId="15" w16cid:durableId="363409629">
    <w:abstractNumId w:val="19"/>
  </w:num>
  <w:num w:numId="16" w16cid:durableId="2077974241">
    <w:abstractNumId w:val="12"/>
  </w:num>
  <w:num w:numId="17" w16cid:durableId="1386757087">
    <w:abstractNumId w:val="5"/>
  </w:num>
  <w:num w:numId="18" w16cid:durableId="1313369699">
    <w:abstractNumId w:val="3"/>
  </w:num>
  <w:num w:numId="19" w16cid:durableId="1483615071">
    <w:abstractNumId w:val="7"/>
  </w:num>
  <w:num w:numId="20" w16cid:durableId="3406679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E1D"/>
    <w:rsid w:val="003F1E1D"/>
    <w:rsid w:val="00406743"/>
    <w:rsid w:val="008E4724"/>
    <w:rsid w:val="00C41574"/>
    <w:rsid w:val="00D03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7457A"/>
  <w15:chartTrackingRefBased/>
  <w15:docId w15:val="{08BA7087-15D7-4C75-B570-E2498D015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E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E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E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E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E1D"/>
    <w:rPr>
      <w:rFonts w:eastAsiaTheme="majorEastAsia" w:cstheme="majorBidi"/>
      <w:color w:val="272727" w:themeColor="text1" w:themeTint="D8"/>
    </w:rPr>
  </w:style>
  <w:style w:type="paragraph" w:styleId="Title">
    <w:name w:val="Title"/>
    <w:basedOn w:val="Normal"/>
    <w:next w:val="Normal"/>
    <w:link w:val="TitleChar"/>
    <w:uiPriority w:val="10"/>
    <w:qFormat/>
    <w:rsid w:val="003F1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E1D"/>
    <w:pPr>
      <w:spacing w:before="160"/>
      <w:jc w:val="center"/>
    </w:pPr>
    <w:rPr>
      <w:i/>
      <w:iCs/>
      <w:color w:val="404040" w:themeColor="text1" w:themeTint="BF"/>
    </w:rPr>
  </w:style>
  <w:style w:type="character" w:customStyle="1" w:styleId="QuoteChar">
    <w:name w:val="Quote Char"/>
    <w:basedOn w:val="DefaultParagraphFont"/>
    <w:link w:val="Quote"/>
    <w:uiPriority w:val="29"/>
    <w:rsid w:val="003F1E1D"/>
    <w:rPr>
      <w:i/>
      <w:iCs/>
      <w:color w:val="404040" w:themeColor="text1" w:themeTint="BF"/>
    </w:rPr>
  </w:style>
  <w:style w:type="paragraph" w:styleId="ListParagraph">
    <w:name w:val="List Paragraph"/>
    <w:basedOn w:val="Normal"/>
    <w:uiPriority w:val="34"/>
    <w:qFormat/>
    <w:rsid w:val="003F1E1D"/>
    <w:pPr>
      <w:ind w:left="720"/>
      <w:contextualSpacing/>
    </w:pPr>
  </w:style>
  <w:style w:type="character" w:styleId="IntenseEmphasis">
    <w:name w:val="Intense Emphasis"/>
    <w:basedOn w:val="DefaultParagraphFont"/>
    <w:uiPriority w:val="21"/>
    <w:qFormat/>
    <w:rsid w:val="003F1E1D"/>
    <w:rPr>
      <w:i/>
      <w:iCs/>
      <w:color w:val="0F4761" w:themeColor="accent1" w:themeShade="BF"/>
    </w:rPr>
  </w:style>
  <w:style w:type="paragraph" w:styleId="IntenseQuote">
    <w:name w:val="Intense Quote"/>
    <w:basedOn w:val="Normal"/>
    <w:next w:val="Normal"/>
    <w:link w:val="IntenseQuoteChar"/>
    <w:uiPriority w:val="30"/>
    <w:qFormat/>
    <w:rsid w:val="003F1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E1D"/>
    <w:rPr>
      <w:i/>
      <w:iCs/>
      <w:color w:val="0F4761" w:themeColor="accent1" w:themeShade="BF"/>
    </w:rPr>
  </w:style>
  <w:style w:type="character" w:styleId="IntenseReference">
    <w:name w:val="Intense Reference"/>
    <w:basedOn w:val="DefaultParagraphFont"/>
    <w:uiPriority w:val="32"/>
    <w:qFormat/>
    <w:rsid w:val="003F1E1D"/>
    <w:rPr>
      <w:b/>
      <w:bCs/>
      <w:smallCaps/>
      <w:color w:val="0F4761" w:themeColor="accent1" w:themeShade="BF"/>
      <w:spacing w:val="5"/>
    </w:rPr>
  </w:style>
  <w:style w:type="character" w:styleId="Hyperlink">
    <w:name w:val="Hyperlink"/>
    <w:basedOn w:val="DefaultParagraphFont"/>
    <w:uiPriority w:val="99"/>
    <w:unhideWhenUsed/>
    <w:rsid w:val="003F1E1D"/>
    <w:rPr>
      <w:color w:val="467886" w:themeColor="hyperlink"/>
      <w:u w:val="single"/>
    </w:rPr>
  </w:style>
  <w:style w:type="character" w:styleId="UnresolvedMention">
    <w:name w:val="Unresolved Mention"/>
    <w:basedOn w:val="DefaultParagraphFont"/>
    <w:uiPriority w:val="99"/>
    <w:semiHidden/>
    <w:unhideWhenUsed/>
    <w:rsid w:val="003F1E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ix-tech.com/schema-drift-in-variant-data-a-practical-guide-to-building-change-proof-pipelines/" TargetMode="External"/><Relationship Id="rId18" Type="http://schemas.openxmlformats.org/officeDocument/2006/relationships/hyperlink" Target="https://www.cs.mcgill.ca/~jpineau/ReproducibilityChecklist.pdf" TargetMode="External"/><Relationship Id="rId26" Type="http://schemas.openxmlformats.org/officeDocument/2006/relationships/hyperlink" Target="https://neurips.cc/public/guides/PaperChecklist" TargetMode="External"/><Relationship Id="rId3" Type="http://schemas.openxmlformats.org/officeDocument/2006/relationships/settings" Target="settings.xml"/><Relationship Id="rId21" Type="http://schemas.openxmlformats.org/officeDocument/2006/relationships/hyperlink" Target="https://en.wikipedia.org/wiki/Projection_%28linear_algebra%29" TargetMode="External"/><Relationship Id="rId34" Type="http://schemas.openxmlformats.org/officeDocument/2006/relationships/hyperlink" Target="https://www.nber.org/system/files/working_papers/w30705/w30705.pdf" TargetMode="External"/><Relationship Id="rId7" Type="http://schemas.openxmlformats.org/officeDocument/2006/relationships/hyperlink" Target="https://www.sbert.net/docs/sentence_transformer/usage/semantic_textual_similarity.html" TargetMode="External"/><Relationship Id="rId12" Type="http://schemas.openxmlformats.org/officeDocument/2006/relationships/hyperlink" Target="https://web.stanford.edu/~jurafsky/slp3/21.pdf" TargetMode="External"/><Relationship Id="rId17" Type="http://schemas.openxmlformats.org/officeDocument/2006/relationships/hyperlink" Target="https://neurips.cc/public/guides/PaperChecklist" TargetMode="External"/><Relationship Id="rId25" Type="http://schemas.openxmlformats.org/officeDocument/2006/relationships/hyperlink" Target="https://web.stanford.edu/~jurafsky/slp3/21.pdf" TargetMode="External"/><Relationship Id="rId33" Type="http://schemas.openxmlformats.org/officeDocument/2006/relationships/hyperlink" Target="https://arxiv.org/pdf/2310.16735" TargetMode="External"/><Relationship Id="rId2" Type="http://schemas.openxmlformats.org/officeDocument/2006/relationships/styles" Target="styles.xml"/><Relationship Id="rId16" Type="http://schemas.openxmlformats.org/officeDocument/2006/relationships/hyperlink" Target="https://www.nber.org/system/files/working_papers/w30705/w30705.pdf" TargetMode="External"/><Relationship Id="rId20" Type="http://schemas.openxmlformats.org/officeDocument/2006/relationships/hyperlink" Target="https://arxiv.org/pdf/2505.17636v1" TargetMode="External"/><Relationship Id="rId29" Type="http://schemas.openxmlformats.org/officeDocument/2006/relationships/hyperlink" Target="https://www.cs.mcgill.ca/~jpineau/ReproducibilityChecklist.pdf" TargetMode="External"/><Relationship Id="rId1" Type="http://schemas.openxmlformats.org/officeDocument/2006/relationships/numbering" Target="numbering.xml"/><Relationship Id="rId6" Type="http://schemas.openxmlformats.org/officeDocument/2006/relationships/hyperlink" Target="https://arxiv.org/pdf/2505.17636v1" TargetMode="External"/><Relationship Id="rId11" Type="http://schemas.openxmlformats.org/officeDocument/2006/relationships/hyperlink" Target="https://arxiv.org/pdf/1903.05204" TargetMode="External"/><Relationship Id="rId24" Type="http://schemas.openxmlformats.org/officeDocument/2006/relationships/hyperlink" Target="https://assets.kpmg.com/content/dam/kpmgsites/in/pdf/2025/09/chapter-2-trends-in-audit-trail-reporting.pdf.coredownload.pdf" TargetMode="External"/><Relationship Id="rId32" Type="http://schemas.openxmlformats.org/officeDocument/2006/relationships/hyperlink" Target="https://www.ey.com/en_us/insights/consulting/getting-to-know-your-risk-ecosystem-by-name" TargetMode="External"/><Relationship Id="rId5" Type="http://schemas.openxmlformats.org/officeDocument/2006/relationships/hyperlink" Target="https://www.ibm.com/docs/en/watsonx/saas?topic=metrics-embedding-drift" TargetMode="External"/><Relationship Id="rId15" Type="http://schemas.openxmlformats.org/officeDocument/2006/relationships/hyperlink" Target="https://arxiv.org/pdf/2310.16735" TargetMode="External"/><Relationship Id="rId23" Type="http://schemas.openxmlformats.org/officeDocument/2006/relationships/hyperlink" Target="https://arxiv.org/pdf/1903.05204" TargetMode="External"/><Relationship Id="rId28" Type="http://schemas.openxmlformats.org/officeDocument/2006/relationships/hyperlink" Target="https://arxiv.org/pdf/2408.04675" TargetMode="External"/><Relationship Id="rId36" Type="http://schemas.openxmlformats.org/officeDocument/2006/relationships/theme" Target="theme/theme1.xml"/><Relationship Id="rId10" Type="http://schemas.openxmlformats.org/officeDocument/2006/relationships/hyperlink" Target="https://www.d.umn.edu/~mhampton/OrthoNotesVersion4.pdf" TargetMode="External"/><Relationship Id="rId19" Type="http://schemas.openxmlformats.org/officeDocument/2006/relationships/hyperlink" Target="https://www.ibm.com/docs/en/watsonx/saas?topic=metrics-embedding-drift" TargetMode="External"/><Relationship Id="rId31" Type="http://schemas.openxmlformats.org/officeDocument/2006/relationships/hyperlink" Target="https://www.metricstream.com/learn/risk-taxonomy.html" TargetMode="External"/><Relationship Id="rId4" Type="http://schemas.openxmlformats.org/officeDocument/2006/relationships/webSettings" Target="webSettings.xml"/><Relationship Id="rId9" Type="http://schemas.openxmlformats.org/officeDocument/2006/relationships/hyperlink" Target="https://en.wikipedia.org/wiki/Projection_%28linear_algebra%29" TargetMode="External"/><Relationship Id="rId14" Type="http://schemas.openxmlformats.org/officeDocument/2006/relationships/hyperlink" Target="https://assets.kpmg.com/content/dam/kpmgsites/in/pdf/2025/09/chapter-2-trends-in-audit-trail-reporting.pdf.coredownload.pdf" TargetMode="External"/><Relationship Id="rId22" Type="http://schemas.openxmlformats.org/officeDocument/2006/relationships/hyperlink" Target="https://www.d.umn.edu/~mhampton/OrthoNotesVersion4.pdf" TargetMode="External"/><Relationship Id="rId27" Type="http://schemas.openxmlformats.org/officeDocument/2006/relationships/hyperlink" Target="https://www.cs.mcgill.ca/~jpineau/ReproducibilityChecklist.pdf" TargetMode="External"/><Relationship Id="rId30" Type="http://schemas.openxmlformats.org/officeDocument/2006/relationships/hyperlink" Target="https://bix-tech.com/schema-drift-in-variant-data-a-practical-guide-to-building-change-proof-pipelines/" TargetMode="External"/><Relationship Id="rId35" Type="http://schemas.openxmlformats.org/officeDocument/2006/relationships/fontTable" Target="fontTable.xml"/><Relationship Id="rId8" Type="http://schemas.openxmlformats.org/officeDocument/2006/relationships/hyperlink" Target="https://markaicode.com/transformers-text-similarity-comparison-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2477</Words>
  <Characters>16326</Characters>
  <Application>Microsoft Office Word</Application>
  <DocSecurity>0</DocSecurity>
  <Lines>494</Lines>
  <Paragraphs>204</Paragraphs>
  <ScaleCrop>false</ScaleCrop>
  <Company>Cognizant</Company>
  <LinksUpToDate>false</LinksUpToDate>
  <CharactersWithSpaces>18599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Pinnamaraju Venkata (Cognizant)</dc:creator>
  <cp:keywords/>
  <dc:description/>
  <cp:lastModifiedBy>Chaitanya, Pinnamaraju Venkata (Cognizant)</cp:lastModifiedBy>
  <cp:revision>1</cp:revision>
  <dcterms:created xsi:type="dcterms:W3CDTF">2026-01-16T07:36:00Z</dcterms:created>
  <dcterms:modified xsi:type="dcterms:W3CDTF">2026-01-16T07:38:00Z</dcterms:modified>
</cp:coreProperties>
</file>