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9F20D" w14:textId="77777777" w:rsidR="00BD4EE5" w:rsidRPr="00BD4EE5" w:rsidRDefault="00BD4EE5" w:rsidP="00BD4EE5">
      <w:pPr>
        <w:rPr>
          <w:rFonts w:ascii="Times New Roman" w:hAnsi="Times New Roman" w:cs="Times New Roman"/>
          <w:sz w:val="22"/>
          <w:szCs w:val="22"/>
        </w:rPr>
      </w:pPr>
      <w:r w:rsidRPr="00BD4EE5">
        <w:rPr>
          <w:rFonts w:ascii="Times New Roman" w:hAnsi="Times New Roman" w:cs="Times New Roman"/>
          <w:sz w:val="22"/>
          <w:szCs w:val="22"/>
        </w:rPr>
        <w:t>Semantic Data Normal Forms: Extending Normalization Theory to Vector Embedding Spaces</w:t>
      </w:r>
      <w:r w:rsidRPr="00BD4EE5">
        <w:rPr>
          <w:rFonts w:ascii="Times New Roman" w:hAnsi="Times New Roman" w:cs="Times New Roman"/>
          <w:sz w:val="22"/>
          <w:szCs w:val="22"/>
        </w:rPr>
        <w:br/>
        <w:t>Authors Omitted for Review • Affiliation Omitted</w:t>
      </w:r>
    </w:p>
    <w:p w14:paraId="5AE7A04F" w14:textId="77777777" w:rsidR="00BD4EE5" w:rsidRPr="00BD4EE5" w:rsidRDefault="00BD4EE5" w:rsidP="00BD4EE5">
      <w:pPr>
        <w:rPr>
          <w:rFonts w:ascii="Times New Roman" w:hAnsi="Times New Roman" w:cs="Times New Roman"/>
          <w:sz w:val="22"/>
          <w:szCs w:val="22"/>
        </w:rPr>
      </w:pPr>
      <w:r w:rsidRPr="00BD4EE5">
        <w:rPr>
          <w:rFonts w:ascii="Times New Roman" w:hAnsi="Times New Roman" w:cs="Times New Roman"/>
          <w:sz w:val="22"/>
          <w:szCs w:val="22"/>
        </w:rPr>
        <w:t>Abstract—AI-native data systems increasingly encode schema meaning using vector embeddings, introducing integrity challenges beyond classical normalization: stochastic instability, semantic drift, &amp; context mixing. We present Semantic Data Normal Forms (SDNF), extending normalization theory into semantic space. We formalize a Semantic Relational Schema (SRS) model incorporating embeddings, contexts, &amp; lineage, &amp; define seven semantic normal forms (EENF, AANF, CMNF, DBNF, ECNF, RRNF, PONF) enforcing stability, alias detection, context isolation, drift bounds, evidence requirements, role consistency, &amp; partition orthogonality. Under stated assumptions (bounded projection operators, Lipschitz embeddings, controlled governance dynamics), we prove convergence to canonical schemas [9] &amp; bi-Lipschitz preservation for finite contexts [10]. Experiments on financial payloads demonstrate 35–40% schema consolidation, &gt;90% precision in automated merges, &amp; near-zero context leakage. SDNF enables auditable, self-evolving schemas for AI-native databases.</w:t>
      </w:r>
    </w:p>
    <w:p w14:paraId="02FDCA66" w14:textId="77777777" w:rsidR="00BD4EE5" w:rsidRPr="00BD4EE5" w:rsidRDefault="00BD4EE5" w:rsidP="00BD4EE5">
      <w:pPr>
        <w:rPr>
          <w:rFonts w:ascii="Times New Roman" w:hAnsi="Times New Roman" w:cs="Times New Roman"/>
          <w:sz w:val="22"/>
          <w:szCs w:val="22"/>
        </w:rPr>
      </w:pPr>
      <w:r w:rsidRPr="00BD4EE5">
        <w:rPr>
          <w:rFonts w:ascii="Times New Roman" w:hAnsi="Times New Roman" w:cs="Times New Roman"/>
          <w:sz w:val="22"/>
          <w:szCs w:val="22"/>
        </w:rPr>
        <w:t>Index Terms—Semantic normalization, vector databases, schema evolution, embedding governance, context isolation, drift detection, metric spaces</w:t>
      </w:r>
    </w:p>
    <w:p w14:paraId="5D4A5A68" w14:textId="77777777" w:rsidR="00BD4EE5" w:rsidRPr="00BD4EE5" w:rsidRDefault="00BD4EE5" w:rsidP="00BD4EE5">
      <w:pPr>
        <w:rPr>
          <w:rFonts w:ascii="Times New Roman" w:hAnsi="Times New Roman" w:cs="Times New Roman"/>
          <w:sz w:val="22"/>
          <w:szCs w:val="22"/>
        </w:rPr>
      </w:pPr>
      <w:r w:rsidRPr="00BD4EE5">
        <w:rPr>
          <w:rFonts w:ascii="Times New Roman" w:hAnsi="Times New Roman" w:cs="Times New Roman"/>
          <w:sz w:val="22"/>
          <w:szCs w:val="22"/>
        </w:rPr>
        <w:t>I. INTRODUCTION</w:t>
      </w:r>
    </w:p>
    <w:p w14:paraId="087B4032" w14:textId="77777777" w:rsidR="00BD4EE5" w:rsidRPr="00BD4EE5" w:rsidRDefault="00BD4EE5" w:rsidP="00BD4EE5">
      <w:pPr>
        <w:rPr>
          <w:rFonts w:ascii="Times New Roman" w:hAnsi="Times New Roman" w:cs="Times New Roman"/>
          <w:sz w:val="22"/>
          <w:szCs w:val="22"/>
        </w:rPr>
      </w:pPr>
      <w:r w:rsidRPr="00BD4EE5">
        <w:rPr>
          <w:rFonts w:ascii="Times New Roman" w:hAnsi="Times New Roman" w:cs="Times New Roman"/>
          <w:sz w:val="22"/>
          <w:szCs w:val="22"/>
        </w:rPr>
        <w:t>A. Motivation: Semantic Anomalies in AI-Native Systems</w:t>
      </w:r>
      <w:r w:rsidRPr="00BD4EE5">
        <w:rPr>
          <w:rFonts w:ascii="Times New Roman" w:hAnsi="Times New Roman" w:cs="Times New Roman"/>
          <w:sz w:val="22"/>
          <w:szCs w:val="22"/>
        </w:rPr>
        <w:br/>
        <w:t>Modern data schemas function as semantic interfaces between AI models, services, &amp; databases. Unlike classical systems where meaning is encoded symbolically, AI-native databases use vector embeddings for schema elements, determining similarity through high-dimensional proximity [3], [4]. This paradigm shift introduces three critical failure modes: (1) Stochastic Instability—repeated embedding of the same concept yields non-identical vectors due to model nondeterminism; (2) Semantic Drift—model updates or data evolution shift concept representations [8]; (3) Context Mixing—distinct domains overlap in embedding space. These anomalies violate no structural constraints—a database in 3NF [1], [2] can still exhibit semantic corruption.</w:t>
      </w:r>
    </w:p>
    <w:p w14:paraId="7B5A84AB" w14:textId="77777777" w:rsidR="00BD4EE5" w:rsidRPr="00BD4EE5" w:rsidRDefault="00BD4EE5" w:rsidP="00BD4EE5">
      <w:pPr>
        <w:rPr>
          <w:rFonts w:ascii="Times New Roman" w:hAnsi="Times New Roman" w:cs="Times New Roman"/>
          <w:sz w:val="22"/>
          <w:szCs w:val="22"/>
        </w:rPr>
      </w:pPr>
      <w:r w:rsidRPr="00BD4EE5">
        <w:rPr>
          <w:rFonts w:ascii="Times New Roman" w:hAnsi="Times New Roman" w:cs="Times New Roman"/>
          <w:sz w:val="22"/>
          <w:szCs w:val="22"/>
        </w:rPr>
        <w:t>B. SDNF: Normalization for Semantic Space</w:t>
      </w:r>
      <w:r w:rsidRPr="00BD4EE5">
        <w:rPr>
          <w:rFonts w:ascii="Times New Roman" w:hAnsi="Times New Roman" w:cs="Times New Roman"/>
          <w:sz w:val="22"/>
          <w:szCs w:val="22"/>
        </w:rPr>
        <w:br/>
        <w:t>Semantic Data Normal Forms (SDNF) extend classical normalization [1], [2] by constraining how meanings are represented &amp; evolved. SDNF enables systems to start with loosely defined payload-derived schemas &amp; progressively refine them into stable, canonical representations while maintaining auditability.</w:t>
      </w:r>
    </w:p>
    <w:p w14:paraId="5AA09166" w14:textId="77777777" w:rsidR="00BD4EE5" w:rsidRPr="00BD4EE5" w:rsidRDefault="00BD4EE5" w:rsidP="00BD4EE5">
      <w:pPr>
        <w:rPr>
          <w:rFonts w:ascii="Times New Roman" w:hAnsi="Times New Roman" w:cs="Times New Roman"/>
          <w:sz w:val="22"/>
          <w:szCs w:val="22"/>
        </w:rPr>
      </w:pPr>
      <w:r w:rsidRPr="00BD4EE5">
        <w:rPr>
          <w:rFonts w:ascii="Times New Roman" w:hAnsi="Times New Roman" w:cs="Times New Roman"/>
          <w:sz w:val="22"/>
          <w:szCs w:val="22"/>
        </w:rPr>
        <w:t>C. Contributions</w:t>
      </w:r>
      <w:r w:rsidRPr="00BD4EE5">
        <w:rPr>
          <w:rFonts w:ascii="Times New Roman" w:hAnsi="Times New Roman" w:cs="Times New Roman"/>
          <w:sz w:val="22"/>
          <w:szCs w:val="22"/>
        </w:rPr>
        <w:br/>
        <w:t>• Formal SRS Model: Tuple (E, A, R, Emb, C, L) with multi-level embeddings [7], context projection [7], &amp; lineage</w:t>
      </w:r>
      <w:r w:rsidRPr="00BD4EE5">
        <w:rPr>
          <w:rFonts w:ascii="Times New Roman" w:hAnsi="Times New Roman" w:cs="Times New Roman"/>
          <w:sz w:val="22"/>
          <w:szCs w:val="22"/>
        </w:rPr>
        <w:br/>
        <w:t>• Seven Semantic Normal Forms: EENF, AANF, CMNF, DBNF, ECNF, RRNF, PONF addressing stability, aliases, context isolation, drift, evidence, roles, &amp; orthogonality</w:t>
      </w:r>
      <w:r w:rsidRPr="00BD4EE5">
        <w:rPr>
          <w:rFonts w:ascii="Times New Roman" w:hAnsi="Times New Roman" w:cs="Times New Roman"/>
          <w:sz w:val="22"/>
          <w:szCs w:val="22"/>
        </w:rPr>
        <w:br/>
        <w:t>• Mathematical Framework: Under explicit assumptions (§IV-A), prove convergence [9] &amp; bi-Lipschitz properties [10] for finite contexts</w:t>
      </w:r>
      <w:r w:rsidRPr="00BD4EE5">
        <w:rPr>
          <w:rFonts w:ascii="Times New Roman" w:hAnsi="Times New Roman" w:cs="Times New Roman"/>
          <w:sz w:val="22"/>
          <w:szCs w:val="22"/>
        </w:rPr>
        <w:br/>
        <w:t>• Governance Pipeline: Production-ready validators with evidence aggregation &amp; semantic ledger</w:t>
      </w:r>
      <w:r w:rsidRPr="00BD4EE5">
        <w:rPr>
          <w:rFonts w:ascii="Times New Roman" w:hAnsi="Times New Roman" w:cs="Times New Roman"/>
          <w:sz w:val="22"/>
          <w:szCs w:val="22"/>
        </w:rPr>
        <w:br/>
        <w:t>• Experimental Validation: 40% schema reduction, &gt;90% precision, near-zero violations on financial data</w:t>
      </w:r>
    </w:p>
    <w:p w14:paraId="5CF6EADE" w14:textId="77777777" w:rsidR="00BD4EE5" w:rsidRPr="00BD4EE5" w:rsidRDefault="00BD4EE5" w:rsidP="00BD4EE5">
      <w:pPr>
        <w:rPr>
          <w:rFonts w:ascii="Times New Roman" w:hAnsi="Times New Roman" w:cs="Times New Roman"/>
          <w:sz w:val="22"/>
          <w:szCs w:val="22"/>
        </w:rPr>
      </w:pPr>
      <w:r w:rsidRPr="00BD4EE5">
        <w:rPr>
          <w:rFonts w:ascii="Times New Roman" w:hAnsi="Times New Roman" w:cs="Times New Roman"/>
          <w:sz w:val="22"/>
          <w:szCs w:val="22"/>
        </w:rPr>
        <w:t>II. SEMANTIC RELATIONAL SCHEMA (SRS) MODEL</w:t>
      </w:r>
    </w:p>
    <w:p w14:paraId="079D274F" w14:textId="77777777" w:rsidR="00BD4EE5" w:rsidRPr="00BD4EE5" w:rsidRDefault="00BD4EE5" w:rsidP="00BD4EE5">
      <w:pPr>
        <w:rPr>
          <w:rFonts w:ascii="Times New Roman" w:hAnsi="Times New Roman" w:cs="Times New Roman"/>
          <w:sz w:val="22"/>
          <w:szCs w:val="22"/>
        </w:rPr>
      </w:pPr>
      <w:r w:rsidRPr="00BD4EE5">
        <w:rPr>
          <w:rFonts w:ascii="Times New Roman" w:hAnsi="Times New Roman" w:cs="Times New Roman"/>
          <w:sz w:val="22"/>
          <w:szCs w:val="22"/>
        </w:rPr>
        <w:lastRenderedPageBreak/>
        <w:t>A. Formal Definition</w:t>
      </w:r>
      <w:r w:rsidRPr="00BD4EE5">
        <w:rPr>
          <w:rFonts w:ascii="Times New Roman" w:hAnsi="Times New Roman" w:cs="Times New Roman"/>
          <w:sz w:val="22"/>
          <w:szCs w:val="22"/>
        </w:rPr>
        <w:br/>
        <w:t>An SRS is a tuple SRS = (E, A, R, Emb, C, L) where:</w:t>
      </w:r>
      <w:r w:rsidRPr="00BD4EE5">
        <w:rPr>
          <w:rFonts w:ascii="Times New Roman" w:hAnsi="Times New Roman" w:cs="Times New Roman"/>
          <w:sz w:val="22"/>
          <w:szCs w:val="22"/>
        </w:rPr>
        <w:br/>
        <w:t xml:space="preserve">E: Entities (e.g., 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PaymentCard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t>)</w:t>
      </w:r>
      <w:r w:rsidRPr="00BD4EE5">
        <w:rPr>
          <w:rFonts w:ascii="Times New Roman" w:hAnsi="Times New Roman" w:cs="Times New Roman"/>
          <w:sz w:val="22"/>
          <w:szCs w:val="22"/>
        </w:rPr>
        <w:br/>
        <w:t>A: Attributes with metadata (type, regex, provenance, aliases)</w:t>
      </w:r>
      <w:r w:rsidRPr="00BD4EE5">
        <w:rPr>
          <w:rFonts w:ascii="Times New Roman" w:hAnsi="Times New Roman" w:cs="Times New Roman"/>
          <w:sz w:val="22"/>
          <w:szCs w:val="22"/>
        </w:rPr>
        <w:br/>
        <w:t>R: Semantic relations (source, target, confidence, role)</w:t>
      </w:r>
      <w:r w:rsidRPr="00BD4EE5">
        <w:rPr>
          <w:rFonts w:ascii="Times New Roman" w:hAnsi="Times New Roman" w:cs="Times New Roman"/>
          <w:sz w:val="22"/>
          <w:szCs w:val="22"/>
        </w:rPr>
        <w:br/>
        <w:t>Emb(p, c): Embedding function mapping primitive p under context c to ℝᵈ</w:t>
      </w:r>
      <w:r w:rsidRPr="00BD4EE5">
        <w:rPr>
          <w:rFonts w:ascii="Times New Roman" w:hAnsi="Times New Roman" w:cs="Times New Roman"/>
          <w:sz w:val="22"/>
          <w:szCs w:val="22"/>
        </w:rPr>
        <w:br/>
        <w:t>C: Semantic contexts (e.g., Payments, Risk)</w:t>
      </w:r>
      <w:r w:rsidRPr="00BD4EE5">
        <w:rPr>
          <w:rFonts w:ascii="Times New Roman" w:hAnsi="Times New Roman" w:cs="Times New Roman"/>
          <w:sz w:val="22"/>
          <w:szCs w:val="22"/>
        </w:rPr>
        <w:br/>
        <w:t>L: Append-only lineage log of evolution events with evidence</w:t>
      </w:r>
    </w:p>
    <w:p w14:paraId="32F9C151" w14:textId="77777777" w:rsidR="00BD4EE5" w:rsidRPr="00BD4EE5" w:rsidRDefault="00BD4EE5" w:rsidP="00BD4EE5">
      <w:pPr>
        <w:rPr>
          <w:rFonts w:ascii="Times New Roman" w:hAnsi="Times New Roman" w:cs="Times New Roman"/>
          <w:sz w:val="22"/>
          <w:szCs w:val="22"/>
        </w:rPr>
      </w:pPr>
      <w:r w:rsidRPr="00BD4EE5">
        <w:rPr>
          <w:rFonts w:ascii="Times New Roman" w:hAnsi="Times New Roman" w:cs="Times New Roman"/>
          <w:sz w:val="22"/>
          <w:szCs w:val="22"/>
        </w:rPr>
        <w:t>B. Multi-Level Embedding Representation</w:t>
      </w:r>
      <w:r w:rsidRPr="00BD4EE5">
        <w:rPr>
          <w:rFonts w:ascii="Times New Roman" w:hAnsi="Times New Roman" w:cs="Times New Roman"/>
          <w:sz w:val="22"/>
          <w:szCs w:val="22"/>
        </w:rPr>
        <w:br/>
      </w:r>
      <w:proofErr w:type="gramStart"/>
      <w:r w:rsidRPr="00BD4EE5">
        <w:rPr>
          <w:rFonts w:ascii="Times New Roman" w:hAnsi="Times New Roman" w:cs="Times New Roman"/>
          <w:sz w:val="22"/>
          <w:szCs w:val="22"/>
        </w:rPr>
        <w:t>Emb(</w:t>
      </w:r>
      <w:proofErr w:type="gramEnd"/>
      <w:r w:rsidRPr="00BD4EE5">
        <w:rPr>
          <w:rFonts w:ascii="Times New Roman" w:hAnsi="Times New Roman" w:cs="Times New Roman"/>
          <w:sz w:val="22"/>
          <w:szCs w:val="22"/>
        </w:rPr>
        <w:t>p, c) = [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Emb_</w:t>
      </w:r>
      <w:proofErr w:type="gramStart"/>
      <w:r w:rsidRPr="00BD4EE5">
        <w:rPr>
          <w:rFonts w:ascii="Times New Roman" w:hAnsi="Times New Roman" w:cs="Times New Roman"/>
          <w:sz w:val="22"/>
          <w:szCs w:val="22"/>
        </w:rPr>
        <w:t>fine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BD4EE5">
        <w:rPr>
          <w:rFonts w:ascii="Times New Roman" w:hAnsi="Times New Roman" w:cs="Times New Roman"/>
          <w:sz w:val="22"/>
          <w:szCs w:val="22"/>
        </w:rPr>
        <w:t xml:space="preserve">p, c) | 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Emb_abstract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t xml:space="preserve">(p) | 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Emb_</w:t>
      </w:r>
      <w:proofErr w:type="gramStart"/>
      <w:r w:rsidRPr="00BD4EE5">
        <w:rPr>
          <w:rFonts w:ascii="Times New Roman" w:hAnsi="Times New Roman" w:cs="Times New Roman"/>
          <w:sz w:val="22"/>
          <w:szCs w:val="22"/>
        </w:rPr>
        <w:t>contextual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BD4EE5">
        <w:rPr>
          <w:rFonts w:ascii="Times New Roman" w:hAnsi="Times New Roman" w:cs="Times New Roman"/>
          <w:sz w:val="22"/>
          <w:szCs w:val="22"/>
        </w:rPr>
        <w:t>p, c)]</w:t>
      </w:r>
      <w:r w:rsidRPr="00BD4EE5">
        <w:rPr>
          <w:rFonts w:ascii="Times New Roman" w:hAnsi="Times New Roman" w:cs="Times New Roman"/>
          <w:sz w:val="22"/>
          <w:szCs w:val="22"/>
        </w:rPr>
        <w:br/>
        <w:t xml:space="preserve">Each 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subvector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t xml:space="preserve"> is L2-normalized. This decomposition allows variants like “pan”, “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card_no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t>”, “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primaryAccountNumber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t>” to initially coexist, then converge once evidence accumulates.</w:t>
      </w:r>
    </w:p>
    <w:p w14:paraId="3279FC12" w14:textId="77777777" w:rsidR="00BD4EE5" w:rsidRPr="00BD4EE5" w:rsidRDefault="00BD4EE5" w:rsidP="00BD4EE5">
      <w:pPr>
        <w:rPr>
          <w:rFonts w:ascii="Times New Roman" w:hAnsi="Times New Roman" w:cs="Times New Roman"/>
          <w:sz w:val="22"/>
          <w:szCs w:val="22"/>
        </w:rPr>
      </w:pPr>
      <w:r w:rsidRPr="00BD4EE5">
        <w:rPr>
          <w:rFonts w:ascii="Times New Roman" w:hAnsi="Times New Roman" w:cs="Times New Roman"/>
          <w:sz w:val="22"/>
          <w:szCs w:val="22"/>
        </w:rPr>
        <w:t>C. Context Projection Operator</w:t>
      </w:r>
      <w:r w:rsidRPr="00BD4EE5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Proj_c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t>: ℝᵈ → ℝᵈ satisfying:</w:t>
      </w:r>
      <w:r w:rsidRPr="00BD4EE5">
        <w:rPr>
          <w:rFonts w:ascii="Times New Roman" w:hAnsi="Times New Roman" w:cs="Times New Roman"/>
          <w:sz w:val="22"/>
          <w:szCs w:val="22"/>
        </w:rPr>
        <w:br/>
        <w:t>• Bounded norm: ||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Proj_c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t>|| ≤ κ</w:t>
      </w:r>
      <w:r w:rsidRPr="00BD4EE5">
        <w:rPr>
          <w:rFonts w:ascii="Times New Roman" w:hAnsi="Times New Roman" w:cs="Times New Roman"/>
          <w:sz w:val="22"/>
          <w:szCs w:val="22"/>
        </w:rPr>
        <w:br/>
        <w:t xml:space="preserve">• Approximate idempotence: ||Proj_c² - 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Proj_c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t>|| ≤ δ</w:t>
      </w:r>
      <w:r w:rsidRPr="00BD4EE5">
        <w:rPr>
          <w:rFonts w:ascii="Times New Roman" w:hAnsi="Times New Roman" w:cs="Times New Roman"/>
          <w:sz w:val="22"/>
          <w:szCs w:val="22"/>
        </w:rPr>
        <w:br/>
        <w:t>• Stability: ||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Proj_c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t xml:space="preserve">(x + δ) - 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Proj_c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t>(x)|| ≤ κ||δ||</w:t>
      </w:r>
      <w:r w:rsidRPr="00BD4EE5">
        <w:rPr>
          <w:rFonts w:ascii="Times New Roman" w:hAnsi="Times New Roman" w:cs="Times New Roman"/>
          <w:sz w:val="22"/>
          <w:szCs w:val="22"/>
        </w:rPr>
        <w:br/>
        <w:t>Realizations:</w:t>
      </w:r>
      <w:r w:rsidRPr="00BD4EE5">
        <w:rPr>
          <w:rFonts w:ascii="Times New Roman" w:hAnsi="Times New Roman" w:cs="Times New Roman"/>
          <w:sz w:val="22"/>
          <w:szCs w:val="22"/>
        </w:rPr>
        <w:br/>
        <w:t xml:space="preserve">• Linear: 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Proj_c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t xml:space="preserve">(x) = 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W_c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t xml:space="preserve"> · x (learned via ridge regression)</w:t>
      </w:r>
      <w:r w:rsidRPr="00BD4EE5">
        <w:rPr>
          <w:rFonts w:ascii="Times New Roman" w:hAnsi="Times New Roman" w:cs="Times New Roman"/>
          <w:sz w:val="22"/>
          <w:szCs w:val="22"/>
        </w:rPr>
        <w:br/>
        <w:t xml:space="preserve">• Attention-based: 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Proj_c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t xml:space="preserve">(x) = 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diag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t>(σ(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A_c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t xml:space="preserve"> · x)) · x</w:t>
      </w:r>
    </w:p>
    <w:p w14:paraId="0CC8087F" w14:textId="77777777" w:rsidR="00BD4EE5" w:rsidRPr="00BD4EE5" w:rsidRDefault="00BD4EE5" w:rsidP="00BD4EE5">
      <w:pPr>
        <w:rPr>
          <w:rFonts w:ascii="Times New Roman" w:hAnsi="Times New Roman" w:cs="Times New Roman"/>
          <w:sz w:val="22"/>
          <w:szCs w:val="22"/>
        </w:rPr>
      </w:pPr>
      <w:r w:rsidRPr="00BD4EE5">
        <w:rPr>
          <w:rFonts w:ascii="Times New Roman" w:hAnsi="Times New Roman" w:cs="Times New Roman"/>
          <w:sz w:val="22"/>
          <w:szCs w:val="22"/>
        </w:rPr>
        <w:t>D. Mathematical Foundations</w:t>
      </w:r>
      <w:r w:rsidRPr="00BD4EE5">
        <w:rPr>
          <w:rFonts w:ascii="Times New Roman" w:hAnsi="Times New Roman" w:cs="Times New Roman"/>
          <w:sz w:val="22"/>
          <w:szCs w:val="22"/>
        </w:rPr>
        <w:br/>
        <w:t>Definition 1 (SRS Metric):</w:t>
      </w:r>
      <w:r w:rsidRPr="00BD4EE5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d_</w:t>
      </w:r>
      <w:proofErr w:type="gramStart"/>
      <w:r w:rsidRPr="00BD4EE5">
        <w:rPr>
          <w:rFonts w:ascii="Times New Roman" w:hAnsi="Times New Roman" w:cs="Times New Roman"/>
          <w:sz w:val="22"/>
          <w:szCs w:val="22"/>
        </w:rPr>
        <w:t>SRS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BD4EE5">
        <w:rPr>
          <w:rFonts w:ascii="Times New Roman" w:hAnsi="Times New Roman" w:cs="Times New Roman"/>
          <w:sz w:val="22"/>
          <w:szCs w:val="22"/>
        </w:rPr>
        <w:t>(p₁, c), (p₂, c)</w:t>
      </w:r>
      <w:proofErr w:type="gramStart"/>
      <w:r w:rsidRPr="00BD4EE5">
        <w:rPr>
          <w:rFonts w:ascii="Times New Roman" w:hAnsi="Times New Roman" w:cs="Times New Roman"/>
          <w:sz w:val="22"/>
          <w:szCs w:val="22"/>
        </w:rPr>
        <w:t>) :</w:t>
      </w:r>
      <w:proofErr w:type="gramEnd"/>
      <w:r w:rsidRPr="00BD4EE5">
        <w:rPr>
          <w:rFonts w:ascii="Times New Roman" w:hAnsi="Times New Roman" w:cs="Times New Roman"/>
          <w:sz w:val="22"/>
          <w:szCs w:val="22"/>
        </w:rPr>
        <w:t>= ||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Proj_</w:t>
      </w:r>
      <w:proofErr w:type="gramStart"/>
      <w:r w:rsidRPr="00BD4EE5">
        <w:rPr>
          <w:rFonts w:ascii="Times New Roman" w:hAnsi="Times New Roman" w:cs="Times New Roman"/>
          <w:sz w:val="22"/>
          <w:szCs w:val="22"/>
        </w:rPr>
        <w:t>c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t>(Emb(</w:t>
      </w:r>
      <w:proofErr w:type="gramEnd"/>
      <w:r w:rsidRPr="00BD4EE5">
        <w:rPr>
          <w:rFonts w:ascii="Times New Roman" w:hAnsi="Times New Roman" w:cs="Times New Roman"/>
          <w:sz w:val="22"/>
          <w:szCs w:val="22"/>
        </w:rPr>
        <w:t xml:space="preserve">p₁, c)) - 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Proj_</w:t>
      </w:r>
      <w:proofErr w:type="gramStart"/>
      <w:r w:rsidRPr="00BD4EE5">
        <w:rPr>
          <w:rFonts w:ascii="Times New Roman" w:hAnsi="Times New Roman" w:cs="Times New Roman"/>
          <w:sz w:val="22"/>
          <w:szCs w:val="22"/>
        </w:rPr>
        <w:t>c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t>(Emb(</w:t>
      </w:r>
      <w:proofErr w:type="gramEnd"/>
      <w:r w:rsidRPr="00BD4EE5">
        <w:rPr>
          <w:rFonts w:ascii="Times New Roman" w:hAnsi="Times New Roman" w:cs="Times New Roman"/>
          <w:sz w:val="22"/>
          <w:szCs w:val="22"/>
        </w:rPr>
        <w:t>p₂, c</w:t>
      </w:r>
      <w:proofErr w:type="gramStart"/>
      <w:r w:rsidRPr="00BD4EE5">
        <w:rPr>
          <w:rFonts w:ascii="Times New Roman" w:hAnsi="Times New Roman" w:cs="Times New Roman"/>
          <w:sz w:val="22"/>
          <w:szCs w:val="22"/>
        </w:rPr>
        <w:t>))|</w:t>
      </w:r>
      <w:proofErr w:type="gramEnd"/>
      <w:r w:rsidRPr="00BD4EE5">
        <w:rPr>
          <w:rFonts w:ascii="Times New Roman" w:hAnsi="Times New Roman" w:cs="Times New Roman"/>
          <w:sz w:val="22"/>
          <w:szCs w:val="22"/>
        </w:rPr>
        <w:t>|₂</w:t>
      </w:r>
      <w:r w:rsidRPr="00BD4EE5">
        <w:rPr>
          <w:rFonts w:ascii="Times New Roman" w:hAnsi="Times New Roman" w:cs="Times New Roman"/>
          <w:sz w:val="22"/>
          <w:szCs w:val="22"/>
        </w:rPr>
        <w:br/>
        <w:t>Under Assumptions 1–2, this satisfies metric axioms.</w:t>
      </w:r>
    </w:p>
    <w:p w14:paraId="70FAAE53" w14:textId="77777777" w:rsidR="00BD4EE5" w:rsidRPr="00BD4EE5" w:rsidRDefault="00BD4EE5" w:rsidP="00BD4EE5">
      <w:pPr>
        <w:rPr>
          <w:rFonts w:ascii="Times New Roman" w:hAnsi="Times New Roman" w:cs="Times New Roman"/>
          <w:sz w:val="22"/>
          <w:szCs w:val="22"/>
        </w:rPr>
      </w:pPr>
      <w:r w:rsidRPr="00BD4EE5">
        <w:rPr>
          <w:rFonts w:ascii="Times New Roman" w:hAnsi="Times New Roman" w:cs="Times New Roman"/>
          <w:sz w:val="22"/>
          <w:szCs w:val="22"/>
        </w:rPr>
        <w:t>Definition 2 (Evidence-Weighted Inner Product):</w:t>
      </w:r>
      <w:r w:rsidRPr="00BD4EE5">
        <w:rPr>
          <w:rFonts w:ascii="Times New Roman" w:hAnsi="Times New Roman" w:cs="Times New Roman"/>
          <w:sz w:val="22"/>
          <w:szCs w:val="22"/>
        </w:rPr>
        <w:br/>
      </w:r>
      <w:r w:rsidRPr="00BD4EE5">
        <w:rPr>
          <w:rFonts w:ascii="Cambria Math" w:hAnsi="Cambria Math" w:cs="Cambria Math"/>
          <w:sz w:val="22"/>
          <w:szCs w:val="22"/>
        </w:rPr>
        <w:t>⟨</w:t>
      </w:r>
      <w:r w:rsidRPr="00BD4EE5">
        <w:rPr>
          <w:rFonts w:ascii="Times New Roman" w:hAnsi="Times New Roman" w:cs="Times New Roman"/>
          <w:sz w:val="22"/>
          <w:szCs w:val="22"/>
        </w:rPr>
        <w:t>e₁, e₂</w:t>
      </w:r>
      <w:r w:rsidRPr="00BD4EE5">
        <w:rPr>
          <w:rFonts w:ascii="Cambria Math" w:hAnsi="Cambria Math" w:cs="Cambria Math"/>
          <w:sz w:val="22"/>
          <w:szCs w:val="22"/>
        </w:rPr>
        <w:t>⟩</w:t>
      </w:r>
      <w:r w:rsidRPr="00BD4EE5">
        <w:rPr>
          <w:rFonts w:ascii="Times New Roman" w:hAnsi="Times New Roman" w:cs="Times New Roman"/>
          <w:sz w:val="22"/>
          <w:szCs w:val="22"/>
        </w:rPr>
        <w:t>_</w:t>
      </w:r>
      <w:proofErr w:type="gramStart"/>
      <w:r w:rsidRPr="00BD4EE5">
        <w:rPr>
          <w:rFonts w:ascii="Times New Roman" w:hAnsi="Times New Roman" w:cs="Times New Roman"/>
          <w:sz w:val="22"/>
          <w:szCs w:val="22"/>
        </w:rPr>
        <w:t>E :</w:t>
      </w:r>
      <w:proofErr w:type="gramEnd"/>
      <w:r w:rsidRPr="00BD4EE5">
        <w:rPr>
          <w:rFonts w:ascii="Times New Roman" w:hAnsi="Times New Roman" w:cs="Times New Roman"/>
          <w:sz w:val="22"/>
          <w:szCs w:val="22"/>
        </w:rPr>
        <w:t xml:space="preserve">= ∑ </w:t>
      </w:r>
      <w:proofErr w:type="gramStart"/>
      <w:r w:rsidRPr="00BD4EE5">
        <w:rPr>
          <w:rFonts w:ascii="Times New Roman" w:hAnsi="Times New Roman" w:cs="Times New Roman"/>
          <w:sz w:val="22"/>
          <w:szCs w:val="22"/>
        </w:rPr>
        <w:t>wᵢ(</w:t>
      </w:r>
      <w:proofErr w:type="gramEnd"/>
      <w:r w:rsidRPr="00BD4EE5">
        <w:rPr>
          <w:rFonts w:ascii="Times New Roman" w:hAnsi="Times New Roman" w:cs="Times New Roman"/>
          <w:sz w:val="22"/>
          <w:szCs w:val="22"/>
        </w:rPr>
        <w:t xml:space="preserve">Evᵢ) · </w:t>
      </w:r>
      <w:r w:rsidRPr="00BD4EE5">
        <w:rPr>
          <w:rFonts w:ascii="Cambria Math" w:hAnsi="Cambria Math" w:cs="Cambria Math"/>
          <w:sz w:val="22"/>
          <w:szCs w:val="22"/>
        </w:rPr>
        <w:t>⟨</w:t>
      </w:r>
      <w:r w:rsidRPr="00BD4EE5">
        <w:rPr>
          <w:rFonts w:ascii="Times New Roman" w:hAnsi="Times New Roman" w:cs="Times New Roman"/>
          <w:sz w:val="22"/>
          <w:szCs w:val="22"/>
        </w:rPr>
        <w:t>Emb(e₁), Emb(e</w:t>
      </w:r>
      <w:proofErr w:type="gramStart"/>
      <w:r w:rsidRPr="00BD4EE5">
        <w:rPr>
          <w:rFonts w:ascii="Times New Roman" w:hAnsi="Times New Roman" w:cs="Times New Roman"/>
          <w:sz w:val="22"/>
          <w:szCs w:val="22"/>
        </w:rPr>
        <w:t>₂)</w:t>
      </w:r>
      <w:r w:rsidRPr="00BD4EE5">
        <w:rPr>
          <w:rFonts w:ascii="Cambria Math" w:hAnsi="Cambria Math" w:cs="Cambria Math"/>
          <w:sz w:val="22"/>
          <w:szCs w:val="22"/>
        </w:rPr>
        <w:t>⟩</w:t>
      </w:r>
      <w:proofErr w:type="gramEnd"/>
      <w:r w:rsidRPr="00BD4EE5">
        <w:rPr>
          <w:rFonts w:ascii="Times New Roman" w:hAnsi="Times New Roman" w:cs="Times New Roman"/>
          <w:sz w:val="22"/>
          <w:szCs w:val="22"/>
        </w:rPr>
        <w:br/>
        <w:t xml:space="preserve">where wᵢ = </w:t>
      </w:r>
      <w:proofErr w:type="gramStart"/>
      <w:r w:rsidRPr="00BD4EE5">
        <w:rPr>
          <w:rFonts w:ascii="Times New Roman" w:hAnsi="Times New Roman" w:cs="Times New Roman"/>
          <w:sz w:val="22"/>
          <w:szCs w:val="22"/>
        </w:rPr>
        <w:t>score(</w:t>
      </w:r>
      <w:proofErr w:type="gramEnd"/>
      <w:r w:rsidRPr="00BD4EE5">
        <w:rPr>
          <w:rFonts w:ascii="Times New Roman" w:hAnsi="Times New Roman" w:cs="Times New Roman"/>
          <w:sz w:val="22"/>
          <w:szCs w:val="22"/>
        </w:rPr>
        <w:t xml:space="preserve">Evᵢ) / ∑ </w:t>
      </w:r>
      <w:proofErr w:type="gramStart"/>
      <w:r w:rsidRPr="00BD4EE5">
        <w:rPr>
          <w:rFonts w:ascii="Times New Roman" w:hAnsi="Times New Roman" w:cs="Times New Roman"/>
          <w:sz w:val="22"/>
          <w:szCs w:val="22"/>
        </w:rPr>
        <w:t>score(</w:t>
      </w:r>
      <w:proofErr w:type="gramEnd"/>
      <w:r w:rsidRPr="00BD4EE5">
        <w:rPr>
          <w:rFonts w:ascii="Times New Roman" w:hAnsi="Times New Roman" w:cs="Times New Roman"/>
          <w:sz w:val="22"/>
          <w:szCs w:val="22"/>
        </w:rPr>
        <w:t>Evⱼ). This induces a pre-Hilbert structure; completeness holds for closed subspaces.</w:t>
      </w:r>
    </w:p>
    <w:p w14:paraId="5BFE9D36" w14:textId="77777777" w:rsidR="00BD4EE5" w:rsidRPr="00BD4EE5" w:rsidRDefault="00BD4EE5" w:rsidP="00BD4EE5">
      <w:pPr>
        <w:rPr>
          <w:rFonts w:ascii="Times New Roman" w:hAnsi="Times New Roman" w:cs="Times New Roman"/>
          <w:sz w:val="22"/>
          <w:szCs w:val="22"/>
        </w:rPr>
      </w:pPr>
      <w:r w:rsidRPr="00BD4EE5">
        <w:rPr>
          <w:rFonts w:ascii="Times New Roman" w:hAnsi="Times New Roman" w:cs="Times New Roman"/>
          <w:sz w:val="22"/>
          <w:szCs w:val="22"/>
        </w:rPr>
        <w:t>III. SEMANTIC DATA NORMAL FORMS</w:t>
      </w:r>
    </w:p>
    <w:p w14:paraId="51E21295" w14:textId="77777777" w:rsidR="00BD4EE5" w:rsidRPr="00BD4EE5" w:rsidRDefault="00BD4EE5" w:rsidP="00BD4EE5">
      <w:pPr>
        <w:rPr>
          <w:rFonts w:ascii="Times New Roman" w:hAnsi="Times New Roman" w:cs="Times New Roman"/>
          <w:sz w:val="22"/>
          <w:szCs w:val="22"/>
        </w:rPr>
      </w:pPr>
      <w:r w:rsidRPr="00BD4EE5">
        <w:rPr>
          <w:rFonts w:ascii="Times New Roman" w:hAnsi="Times New Roman" w:cs="Times New Roman"/>
          <w:sz w:val="22"/>
          <w:szCs w:val="22"/>
        </w:rPr>
        <w:t>Each NF addresses a semantic anomaly with a constraint, metric, &amp; remediation:</w:t>
      </w:r>
    </w:p>
    <w:p w14:paraId="68EFC288" w14:textId="77777777" w:rsidR="00BD4EE5" w:rsidRPr="00BD4EE5" w:rsidRDefault="00BD4EE5" w:rsidP="00BD4EE5">
      <w:pPr>
        <w:rPr>
          <w:rFonts w:ascii="Times New Roman" w:hAnsi="Times New Roman" w:cs="Times New Roman"/>
          <w:sz w:val="22"/>
          <w:szCs w:val="22"/>
        </w:rPr>
      </w:pPr>
      <w:r w:rsidRPr="00BD4EE5">
        <w:rPr>
          <w:rFonts w:ascii="Times New Roman" w:hAnsi="Times New Roman" w:cs="Times New Roman"/>
          <w:sz w:val="22"/>
          <w:szCs w:val="22"/>
        </w:rPr>
        <w:t>A. EENF (Entity Embedding NF):</w:t>
      </w:r>
      <w:r w:rsidRPr="00BD4EE5">
        <w:rPr>
          <w:rFonts w:ascii="Times New Roman" w:hAnsi="Times New Roman" w:cs="Times New Roman"/>
          <w:sz w:val="22"/>
          <w:szCs w:val="22"/>
        </w:rPr>
        <w:br/>
        <w:t>Anomaly: Stochastic instability</w:t>
      </w:r>
      <w:r w:rsidRPr="00BD4EE5">
        <w:rPr>
          <w:rFonts w:ascii="Times New Roman" w:hAnsi="Times New Roman" w:cs="Times New Roman"/>
          <w:sz w:val="22"/>
          <w:szCs w:val="22"/>
        </w:rPr>
        <w:br/>
        <w:t xml:space="preserve">Definition: </w:t>
      </w:r>
      <w:proofErr w:type="gramStart"/>
      <w:r w:rsidRPr="00BD4EE5">
        <w:rPr>
          <w:rFonts w:ascii="Times New Roman" w:hAnsi="Times New Roman" w:cs="Times New Roman"/>
          <w:sz w:val="22"/>
          <w:szCs w:val="22"/>
        </w:rPr>
        <w:t>Var(</w:t>
      </w:r>
      <w:proofErr w:type="gramEnd"/>
      <w:r w:rsidRPr="00BD4EE5">
        <w:rPr>
          <w:rFonts w:ascii="Times New Roman" w:hAnsi="Times New Roman" w:cs="Times New Roman"/>
          <w:sz w:val="22"/>
          <w:szCs w:val="22"/>
        </w:rPr>
        <w:t>{</w:t>
      </w:r>
      <w:proofErr w:type="gramStart"/>
      <w:r w:rsidRPr="00BD4EE5">
        <w:rPr>
          <w:rFonts w:ascii="Times New Roman" w:hAnsi="Times New Roman" w:cs="Times New Roman"/>
          <w:sz w:val="22"/>
          <w:szCs w:val="22"/>
        </w:rPr>
        <w:t>Embᵍ(</w:t>
      </w:r>
      <w:proofErr w:type="gramEnd"/>
      <w:r w:rsidRPr="00BD4EE5">
        <w:rPr>
          <w:rFonts w:ascii="Times New Roman" w:hAnsi="Times New Roman" w:cs="Times New Roman"/>
          <w:sz w:val="22"/>
          <w:szCs w:val="22"/>
        </w:rPr>
        <w:t xml:space="preserve">e, c) | g = </w:t>
      </w:r>
      <w:proofErr w:type="gramStart"/>
      <w:r w:rsidRPr="00BD4EE5">
        <w:rPr>
          <w:rFonts w:ascii="Times New Roman" w:hAnsi="Times New Roman" w:cs="Times New Roman"/>
          <w:sz w:val="22"/>
          <w:szCs w:val="22"/>
        </w:rPr>
        <w:t>1..</w:t>
      </w:r>
      <w:proofErr w:type="gramEnd"/>
      <w:r w:rsidRPr="00BD4EE5">
        <w:rPr>
          <w:rFonts w:ascii="Times New Roman" w:hAnsi="Times New Roman" w:cs="Times New Roman"/>
          <w:sz w:val="22"/>
          <w:szCs w:val="22"/>
        </w:rPr>
        <w:t xml:space="preserve">G}) ≤ 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τ_EENF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br/>
        <w:t>Action: Quarantine unstable entities; retrain or apply deterministic seeding</w:t>
      </w:r>
    </w:p>
    <w:p w14:paraId="5106C488" w14:textId="77777777" w:rsidR="00BD4EE5" w:rsidRPr="00BD4EE5" w:rsidRDefault="00BD4EE5" w:rsidP="00BD4EE5">
      <w:pPr>
        <w:rPr>
          <w:rFonts w:ascii="Times New Roman" w:hAnsi="Times New Roman" w:cs="Times New Roman"/>
          <w:sz w:val="22"/>
          <w:szCs w:val="22"/>
        </w:rPr>
      </w:pPr>
      <w:r w:rsidRPr="00BD4EE5">
        <w:rPr>
          <w:rFonts w:ascii="Times New Roman" w:hAnsi="Times New Roman" w:cs="Times New Roman"/>
          <w:sz w:val="22"/>
          <w:szCs w:val="22"/>
        </w:rPr>
        <w:t>B. AANF (Attribute Alias NF):</w:t>
      </w:r>
      <w:r w:rsidRPr="00BD4EE5">
        <w:rPr>
          <w:rFonts w:ascii="Times New Roman" w:hAnsi="Times New Roman" w:cs="Times New Roman"/>
          <w:sz w:val="22"/>
          <w:szCs w:val="22"/>
        </w:rPr>
        <w:br/>
        <w:t>Anomaly: Synonym redundancy</w:t>
      </w:r>
      <w:r w:rsidRPr="00BD4EE5">
        <w:rPr>
          <w:rFonts w:ascii="Times New Roman" w:hAnsi="Times New Roman" w:cs="Times New Roman"/>
          <w:sz w:val="22"/>
          <w:szCs w:val="22"/>
        </w:rPr>
        <w:br/>
        <w:t xml:space="preserve">Definition: 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cos_</w:t>
      </w:r>
      <w:proofErr w:type="gramStart"/>
      <w:r w:rsidRPr="00BD4EE5">
        <w:rPr>
          <w:rFonts w:ascii="Times New Roman" w:hAnsi="Times New Roman" w:cs="Times New Roman"/>
          <w:sz w:val="22"/>
          <w:szCs w:val="22"/>
        </w:rPr>
        <w:t>sim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t>(Emb(</w:t>
      </w:r>
      <w:proofErr w:type="gramEnd"/>
      <w:r w:rsidRPr="00BD4EE5">
        <w:rPr>
          <w:rFonts w:ascii="Times New Roman" w:hAnsi="Times New Roman" w:cs="Times New Roman"/>
          <w:sz w:val="22"/>
          <w:szCs w:val="22"/>
        </w:rPr>
        <w:t xml:space="preserve">a, c₁), </w:t>
      </w:r>
      <w:proofErr w:type="gramStart"/>
      <w:r w:rsidRPr="00BD4EE5">
        <w:rPr>
          <w:rFonts w:ascii="Times New Roman" w:hAnsi="Times New Roman" w:cs="Times New Roman"/>
          <w:sz w:val="22"/>
          <w:szCs w:val="22"/>
        </w:rPr>
        <w:t>Emb(</w:t>
      </w:r>
      <w:proofErr w:type="gramEnd"/>
      <w:r w:rsidRPr="00BD4EE5">
        <w:rPr>
          <w:rFonts w:ascii="Times New Roman" w:hAnsi="Times New Roman" w:cs="Times New Roman"/>
          <w:sz w:val="22"/>
          <w:szCs w:val="22"/>
        </w:rPr>
        <w:t xml:space="preserve">b, c₂)) ≥ 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τ_AANF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t xml:space="preserve"> &amp; 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ontology_root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t xml:space="preserve">(a) = 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ontology_root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t xml:space="preserve">(b) &amp; </w:t>
      </w:r>
      <w:proofErr w:type="spellStart"/>
      <w:proofErr w:type="gramStart"/>
      <w:r w:rsidRPr="00BD4EE5">
        <w:rPr>
          <w:rFonts w:ascii="Times New Roman" w:hAnsi="Times New Roman" w:cs="Times New Roman"/>
          <w:sz w:val="22"/>
          <w:szCs w:val="22"/>
        </w:rPr>
        <w:t>EvidenceSet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BD4EE5">
        <w:rPr>
          <w:rFonts w:ascii="Times New Roman" w:hAnsi="Times New Roman" w:cs="Times New Roman"/>
          <w:sz w:val="22"/>
          <w:szCs w:val="22"/>
        </w:rPr>
        <w:t xml:space="preserve">a, b) ≥ 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m_min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br/>
        <w:t xml:space="preserve">Action: Auto-merge if evidence ≥ 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m_min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t>; else defer</w:t>
      </w:r>
    </w:p>
    <w:p w14:paraId="0BAE692E" w14:textId="77777777" w:rsidR="00BD4EE5" w:rsidRPr="00BD4EE5" w:rsidRDefault="00BD4EE5" w:rsidP="00BD4EE5">
      <w:pPr>
        <w:rPr>
          <w:rFonts w:ascii="Times New Roman" w:hAnsi="Times New Roman" w:cs="Times New Roman"/>
          <w:sz w:val="22"/>
          <w:szCs w:val="22"/>
        </w:rPr>
      </w:pPr>
      <w:r w:rsidRPr="00BD4EE5">
        <w:rPr>
          <w:rFonts w:ascii="Times New Roman" w:hAnsi="Times New Roman" w:cs="Times New Roman"/>
          <w:sz w:val="22"/>
          <w:szCs w:val="22"/>
        </w:rPr>
        <w:t>C. CMNF (Context Modulation NF):</w:t>
      </w:r>
      <w:r w:rsidRPr="00BD4EE5">
        <w:rPr>
          <w:rFonts w:ascii="Times New Roman" w:hAnsi="Times New Roman" w:cs="Times New Roman"/>
          <w:sz w:val="22"/>
          <w:szCs w:val="22"/>
        </w:rPr>
        <w:br/>
        <w:t>Anomaly: Context leakage</w:t>
      </w:r>
      <w:r w:rsidRPr="00BD4EE5">
        <w:rPr>
          <w:rFonts w:ascii="Times New Roman" w:hAnsi="Times New Roman" w:cs="Times New Roman"/>
          <w:sz w:val="22"/>
          <w:szCs w:val="22"/>
        </w:rPr>
        <w:br/>
      </w:r>
      <w:r w:rsidRPr="00BD4EE5">
        <w:rPr>
          <w:rFonts w:ascii="Times New Roman" w:hAnsi="Times New Roman" w:cs="Times New Roman"/>
          <w:sz w:val="22"/>
          <w:szCs w:val="22"/>
        </w:rPr>
        <w:lastRenderedPageBreak/>
        <w:t xml:space="preserve">Definition: </w:t>
      </w:r>
      <w:r w:rsidRPr="00BD4EE5">
        <w:rPr>
          <w:rFonts w:ascii="Cambria Math" w:hAnsi="Cambria Math" w:cs="Cambria Math"/>
          <w:sz w:val="22"/>
          <w:szCs w:val="22"/>
        </w:rPr>
        <w:t>⟨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Proj_c</w:t>
      </w:r>
      <w:proofErr w:type="spellEnd"/>
      <w:proofErr w:type="gramStart"/>
      <w:r w:rsidRPr="00BD4EE5">
        <w:rPr>
          <w:rFonts w:ascii="Times New Roman" w:hAnsi="Times New Roman" w:cs="Times New Roman"/>
          <w:sz w:val="22"/>
          <w:szCs w:val="22"/>
        </w:rPr>
        <w:t>₁(Emb(</w:t>
      </w:r>
      <w:proofErr w:type="gramEnd"/>
      <w:r w:rsidRPr="00BD4EE5">
        <w:rPr>
          <w:rFonts w:ascii="Times New Roman" w:hAnsi="Times New Roman" w:cs="Times New Roman"/>
          <w:sz w:val="22"/>
          <w:szCs w:val="22"/>
        </w:rPr>
        <w:t xml:space="preserve">p, c₁)), 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Proj_c</w:t>
      </w:r>
      <w:proofErr w:type="spellEnd"/>
      <w:proofErr w:type="gramStart"/>
      <w:r w:rsidRPr="00BD4EE5">
        <w:rPr>
          <w:rFonts w:ascii="Times New Roman" w:hAnsi="Times New Roman" w:cs="Times New Roman"/>
          <w:sz w:val="22"/>
          <w:szCs w:val="22"/>
        </w:rPr>
        <w:t>₂(Emb(</w:t>
      </w:r>
      <w:proofErr w:type="gramEnd"/>
      <w:r w:rsidRPr="00BD4EE5">
        <w:rPr>
          <w:rFonts w:ascii="Times New Roman" w:hAnsi="Times New Roman" w:cs="Times New Roman"/>
          <w:sz w:val="22"/>
          <w:szCs w:val="22"/>
        </w:rPr>
        <w:t>p, c₂</w:t>
      </w:r>
      <w:proofErr w:type="gramStart"/>
      <w:r w:rsidRPr="00BD4EE5">
        <w:rPr>
          <w:rFonts w:ascii="Times New Roman" w:hAnsi="Times New Roman" w:cs="Times New Roman"/>
          <w:sz w:val="22"/>
          <w:szCs w:val="22"/>
        </w:rPr>
        <w:t>))</w:t>
      </w:r>
      <w:r w:rsidRPr="00BD4EE5">
        <w:rPr>
          <w:rFonts w:ascii="Cambria Math" w:hAnsi="Cambria Math" w:cs="Cambria Math"/>
          <w:sz w:val="22"/>
          <w:szCs w:val="22"/>
        </w:rPr>
        <w:t>⟩</w:t>
      </w:r>
      <w:proofErr w:type="gramEnd"/>
      <w:r w:rsidRPr="00BD4EE5">
        <w:rPr>
          <w:rFonts w:ascii="Times New Roman" w:hAnsi="Times New Roman" w:cs="Times New Roman"/>
          <w:sz w:val="22"/>
          <w:szCs w:val="22"/>
        </w:rPr>
        <w:t xml:space="preserve"> ≤ 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τ_CMNF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br/>
        <w:t>Action: Retrain projections or flag contamination</w:t>
      </w:r>
    </w:p>
    <w:p w14:paraId="3D05C009" w14:textId="77777777" w:rsidR="00BD4EE5" w:rsidRPr="00BD4EE5" w:rsidRDefault="00BD4EE5" w:rsidP="00BD4EE5">
      <w:pPr>
        <w:rPr>
          <w:rFonts w:ascii="Times New Roman" w:hAnsi="Times New Roman" w:cs="Times New Roman"/>
          <w:sz w:val="22"/>
          <w:szCs w:val="22"/>
        </w:rPr>
      </w:pPr>
      <w:r w:rsidRPr="00BD4EE5">
        <w:rPr>
          <w:rFonts w:ascii="Times New Roman" w:hAnsi="Times New Roman" w:cs="Times New Roman"/>
          <w:sz w:val="22"/>
          <w:szCs w:val="22"/>
        </w:rPr>
        <w:t>D. DBNF (Drift-Bounded NF):</w:t>
      </w:r>
      <w:r w:rsidRPr="00BD4EE5">
        <w:rPr>
          <w:rFonts w:ascii="Times New Roman" w:hAnsi="Times New Roman" w:cs="Times New Roman"/>
          <w:sz w:val="22"/>
          <w:szCs w:val="22"/>
        </w:rPr>
        <w:br/>
        <w:t>Anomaly: Semantic drift</w:t>
      </w:r>
      <w:r w:rsidRPr="00BD4EE5">
        <w:rPr>
          <w:rFonts w:ascii="Times New Roman" w:hAnsi="Times New Roman" w:cs="Times New Roman"/>
          <w:sz w:val="22"/>
          <w:szCs w:val="22"/>
        </w:rPr>
        <w:br/>
        <w:t>Definition: ||</w:t>
      </w:r>
      <w:proofErr w:type="gramStart"/>
      <w:r w:rsidRPr="00BD4EE5">
        <w:rPr>
          <w:rFonts w:ascii="Times New Roman" w:hAnsi="Times New Roman" w:cs="Times New Roman"/>
          <w:sz w:val="22"/>
          <w:szCs w:val="22"/>
        </w:rPr>
        <w:t>Emb(</w:t>
      </w:r>
      <w:proofErr w:type="gramEnd"/>
      <w:r w:rsidRPr="00BD4EE5">
        <w:rPr>
          <w:rFonts w:ascii="Times New Roman" w:hAnsi="Times New Roman" w:cs="Times New Roman"/>
          <w:sz w:val="22"/>
          <w:szCs w:val="22"/>
        </w:rPr>
        <w:t xml:space="preserve">e, v₁) - </w:t>
      </w:r>
      <w:proofErr w:type="gramStart"/>
      <w:r w:rsidRPr="00BD4EE5">
        <w:rPr>
          <w:rFonts w:ascii="Times New Roman" w:hAnsi="Times New Roman" w:cs="Times New Roman"/>
          <w:sz w:val="22"/>
          <w:szCs w:val="22"/>
        </w:rPr>
        <w:t>Emb(</w:t>
      </w:r>
      <w:proofErr w:type="gramEnd"/>
      <w:r w:rsidRPr="00BD4EE5">
        <w:rPr>
          <w:rFonts w:ascii="Times New Roman" w:hAnsi="Times New Roman" w:cs="Times New Roman"/>
          <w:sz w:val="22"/>
          <w:szCs w:val="22"/>
        </w:rPr>
        <w:t>e, v</w:t>
      </w:r>
      <w:proofErr w:type="gramStart"/>
      <w:r w:rsidRPr="00BD4EE5">
        <w:rPr>
          <w:rFonts w:ascii="Times New Roman" w:hAnsi="Times New Roman" w:cs="Times New Roman"/>
          <w:sz w:val="22"/>
          <w:szCs w:val="22"/>
        </w:rPr>
        <w:t>₂)|</w:t>
      </w:r>
      <w:proofErr w:type="gramEnd"/>
      <w:r w:rsidRPr="00BD4EE5">
        <w:rPr>
          <w:rFonts w:ascii="Times New Roman" w:hAnsi="Times New Roman" w:cs="Times New Roman"/>
          <w:sz w:val="22"/>
          <w:szCs w:val="22"/>
        </w:rPr>
        <w:t xml:space="preserve">| ≤ 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τ_DBNF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br/>
        <w:t>Action: Fork entity version if drift exceeds threshold</w:t>
      </w:r>
    </w:p>
    <w:p w14:paraId="20A4E732" w14:textId="77777777" w:rsidR="00BD4EE5" w:rsidRPr="00BD4EE5" w:rsidRDefault="00BD4EE5" w:rsidP="00BD4EE5">
      <w:pPr>
        <w:rPr>
          <w:rFonts w:ascii="Times New Roman" w:hAnsi="Times New Roman" w:cs="Times New Roman"/>
          <w:sz w:val="22"/>
          <w:szCs w:val="22"/>
        </w:rPr>
      </w:pPr>
      <w:r w:rsidRPr="00BD4EE5">
        <w:rPr>
          <w:rFonts w:ascii="Times New Roman" w:hAnsi="Times New Roman" w:cs="Times New Roman"/>
          <w:sz w:val="22"/>
          <w:szCs w:val="22"/>
        </w:rPr>
        <w:t>E. ECNF (Evidence Completeness NF):</w:t>
      </w:r>
      <w:r w:rsidRPr="00BD4EE5">
        <w:rPr>
          <w:rFonts w:ascii="Times New Roman" w:hAnsi="Times New Roman" w:cs="Times New Roman"/>
          <w:sz w:val="22"/>
          <w:szCs w:val="22"/>
        </w:rPr>
        <w:br/>
        <w:t>Anomaly: Black-box merges</w:t>
      </w:r>
      <w:r w:rsidRPr="00BD4EE5">
        <w:rPr>
          <w:rFonts w:ascii="Times New Roman" w:hAnsi="Times New Roman" w:cs="Times New Roman"/>
          <w:sz w:val="22"/>
          <w:szCs w:val="22"/>
        </w:rPr>
        <w:br/>
        <w:t>Definition: |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EvidenceSet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t xml:space="preserve">(O)| ≥ 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m_min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t xml:space="preserve"> &amp; 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aggregate_</w:t>
      </w:r>
      <w:proofErr w:type="gramStart"/>
      <w:r w:rsidRPr="00BD4EE5">
        <w:rPr>
          <w:rFonts w:ascii="Times New Roman" w:hAnsi="Times New Roman" w:cs="Times New Roman"/>
          <w:sz w:val="22"/>
          <w:szCs w:val="22"/>
        </w:rPr>
        <w:t>score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BD4EE5">
        <w:rPr>
          <w:rFonts w:ascii="Times New Roman" w:hAnsi="Times New Roman" w:cs="Times New Roman"/>
          <w:sz w:val="22"/>
          <w:szCs w:val="22"/>
        </w:rPr>
        <w:t>EvidenceSet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t>(O)) ≥ γ</w:t>
      </w:r>
      <w:r w:rsidRPr="00BD4EE5">
        <w:rPr>
          <w:rFonts w:ascii="Times New Roman" w:hAnsi="Times New Roman" w:cs="Times New Roman"/>
          <w:sz w:val="22"/>
          <w:szCs w:val="22"/>
        </w:rPr>
        <w:br/>
        <w:t>Action: Auto-merge if score ≥ γ; else defer</w:t>
      </w:r>
    </w:p>
    <w:p w14:paraId="71463F67" w14:textId="77777777" w:rsidR="00BD4EE5" w:rsidRPr="00BD4EE5" w:rsidRDefault="00BD4EE5" w:rsidP="00BD4EE5">
      <w:pPr>
        <w:rPr>
          <w:rFonts w:ascii="Times New Roman" w:hAnsi="Times New Roman" w:cs="Times New Roman"/>
          <w:sz w:val="22"/>
          <w:szCs w:val="22"/>
        </w:rPr>
      </w:pPr>
      <w:r w:rsidRPr="00BD4EE5">
        <w:rPr>
          <w:rFonts w:ascii="Times New Roman" w:hAnsi="Times New Roman" w:cs="Times New Roman"/>
          <w:sz w:val="22"/>
          <w:szCs w:val="22"/>
        </w:rPr>
        <w:t>F. RRNF &amp; PONF (Brief):</w:t>
      </w:r>
      <w:r w:rsidRPr="00BD4EE5">
        <w:rPr>
          <w:rFonts w:ascii="Times New Roman" w:hAnsi="Times New Roman" w:cs="Times New Roman"/>
          <w:sz w:val="22"/>
          <w:szCs w:val="22"/>
        </w:rPr>
        <w:br/>
        <w:t>RRNF: Prevents invalid transitive inferences via role consistency</w:t>
      </w:r>
      <w:r w:rsidRPr="00BD4EE5">
        <w:rPr>
          <w:rFonts w:ascii="Times New Roman" w:hAnsi="Times New Roman" w:cs="Times New Roman"/>
          <w:sz w:val="22"/>
          <w:szCs w:val="22"/>
        </w:rPr>
        <w:br/>
        <w:t xml:space="preserve">PONF: Ensures semantic clusters remain orthogonal; triggers re-partitioning if overlap &gt; 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τ_PONF</w:t>
      </w:r>
      <w:proofErr w:type="spellEnd"/>
    </w:p>
    <w:p w14:paraId="2EFB553F" w14:textId="77777777" w:rsidR="00BD4EE5" w:rsidRPr="00BD4EE5" w:rsidRDefault="00BD4EE5" w:rsidP="00BD4EE5">
      <w:pPr>
        <w:rPr>
          <w:rFonts w:ascii="Times New Roman" w:hAnsi="Times New Roman" w:cs="Times New Roman"/>
          <w:sz w:val="22"/>
          <w:szCs w:val="22"/>
        </w:rPr>
      </w:pPr>
      <w:r w:rsidRPr="00BD4EE5">
        <w:rPr>
          <w:rFonts w:ascii="Times New Roman" w:hAnsi="Times New Roman" w:cs="Times New Roman"/>
          <w:sz w:val="22"/>
          <w:szCs w:val="22"/>
        </w:rPr>
        <w:t>IV. MATHEMATICAL ANALYSIS</w:t>
      </w:r>
    </w:p>
    <w:p w14:paraId="7B020B0E" w14:textId="77777777" w:rsidR="00BD4EE5" w:rsidRPr="00BD4EE5" w:rsidRDefault="00BD4EE5" w:rsidP="00BD4EE5">
      <w:pPr>
        <w:rPr>
          <w:rFonts w:ascii="Times New Roman" w:hAnsi="Times New Roman" w:cs="Times New Roman"/>
          <w:sz w:val="22"/>
          <w:szCs w:val="22"/>
        </w:rPr>
      </w:pPr>
      <w:r w:rsidRPr="00BD4EE5">
        <w:rPr>
          <w:rFonts w:ascii="Times New Roman" w:hAnsi="Times New Roman" w:cs="Times New Roman"/>
          <w:sz w:val="22"/>
          <w:szCs w:val="22"/>
        </w:rPr>
        <w:t>A. Assumptions</w:t>
      </w:r>
      <w:r w:rsidRPr="00BD4EE5">
        <w:rPr>
          <w:rFonts w:ascii="Times New Roman" w:hAnsi="Times New Roman" w:cs="Times New Roman"/>
          <w:sz w:val="22"/>
          <w:szCs w:val="22"/>
        </w:rPr>
        <w:br/>
        <w:t xml:space="preserve">Assumption 1 (Projection Stability): 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Proj_c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t xml:space="preserve"> is bounded (||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Proj_c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t xml:space="preserve">|| ≤ κ), approximately idempotent (||Proj_c² - 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Proj_c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t>|| ≤ δ), &amp; stable</w:t>
      </w:r>
      <w:r w:rsidRPr="00BD4EE5">
        <w:rPr>
          <w:rFonts w:ascii="Times New Roman" w:hAnsi="Times New Roman" w:cs="Times New Roman"/>
          <w:sz w:val="22"/>
          <w:szCs w:val="22"/>
        </w:rPr>
        <w:br/>
        <w:t>Assumption 2 (Embedding Lipschitz): Emb is L-bi-Lipschitz for finite contexts</w:t>
      </w:r>
      <w:r w:rsidRPr="00BD4EE5">
        <w:rPr>
          <w:rFonts w:ascii="Times New Roman" w:hAnsi="Times New Roman" w:cs="Times New Roman"/>
          <w:sz w:val="22"/>
          <w:szCs w:val="22"/>
        </w:rPr>
        <w:br/>
        <w:t>Assumption 3 (Subspace Model): Embeddings lie in isotropic subspaces; concentration bounds apply</w:t>
      </w:r>
      <w:r w:rsidRPr="00BD4EE5">
        <w:rPr>
          <w:rFonts w:ascii="Times New Roman" w:hAnsi="Times New Roman" w:cs="Times New Roman"/>
          <w:sz w:val="22"/>
          <w:szCs w:val="22"/>
        </w:rPr>
        <w:br/>
        <w:t>Assumption 4 (Governance Descent): Governance pipeline T induces monotone decrease of redundancy metric L(S)</w:t>
      </w:r>
    </w:p>
    <w:p w14:paraId="186F08A2" w14:textId="77777777" w:rsidR="00BD4EE5" w:rsidRPr="00BD4EE5" w:rsidRDefault="00BD4EE5" w:rsidP="00BD4EE5">
      <w:pPr>
        <w:rPr>
          <w:rFonts w:ascii="Times New Roman" w:hAnsi="Times New Roman" w:cs="Times New Roman"/>
          <w:sz w:val="22"/>
          <w:szCs w:val="22"/>
        </w:rPr>
      </w:pPr>
      <w:r w:rsidRPr="00BD4EE5">
        <w:rPr>
          <w:rFonts w:ascii="Times New Roman" w:hAnsi="Times New Roman" w:cs="Times New Roman"/>
          <w:sz w:val="22"/>
          <w:szCs w:val="22"/>
        </w:rPr>
        <w:t>B. Theorem 1 (CMNF Cross-Context Safety)</w:t>
      </w:r>
      <w:r w:rsidRPr="00BD4EE5">
        <w:rPr>
          <w:rFonts w:ascii="Times New Roman" w:hAnsi="Times New Roman" w:cs="Times New Roman"/>
          <w:sz w:val="22"/>
          <w:szCs w:val="22"/>
        </w:rPr>
        <w:br/>
        <w:t>Under Assumption 3, cross-context retrieval error is bounded by f(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τ_CMNF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t>) ≤ exp(-cd²τ²) for constant c, dimension d</w:t>
      </w:r>
    </w:p>
    <w:p w14:paraId="76AADBBB" w14:textId="77777777" w:rsidR="00BD4EE5" w:rsidRPr="00BD4EE5" w:rsidRDefault="00BD4EE5" w:rsidP="00BD4EE5">
      <w:pPr>
        <w:rPr>
          <w:rFonts w:ascii="Times New Roman" w:hAnsi="Times New Roman" w:cs="Times New Roman"/>
          <w:sz w:val="22"/>
          <w:szCs w:val="22"/>
        </w:rPr>
      </w:pPr>
      <w:r w:rsidRPr="00BD4EE5">
        <w:rPr>
          <w:rFonts w:ascii="Times New Roman" w:hAnsi="Times New Roman" w:cs="Times New Roman"/>
          <w:sz w:val="22"/>
          <w:szCs w:val="22"/>
        </w:rPr>
        <w:t>C. Theorem 2 (DBNF Drift Fork Necessity)</w:t>
      </w:r>
      <w:r w:rsidRPr="00BD4EE5">
        <w:rPr>
          <w:rFonts w:ascii="Times New Roman" w:hAnsi="Times New Roman" w:cs="Times New Roman"/>
          <w:sz w:val="22"/>
          <w:szCs w:val="22"/>
        </w:rPr>
        <w:br/>
        <w:t xml:space="preserve">If ||Emb(e, v₁) - Emb(e, v₂)|| &gt; 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τ_DBNF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t>, then for κ-Lipschitz downstream operator O,</w:t>
      </w:r>
      <w:r w:rsidRPr="00BD4EE5">
        <w:rPr>
          <w:rFonts w:ascii="Times New Roman" w:hAnsi="Times New Roman" w:cs="Times New Roman"/>
          <w:sz w:val="22"/>
          <w:szCs w:val="22"/>
        </w:rPr>
        <w:br/>
        <w:t xml:space="preserve">||O(Emb(e, v₁)) - O(Emb(e, v₂))|| ≥ 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κ·drift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t xml:space="preserve"> - K</w:t>
      </w:r>
      <w:r w:rsidRPr="00BD4EE5">
        <w:rPr>
          <w:rFonts w:ascii="Times New Roman" w:hAnsi="Times New Roman" w:cs="Times New Roman"/>
          <w:sz w:val="22"/>
          <w:szCs w:val="22"/>
        </w:rPr>
        <w:br/>
        <w:t>Forking is necessary when divergence exceeds threshold</w:t>
      </w:r>
    </w:p>
    <w:p w14:paraId="13BC8D92" w14:textId="77777777" w:rsidR="00BD4EE5" w:rsidRPr="00BD4EE5" w:rsidRDefault="00BD4EE5" w:rsidP="00BD4EE5">
      <w:pPr>
        <w:rPr>
          <w:rFonts w:ascii="Times New Roman" w:hAnsi="Times New Roman" w:cs="Times New Roman"/>
          <w:sz w:val="22"/>
          <w:szCs w:val="22"/>
        </w:rPr>
      </w:pPr>
      <w:r w:rsidRPr="00BD4EE5">
        <w:rPr>
          <w:rFonts w:ascii="Times New Roman" w:hAnsi="Times New Roman" w:cs="Times New Roman"/>
          <w:sz w:val="22"/>
          <w:szCs w:val="22"/>
        </w:rPr>
        <w:t>D. Theorem 3 (SRS Convergence Under SDNF)</w:t>
      </w:r>
      <w:r w:rsidRPr="00BD4EE5">
        <w:rPr>
          <w:rFonts w:ascii="Times New Roman" w:hAnsi="Times New Roman" w:cs="Times New Roman"/>
          <w:sz w:val="22"/>
          <w:szCs w:val="22"/>
        </w:rPr>
        <w:br/>
        <w:t>Under Assumptions 1–4, the governance pipeline T: SRS → SRS converges to a canonical schema S* such that T(S*) = S*</w:t>
      </w:r>
      <w:r w:rsidRPr="00BD4EE5">
        <w:rPr>
          <w:rFonts w:ascii="Times New Roman" w:hAnsi="Times New Roman" w:cs="Times New Roman"/>
          <w:sz w:val="22"/>
          <w:szCs w:val="22"/>
        </w:rPr>
        <w:br/>
        <w:t>Proof via Lyapunov descent on redundancy metric L(S)</w:t>
      </w:r>
    </w:p>
    <w:p w14:paraId="438FDE99" w14:textId="77777777" w:rsidR="00BD4EE5" w:rsidRPr="00BD4EE5" w:rsidRDefault="00BD4EE5" w:rsidP="00BD4EE5">
      <w:pPr>
        <w:rPr>
          <w:rFonts w:ascii="Times New Roman" w:hAnsi="Times New Roman" w:cs="Times New Roman"/>
          <w:sz w:val="22"/>
          <w:szCs w:val="22"/>
        </w:rPr>
      </w:pPr>
      <w:r w:rsidRPr="00BD4EE5">
        <w:rPr>
          <w:rFonts w:ascii="Times New Roman" w:hAnsi="Times New Roman" w:cs="Times New Roman"/>
          <w:sz w:val="22"/>
          <w:szCs w:val="22"/>
        </w:rPr>
        <w:t>Corollary 3.1 (Conditional): Fixed-point convergence holds under Assumptions 1–4</w:t>
      </w:r>
      <w:r w:rsidRPr="00BD4EE5">
        <w:rPr>
          <w:rFonts w:ascii="Times New Roman" w:hAnsi="Times New Roman" w:cs="Times New Roman"/>
          <w:sz w:val="22"/>
          <w:szCs w:val="22"/>
        </w:rPr>
        <w:br/>
        <w:t>Corollary 3.2 (Conditional): Emb is bi-Lipschitz for finite contexts under Assumption 2</w:t>
      </w:r>
    </w:p>
    <w:p w14:paraId="015B7525" w14:textId="77777777" w:rsidR="00BD4EE5" w:rsidRPr="00BD4EE5" w:rsidRDefault="00BD4EE5" w:rsidP="00BD4EE5">
      <w:pPr>
        <w:rPr>
          <w:rFonts w:ascii="Times New Roman" w:hAnsi="Times New Roman" w:cs="Times New Roman"/>
          <w:sz w:val="22"/>
          <w:szCs w:val="22"/>
        </w:rPr>
      </w:pPr>
      <w:r w:rsidRPr="00BD4EE5">
        <w:rPr>
          <w:rFonts w:ascii="Times New Roman" w:hAnsi="Times New Roman" w:cs="Times New Roman"/>
          <w:sz w:val="22"/>
          <w:szCs w:val="22"/>
        </w:rPr>
        <w:t>V. GOVERNANCE PIPELINE</w:t>
      </w:r>
    </w:p>
    <w:p w14:paraId="2CA9AC96" w14:textId="77777777" w:rsidR="00BD4EE5" w:rsidRPr="00BD4EE5" w:rsidRDefault="00BD4EE5" w:rsidP="00BD4EE5">
      <w:pPr>
        <w:rPr>
          <w:rFonts w:ascii="Times New Roman" w:hAnsi="Times New Roman" w:cs="Times New Roman"/>
          <w:sz w:val="22"/>
          <w:szCs w:val="22"/>
        </w:rPr>
      </w:pPr>
      <w:r w:rsidRPr="00BD4EE5">
        <w:rPr>
          <w:rFonts w:ascii="Times New Roman" w:hAnsi="Times New Roman" w:cs="Times New Roman"/>
          <w:sz w:val="22"/>
          <w:szCs w:val="22"/>
        </w:rPr>
        <w:t>Stages:</w:t>
      </w:r>
      <w:r w:rsidRPr="00BD4EE5">
        <w:rPr>
          <w:rFonts w:ascii="Times New Roman" w:hAnsi="Times New Roman" w:cs="Times New Roman"/>
          <w:sz w:val="22"/>
          <w:szCs w:val="22"/>
        </w:rPr>
        <w:br/>
        <w:t>• Ingest → Derive schema → Generate embeddings → Project context → Validate SDNF (EENF → AANF → CMNF → DBNF → ECNF → RRNF → PONF)</w:t>
      </w:r>
      <w:r w:rsidRPr="00BD4EE5">
        <w:rPr>
          <w:rFonts w:ascii="Times New Roman" w:hAnsi="Times New Roman" w:cs="Times New Roman"/>
          <w:sz w:val="22"/>
          <w:szCs w:val="22"/>
        </w:rPr>
        <w:br/>
        <w:t xml:space="preserve">• Aggregate evidence (name, ontology, 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vss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t>, shape)</w:t>
      </w:r>
      <w:r w:rsidRPr="00BD4EE5">
        <w:rPr>
          <w:rFonts w:ascii="Times New Roman" w:hAnsi="Times New Roman" w:cs="Times New Roman"/>
          <w:sz w:val="22"/>
          <w:szCs w:val="22"/>
        </w:rPr>
        <w:br/>
        <w:t xml:space="preserve">• Decision: Merge (if AANF+ECNF), Fork (if DBNF), Defer (if insufficient), Quarantine (if EENF </w:t>
      </w:r>
      <w:r w:rsidRPr="00BD4EE5">
        <w:rPr>
          <w:rFonts w:ascii="Times New Roman" w:hAnsi="Times New Roman" w:cs="Times New Roman"/>
          <w:sz w:val="22"/>
          <w:szCs w:val="22"/>
        </w:rPr>
        <w:lastRenderedPageBreak/>
        <w:t>fails)</w:t>
      </w:r>
      <w:r w:rsidRPr="00BD4EE5">
        <w:rPr>
          <w:rFonts w:ascii="Times New Roman" w:hAnsi="Times New Roman" w:cs="Times New Roman"/>
          <w:sz w:val="22"/>
          <w:szCs w:val="22"/>
        </w:rPr>
        <w:br/>
        <w:t xml:space="preserve">• Record lineage with 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evidence_id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t>, timestamp, actor</w:t>
      </w:r>
    </w:p>
    <w:p w14:paraId="044ECD6A" w14:textId="77777777" w:rsidR="00BD4EE5" w:rsidRPr="00BD4EE5" w:rsidRDefault="00BD4EE5" w:rsidP="00BD4EE5">
      <w:pPr>
        <w:rPr>
          <w:rFonts w:ascii="Times New Roman" w:hAnsi="Times New Roman" w:cs="Times New Roman"/>
          <w:sz w:val="22"/>
          <w:szCs w:val="22"/>
        </w:rPr>
      </w:pPr>
      <w:r w:rsidRPr="00BD4EE5">
        <w:rPr>
          <w:rFonts w:ascii="Times New Roman" w:hAnsi="Times New Roman" w:cs="Times New Roman"/>
          <w:sz w:val="22"/>
          <w:szCs w:val="22"/>
        </w:rPr>
        <w:t>VI. USE CASES</w:t>
      </w:r>
    </w:p>
    <w:p w14:paraId="5E2B0F18" w14:textId="77777777" w:rsidR="00BD4EE5" w:rsidRPr="00BD4EE5" w:rsidRDefault="00BD4EE5" w:rsidP="00BD4EE5">
      <w:pPr>
        <w:rPr>
          <w:rFonts w:ascii="Times New Roman" w:hAnsi="Times New Roman" w:cs="Times New Roman"/>
          <w:sz w:val="22"/>
          <w:szCs w:val="22"/>
        </w:rPr>
      </w:pPr>
      <w:r w:rsidRPr="00BD4EE5">
        <w:rPr>
          <w:rFonts w:ascii="Times New Roman" w:hAnsi="Times New Roman" w:cs="Times New Roman"/>
          <w:sz w:val="22"/>
          <w:szCs w:val="22"/>
        </w:rPr>
        <w:t>• Schema-Aware Retrieval: Improves RAG by canonicalizing concepts before document expansion</w:t>
      </w:r>
      <w:r w:rsidRPr="00BD4EE5">
        <w:rPr>
          <w:rFonts w:ascii="Times New Roman" w:hAnsi="Times New Roman" w:cs="Times New Roman"/>
          <w:sz w:val="22"/>
          <w:szCs w:val="22"/>
        </w:rPr>
        <w:br/>
        <w:t xml:space="preserve">• Semantic Sort &amp; Tree: Enables hierarchical field organization via 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d_SRS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t xml:space="preserve"> &amp; PONF</w:t>
      </w:r>
      <w:r w:rsidRPr="00BD4EE5">
        <w:rPr>
          <w:rFonts w:ascii="Times New Roman" w:hAnsi="Times New Roman" w:cs="Times New Roman"/>
          <w:sz w:val="22"/>
          <w:szCs w:val="22"/>
        </w:rPr>
        <w:br/>
        <w:t>• Drift Regression Testing: CI/CD guardrail using DBNF to detect semantic breakage</w:t>
      </w:r>
      <w:r w:rsidRPr="00BD4EE5">
        <w:rPr>
          <w:rFonts w:ascii="Times New Roman" w:hAnsi="Times New Roman" w:cs="Times New Roman"/>
          <w:sz w:val="22"/>
          <w:szCs w:val="22"/>
        </w:rPr>
        <w:br/>
        <w:t>• Semantic Compliant Data Network (SCDN): Cross-domain bridges with CMNF isolation</w:t>
      </w:r>
      <w:r w:rsidRPr="00BD4EE5">
        <w:rPr>
          <w:rFonts w:ascii="Times New Roman" w:hAnsi="Times New Roman" w:cs="Times New Roman"/>
          <w:sz w:val="22"/>
          <w:szCs w:val="22"/>
        </w:rPr>
        <w:br/>
        <w:t>• Auditable Schema Evolution: ECNF-backed lineage logs for explainability &amp; compliance</w:t>
      </w:r>
    </w:p>
    <w:p w14:paraId="34EEFB07" w14:textId="77777777" w:rsidR="00BD4EE5" w:rsidRPr="00BD4EE5" w:rsidRDefault="00BD4EE5" w:rsidP="00BD4EE5">
      <w:pPr>
        <w:rPr>
          <w:rFonts w:ascii="Times New Roman" w:hAnsi="Times New Roman" w:cs="Times New Roman"/>
          <w:sz w:val="22"/>
          <w:szCs w:val="22"/>
        </w:rPr>
      </w:pPr>
      <w:r w:rsidRPr="00BD4EE5">
        <w:rPr>
          <w:rFonts w:ascii="Times New Roman" w:hAnsi="Times New Roman" w:cs="Times New Roman"/>
          <w:sz w:val="22"/>
          <w:szCs w:val="22"/>
        </w:rPr>
        <w:t>VII. EXPERIMENTAL EVALUATION</w:t>
      </w:r>
    </w:p>
    <w:p w14:paraId="4F20FB88" w14:textId="77777777" w:rsidR="00BD4EE5" w:rsidRPr="00BD4EE5" w:rsidRDefault="00BD4EE5" w:rsidP="00BD4EE5">
      <w:pPr>
        <w:rPr>
          <w:rFonts w:ascii="Times New Roman" w:hAnsi="Times New Roman" w:cs="Times New Roman"/>
          <w:sz w:val="22"/>
          <w:szCs w:val="22"/>
        </w:rPr>
      </w:pPr>
      <w:r w:rsidRPr="00BD4EE5">
        <w:rPr>
          <w:rFonts w:ascii="Times New Roman" w:hAnsi="Times New Roman" w:cs="Times New Roman"/>
          <w:sz w:val="22"/>
          <w:szCs w:val="22"/>
        </w:rPr>
        <w:t>A. Setup</w:t>
      </w:r>
      <w:r w:rsidRPr="00BD4EE5">
        <w:rPr>
          <w:rFonts w:ascii="Times New Roman" w:hAnsi="Times New Roman" w:cs="Times New Roman"/>
          <w:sz w:val="22"/>
          <w:szCs w:val="22"/>
        </w:rPr>
        <w:br/>
        <w:t>Platform: Python 3.10, sentence-transformers (MiniLM-L6-v2), HNSW index</w:t>
      </w:r>
      <w:r w:rsidRPr="00BD4EE5">
        <w:rPr>
          <w:rFonts w:ascii="Times New Roman" w:hAnsi="Times New Roman" w:cs="Times New Roman"/>
          <w:sz w:val="22"/>
          <w:szCs w:val="22"/>
        </w:rPr>
        <w:br/>
        <w:t xml:space="preserve">Data: 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INAmex.json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PPVisa.json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t xml:space="preserve"> (~50 payloads, payments domain)</w:t>
      </w:r>
      <w:r w:rsidRPr="00BD4EE5">
        <w:rPr>
          <w:rFonts w:ascii="Times New Roman" w:hAnsi="Times New Roman" w:cs="Times New Roman"/>
          <w:sz w:val="22"/>
          <w:szCs w:val="22"/>
        </w:rPr>
        <w:br/>
        <w:t>Metrics: Schema consolidation, merge precision/recall, context leakage, drift detection</w:t>
      </w:r>
    </w:p>
    <w:p w14:paraId="3F5E6EE4" w14:textId="77777777" w:rsidR="00BD4EE5" w:rsidRPr="00BD4EE5" w:rsidRDefault="00BD4EE5" w:rsidP="00BD4EE5">
      <w:pPr>
        <w:rPr>
          <w:rFonts w:ascii="Times New Roman" w:hAnsi="Times New Roman" w:cs="Times New Roman"/>
          <w:sz w:val="22"/>
          <w:szCs w:val="22"/>
        </w:rPr>
      </w:pPr>
      <w:r w:rsidRPr="00BD4EE5">
        <w:rPr>
          <w:rFonts w:ascii="Times New Roman" w:hAnsi="Times New Roman" w:cs="Times New Roman"/>
          <w:sz w:val="22"/>
          <w:szCs w:val="22"/>
        </w:rPr>
        <w:t>B. Results</w:t>
      </w:r>
      <w:r w:rsidRPr="00BD4EE5">
        <w:rPr>
          <w:rFonts w:ascii="Times New Roman" w:hAnsi="Times New Roman" w:cs="Times New Roman"/>
          <w:sz w:val="22"/>
          <w:szCs w:val="22"/>
        </w:rPr>
        <w:br/>
        <w:t>Table 1: 7-Normal Form Compliance (Hybrid Mode)</w:t>
      </w:r>
      <w:r w:rsidRPr="00BD4EE5">
        <w:rPr>
          <w:rFonts w:ascii="Times New Roman" w:hAnsi="Times New Roman" w:cs="Times New Roman"/>
          <w:sz w:val="22"/>
          <w:szCs w:val="22"/>
        </w:rPr>
        <w:br/>
        <w:t xml:space="preserve">EENF: 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MeanVar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t xml:space="preserve"> = 0.0011 &lt; τ = 0.01 → </w:t>
      </w:r>
      <w:r w:rsidRPr="00BD4EE5">
        <w:rPr>
          <w:rFonts w:ascii="Segoe UI Symbol" w:hAnsi="Segoe UI Symbol" w:cs="Segoe UI Symbol"/>
          <w:sz w:val="22"/>
          <w:szCs w:val="22"/>
        </w:rPr>
        <w:t>✓</w:t>
      </w:r>
      <w:r w:rsidRPr="00BD4EE5">
        <w:rPr>
          <w:rFonts w:ascii="Times New Roman" w:hAnsi="Times New Roman" w:cs="Times New Roman"/>
          <w:sz w:val="22"/>
          <w:szCs w:val="22"/>
        </w:rPr>
        <w:t xml:space="preserve"> PASS</w:t>
      </w:r>
      <w:r w:rsidRPr="00BD4EE5">
        <w:rPr>
          <w:rFonts w:ascii="Times New Roman" w:hAnsi="Times New Roman" w:cs="Times New Roman"/>
          <w:sz w:val="22"/>
          <w:szCs w:val="22"/>
        </w:rPr>
        <w:br/>
        <w:t xml:space="preserve">AANF: Sim = 0.494 &lt; τ = 0.9 → </w:t>
      </w:r>
      <w:r w:rsidRPr="00BD4EE5">
        <w:rPr>
          <w:rFonts w:ascii="Segoe UI Symbol" w:hAnsi="Segoe UI Symbol" w:cs="Segoe UI Symbol"/>
          <w:sz w:val="22"/>
          <w:szCs w:val="22"/>
        </w:rPr>
        <w:t>✓</w:t>
      </w:r>
      <w:r w:rsidRPr="00BD4EE5">
        <w:rPr>
          <w:rFonts w:ascii="Times New Roman" w:hAnsi="Times New Roman" w:cs="Times New Roman"/>
          <w:sz w:val="22"/>
          <w:szCs w:val="22"/>
        </w:rPr>
        <w:t xml:space="preserve"> PASS</w:t>
      </w:r>
      <w:r w:rsidRPr="00BD4EE5">
        <w:rPr>
          <w:rFonts w:ascii="Times New Roman" w:hAnsi="Times New Roman" w:cs="Times New Roman"/>
          <w:sz w:val="22"/>
          <w:szCs w:val="22"/>
        </w:rPr>
        <w:br/>
        <w:t xml:space="preserve">CMNF: 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AvgInnerProd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t xml:space="preserve"> = 0.031 &lt; τ = 0.05 → </w:t>
      </w:r>
      <w:r w:rsidRPr="00BD4EE5">
        <w:rPr>
          <w:rFonts w:ascii="Segoe UI Symbol" w:hAnsi="Segoe UI Symbol" w:cs="Segoe UI Symbol"/>
          <w:sz w:val="22"/>
          <w:szCs w:val="22"/>
        </w:rPr>
        <w:t>✓</w:t>
      </w:r>
      <w:r w:rsidRPr="00BD4EE5">
        <w:rPr>
          <w:rFonts w:ascii="Times New Roman" w:hAnsi="Times New Roman" w:cs="Times New Roman"/>
          <w:sz w:val="22"/>
          <w:szCs w:val="22"/>
        </w:rPr>
        <w:t xml:space="preserve"> PASS</w:t>
      </w:r>
      <w:r w:rsidRPr="00BD4EE5">
        <w:rPr>
          <w:rFonts w:ascii="Times New Roman" w:hAnsi="Times New Roman" w:cs="Times New Roman"/>
          <w:sz w:val="22"/>
          <w:szCs w:val="22"/>
        </w:rPr>
        <w:br/>
        <w:t xml:space="preserve">DBNF: Drift = 0.193 &lt; τ = 0.25 → </w:t>
      </w:r>
      <w:r w:rsidRPr="00BD4EE5">
        <w:rPr>
          <w:rFonts w:ascii="Segoe UI Symbol" w:hAnsi="Segoe UI Symbol" w:cs="Segoe UI Symbol"/>
          <w:sz w:val="22"/>
          <w:szCs w:val="22"/>
        </w:rPr>
        <w:t>✓</w:t>
      </w:r>
      <w:r w:rsidRPr="00BD4EE5">
        <w:rPr>
          <w:rFonts w:ascii="Times New Roman" w:hAnsi="Times New Roman" w:cs="Times New Roman"/>
          <w:sz w:val="22"/>
          <w:szCs w:val="22"/>
        </w:rPr>
        <w:t xml:space="preserve"> PASS</w:t>
      </w:r>
      <w:r w:rsidRPr="00BD4EE5">
        <w:rPr>
          <w:rFonts w:ascii="Times New Roman" w:hAnsi="Times New Roman" w:cs="Times New Roman"/>
          <w:sz w:val="22"/>
          <w:szCs w:val="22"/>
        </w:rPr>
        <w:br/>
        <w:t xml:space="preserve">ECNF: 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avg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t xml:space="preserve"> signals = 2.5, score = 0.74 ≥ γ = 0.72 → </w:t>
      </w:r>
      <w:r w:rsidRPr="00BD4EE5">
        <w:rPr>
          <w:rFonts w:ascii="Segoe UI Symbol" w:hAnsi="Segoe UI Symbol" w:cs="Segoe UI Symbol"/>
          <w:sz w:val="22"/>
          <w:szCs w:val="22"/>
        </w:rPr>
        <w:t>✓</w:t>
      </w:r>
      <w:r w:rsidRPr="00BD4EE5">
        <w:rPr>
          <w:rFonts w:ascii="Times New Roman" w:hAnsi="Times New Roman" w:cs="Times New Roman"/>
          <w:sz w:val="22"/>
          <w:szCs w:val="22"/>
        </w:rPr>
        <w:t xml:space="preserve"> PASS</w:t>
      </w:r>
      <w:r w:rsidRPr="00BD4EE5">
        <w:rPr>
          <w:rFonts w:ascii="Times New Roman" w:hAnsi="Times New Roman" w:cs="Times New Roman"/>
          <w:sz w:val="22"/>
          <w:szCs w:val="22"/>
        </w:rPr>
        <w:br/>
        <w:t xml:space="preserve">RRNF: Role consistency = 1.0 ≥ 0.7 → </w:t>
      </w:r>
      <w:r w:rsidRPr="00BD4EE5">
        <w:rPr>
          <w:rFonts w:ascii="Segoe UI Symbol" w:hAnsi="Segoe UI Symbol" w:cs="Segoe UI Symbol"/>
          <w:sz w:val="22"/>
          <w:szCs w:val="22"/>
        </w:rPr>
        <w:t>✓</w:t>
      </w:r>
      <w:r w:rsidRPr="00BD4EE5">
        <w:rPr>
          <w:rFonts w:ascii="Times New Roman" w:hAnsi="Times New Roman" w:cs="Times New Roman"/>
          <w:sz w:val="22"/>
          <w:szCs w:val="22"/>
        </w:rPr>
        <w:t xml:space="preserve"> PASS</w:t>
      </w:r>
      <w:r w:rsidRPr="00BD4EE5">
        <w:rPr>
          <w:rFonts w:ascii="Times New Roman" w:hAnsi="Times New Roman" w:cs="Times New Roman"/>
          <w:sz w:val="22"/>
          <w:szCs w:val="22"/>
        </w:rPr>
        <w:br/>
        <w:t xml:space="preserve">PONF: Overlap = 0.000 ≤ 0.1 → </w:t>
      </w:r>
      <w:r w:rsidRPr="00BD4EE5">
        <w:rPr>
          <w:rFonts w:ascii="Segoe UI Symbol" w:hAnsi="Segoe UI Symbol" w:cs="Segoe UI Symbol"/>
          <w:sz w:val="22"/>
          <w:szCs w:val="22"/>
        </w:rPr>
        <w:t>✓</w:t>
      </w:r>
      <w:r w:rsidRPr="00BD4EE5">
        <w:rPr>
          <w:rFonts w:ascii="Times New Roman" w:hAnsi="Times New Roman" w:cs="Times New Roman"/>
          <w:sz w:val="22"/>
          <w:szCs w:val="22"/>
        </w:rPr>
        <w:t xml:space="preserve"> PASS</w:t>
      </w:r>
      <w:r w:rsidRPr="00BD4EE5">
        <w:rPr>
          <w:rFonts w:ascii="Times New Roman" w:hAnsi="Times New Roman" w:cs="Times New Roman"/>
          <w:sz w:val="22"/>
          <w:szCs w:val="22"/>
        </w:rPr>
        <w:br/>
        <w:t xml:space="preserve">Note: Simulated drift (0.41 &gt; 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τ_DBNF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t>) triggered fork as expected</w:t>
      </w:r>
    </w:p>
    <w:p w14:paraId="24D0FC8B" w14:textId="77777777" w:rsidR="00BD4EE5" w:rsidRPr="00BD4EE5" w:rsidRDefault="00BD4EE5" w:rsidP="00BD4EE5">
      <w:pPr>
        <w:rPr>
          <w:rFonts w:ascii="Times New Roman" w:hAnsi="Times New Roman" w:cs="Times New Roman"/>
          <w:sz w:val="22"/>
          <w:szCs w:val="22"/>
        </w:rPr>
      </w:pPr>
      <w:r w:rsidRPr="00BD4EE5">
        <w:rPr>
          <w:rFonts w:ascii="Times New Roman" w:hAnsi="Times New Roman" w:cs="Times New Roman"/>
          <w:sz w:val="22"/>
          <w:szCs w:val="22"/>
        </w:rPr>
        <w:t>Table 2: Schema Consolidation</w:t>
      </w:r>
      <w:r w:rsidRPr="00BD4EE5">
        <w:rPr>
          <w:rFonts w:ascii="Times New Roman" w:hAnsi="Times New Roman" w:cs="Times New Roman"/>
          <w:sz w:val="22"/>
          <w:szCs w:val="22"/>
        </w:rPr>
        <w:br/>
        <w:t>Baseline: Precision = 0.78 ± 0.04, Recall = 0.72 ± 0.05, Redundancy = 10 fields</w:t>
      </w:r>
      <w:r w:rsidRPr="00BD4EE5">
        <w:rPr>
          <w:rFonts w:ascii="Times New Roman" w:hAnsi="Times New Roman" w:cs="Times New Roman"/>
          <w:sz w:val="22"/>
          <w:szCs w:val="22"/>
        </w:rPr>
        <w:br/>
        <w:t>SDNF: Precision = 0.95 ± 0.02, Recall = 0.90 ± 0.03, Redundancy = 6 canonical (40% reduction), Context Leakage &lt; 1%, Drift Detection = 100%</w:t>
      </w:r>
    </w:p>
    <w:p w14:paraId="00752090" w14:textId="77777777" w:rsidR="00BD4EE5" w:rsidRPr="00BD4EE5" w:rsidRDefault="00BD4EE5" w:rsidP="00BD4EE5">
      <w:pPr>
        <w:rPr>
          <w:rFonts w:ascii="Times New Roman" w:hAnsi="Times New Roman" w:cs="Times New Roman"/>
          <w:sz w:val="22"/>
          <w:szCs w:val="22"/>
        </w:rPr>
      </w:pPr>
      <w:r w:rsidRPr="00BD4EE5">
        <w:rPr>
          <w:rFonts w:ascii="Times New Roman" w:hAnsi="Times New Roman" w:cs="Times New Roman"/>
          <w:sz w:val="22"/>
          <w:szCs w:val="22"/>
        </w:rPr>
        <w:t>C. Ablation Study</w:t>
      </w:r>
      <w:r w:rsidRPr="00BD4EE5">
        <w:rPr>
          <w:rFonts w:ascii="Times New Roman" w:hAnsi="Times New Roman" w:cs="Times New Roman"/>
          <w:sz w:val="22"/>
          <w:szCs w:val="22"/>
        </w:rPr>
        <w:br/>
        <w:t>• No ECNF → Precision drops to 0.86</w:t>
      </w:r>
      <w:r w:rsidRPr="00BD4EE5">
        <w:rPr>
          <w:rFonts w:ascii="Times New Roman" w:hAnsi="Times New Roman" w:cs="Times New Roman"/>
          <w:sz w:val="22"/>
          <w:szCs w:val="22"/>
        </w:rPr>
        <w:br/>
        <w:t>• No CMNF → Context leakage rises to 9%</w:t>
      </w:r>
      <w:r w:rsidRPr="00BD4EE5">
        <w:rPr>
          <w:rFonts w:ascii="Times New Roman" w:hAnsi="Times New Roman" w:cs="Times New Roman"/>
          <w:sz w:val="22"/>
          <w:szCs w:val="22"/>
        </w:rPr>
        <w:br/>
        <w:t>• No DBNF → Drift undetected, semantic corruption</w:t>
      </w:r>
      <w:r w:rsidRPr="00BD4EE5">
        <w:rPr>
          <w:rFonts w:ascii="Times New Roman" w:hAnsi="Times New Roman" w:cs="Times New Roman"/>
          <w:sz w:val="22"/>
          <w:szCs w:val="22"/>
        </w:rPr>
        <w:br/>
        <w:t>• EENF sensitivity: G=10 vs G=20 reduces instability 40%; trade-off: 2× embedding cost</w:t>
      </w:r>
      <w:r w:rsidRPr="00BD4EE5">
        <w:rPr>
          <w:rFonts w:ascii="Times New Roman" w:hAnsi="Times New Roman" w:cs="Times New Roman"/>
          <w:sz w:val="22"/>
          <w:szCs w:val="22"/>
        </w:rPr>
        <w:br/>
        <w:t xml:space="preserve">• Evidence missingness: 27.6% of attributes lack value evidence; hybrid mode compensates via 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name+ontology</w:t>
      </w:r>
      <w:proofErr w:type="spellEnd"/>
    </w:p>
    <w:p w14:paraId="286EF367" w14:textId="77777777" w:rsidR="00BD4EE5" w:rsidRPr="00BD4EE5" w:rsidRDefault="00BD4EE5" w:rsidP="00BD4EE5">
      <w:pPr>
        <w:rPr>
          <w:rFonts w:ascii="Times New Roman" w:hAnsi="Times New Roman" w:cs="Times New Roman"/>
          <w:sz w:val="22"/>
          <w:szCs w:val="22"/>
        </w:rPr>
      </w:pPr>
      <w:r w:rsidRPr="00BD4EE5">
        <w:rPr>
          <w:rFonts w:ascii="Times New Roman" w:hAnsi="Times New Roman" w:cs="Times New Roman"/>
          <w:sz w:val="22"/>
          <w:szCs w:val="22"/>
        </w:rPr>
        <w:t>D. Merge Example</w:t>
      </w:r>
      <w:r w:rsidRPr="00BD4EE5">
        <w:rPr>
          <w:rFonts w:ascii="Times New Roman" w:hAnsi="Times New Roman" w:cs="Times New Roman"/>
          <w:sz w:val="22"/>
          <w:szCs w:val="22"/>
        </w:rPr>
        <w:br/>
        <w:t>“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acct_num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t>” → “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PrimaryAccountNumber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t>”:</w:t>
      </w:r>
      <w:r w:rsidRPr="00BD4EE5">
        <w:rPr>
          <w:rFonts w:ascii="Times New Roman" w:hAnsi="Times New Roman" w:cs="Times New Roman"/>
          <w:sz w:val="22"/>
          <w:szCs w:val="22"/>
        </w:rPr>
        <w:br/>
        <w:t xml:space="preserve">• Cosine sim = 0.99, Ontology = ISO8583 field 2, Co-occurrence = 82%, Regex match = </w:t>
      </w:r>
      <w:r w:rsidRPr="00BD4EE5">
        <w:rPr>
          <w:rFonts w:ascii="Segoe UI Symbol" w:hAnsi="Segoe UI Symbol" w:cs="Segoe UI Symbol"/>
          <w:sz w:val="22"/>
          <w:szCs w:val="22"/>
        </w:rPr>
        <w:t>✓</w:t>
      </w:r>
      <w:r w:rsidRPr="00BD4EE5">
        <w:rPr>
          <w:rFonts w:ascii="Times New Roman" w:hAnsi="Times New Roman" w:cs="Times New Roman"/>
          <w:sz w:val="22"/>
          <w:szCs w:val="22"/>
        </w:rPr>
        <w:br/>
        <w:t xml:space="preserve">• Aggregate Score = 0.92 ≥ γ = 0.75 → Auto-merge </w:t>
      </w:r>
      <w:r w:rsidRPr="00BD4EE5">
        <w:rPr>
          <w:rFonts w:ascii="Segoe UI Symbol" w:hAnsi="Segoe UI Symbol" w:cs="Segoe UI Symbol"/>
          <w:sz w:val="22"/>
          <w:szCs w:val="22"/>
        </w:rPr>
        <w:t>✓</w:t>
      </w:r>
      <w:r w:rsidRPr="00BD4EE5">
        <w:rPr>
          <w:rFonts w:ascii="Times New Roman" w:hAnsi="Times New Roman" w:cs="Times New Roman"/>
          <w:sz w:val="22"/>
          <w:szCs w:val="22"/>
        </w:rPr>
        <w:br/>
        <w:t>• Lineage: {action: '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merge_auto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t xml:space="preserve">', 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evidence_id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t>: 'uuid-123', timestamp: ...}</w:t>
      </w:r>
    </w:p>
    <w:p w14:paraId="437C8E03" w14:textId="77777777" w:rsidR="00BD4EE5" w:rsidRPr="00BD4EE5" w:rsidRDefault="00BD4EE5" w:rsidP="00BD4EE5">
      <w:pPr>
        <w:rPr>
          <w:rFonts w:ascii="Times New Roman" w:hAnsi="Times New Roman" w:cs="Times New Roman"/>
          <w:sz w:val="22"/>
          <w:szCs w:val="22"/>
        </w:rPr>
      </w:pPr>
      <w:r w:rsidRPr="00BD4EE5">
        <w:rPr>
          <w:rFonts w:ascii="Times New Roman" w:hAnsi="Times New Roman" w:cs="Times New Roman"/>
          <w:sz w:val="22"/>
          <w:szCs w:val="22"/>
        </w:rPr>
        <w:t>VIII. RELATED WORK</w:t>
      </w:r>
    </w:p>
    <w:p w14:paraId="1C60D508" w14:textId="77777777" w:rsidR="00BD4EE5" w:rsidRPr="00BD4EE5" w:rsidRDefault="00BD4EE5" w:rsidP="00BD4EE5">
      <w:pPr>
        <w:rPr>
          <w:rFonts w:ascii="Times New Roman" w:hAnsi="Times New Roman" w:cs="Times New Roman"/>
          <w:sz w:val="22"/>
          <w:szCs w:val="22"/>
        </w:rPr>
      </w:pPr>
      <w:r w:rsidRPr="00BD4EE5">
        <w:rPr>
          <w:rFonts w:ascii="Times New Roman" w:hAnsi="Times New Roman" w:cs="Times New Roman"/>
          <w:sz w:val="22"/>
          <w:szCs w:val="22"/>
        </w:rPr>
        <w:lastRenderedPageBreak/>
        <w:t>Classical normalization [1], [2] eliminates structural redundancy; SDNF extends to semantic representations. Schema matching [4] &amp; ontology embeddings lack formal drift/context constraints. Vector DBs (e.g., FAISS [3]) focus on retrieval, not governance. SDNF introduces formal convergence &amp; governance. Metric space completeness [5], [6], fixed-point theory [9], &amp; bi-Lipschitz embeddings [10] provide mathematical foundation.</w:t>
      </w:r>
    </w:p>
    <w:p w14:paraId="49D95E16" w14:textId="77777777" w:rsidR="00BD4EE5" w:rsidRPr="00BD4EE5" w:rsidRDefault="00BD4EE5" w:rsidP="00BD4EE5">
      <w:pPr>
        <w:rPr>
          <w:rFonts w:ascii="Times New Roman" w:hAnsi="Times New Roman" w:cs="Times New Roman"/>
          <w:sz w:val="22"/>
          <w:szCs w:val="22"/>
        </w:rPr>
      </w:pPr>
      <w:r w:rsidRPr="00BD4EE5">
        <w:rPr>
          <w:rFonts w:ascii="Times New Roman" w:hAnsi="Times New Roman" w:cs="Times New Roman"/>
          <w:sz w:val="22"/>
          <w:szCs w:val="22"/>
        </w:rPr>
        <w:t>IX. FUTURE WORK</w:t>
      </w:r>
    </w:p>
    <w:p w14:paraId="32FB4517" w14:textId="77777777" w:rsidR="00BD4EE5" w:rsidRPr="00BD4EE5" w:rsidRDefault="00BD4EE5" w:rsidP="00BD4EE5">
      <w:pPr>
        <w:rPr>
          <w:rFonts w:ascii="Times New Roman" w:hAnsi="Times New Roman" w:cs="Times New Roman"/>
          <w:sz w:val="22"/>
          <w:szCs w:val="22"/>
        </w:rPr>
      </w:pPr>
      <w:r w:rsidRPr="00BD4EE5">
        <w:rPr>
          <w:rFonts w:ascii="Times New Roman" w:hAnsi="Times New Roman" w:cs="Times New Roman"/>
          <w:sz w:val="22"/>
          <w:szCs w:val="22"/>
        </w:rPr>
        <w:t>• Multi-Domain Generalization: Extend SDNF to healthcare, IoT, multimodal schemas</w:t>
      </w:r>
      <w:r w:rsidRPr="00BD4EE5">
        <w:rPr>
          <w:rFonts w:ascii="Times New Roman" w:hAnsi="Times New Roman" w:cs="Times New Roman"/>
          <w:sz w:val="22"/>
          <w:szCs w:val="22"/>
        </w:rPr>
        <w:br/>
        <w:t>• Scalable Partitioning: Hierarchical HNSW, multi-tenant SRS clusters</w:t>
      </w:r>
      <w:r w:rsidRPr="00BD4EE5">
        <w:rPr>
          <w:rFonts w:ascii="Times New Roman" w:hAnsi="Times New Roman" w:cs="Times New Roman"/>
          <w:sz w:val="22"/>
          <w:szCs w:val="22"/>
        </w:rPr>
        <w:br/>
        <w:t xml:space="preserve">• Embedding Quality Standards: Certified stability metrics (e.g., 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τ_EENF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t xml:space="preserve"> &lt; 0.01)</w:t>
      </w:r>
      <w:r w:rsidRPr="00BD4EE5">
        <w:rPr>
          <w:rFonts w:ascii="Times New Roman" w:hAnsi="Times New Roman" w:cs="Times New Roman"/>
          <w:sz w:val="22"/>
          <w:szCs w:val="22"/>
        </w:rPr>
        <w:br/>
      </w:r>
      <w:proofErr w:type="gramStart"/>
      <w:r w:rsidRPr="00BD4EE5">
        <w:rPr>
          <w:rFonts w:ascii="Times New Roman" w:hAnsi="Times New Roman" w:cs="Times New Roman"/>
          <w:sz w:val="22"/>
          <w:szCs w:val="22"/>
        </w:rPr>
        <w:t>• .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srs</w:t>
      </w:r>
      <w:proofErr w:type="spellEnd"/>
      <w:proofErr w:type="gramEnd"/>
      <w:r w:rsidRPr="00BD4EE5">
        <w:rPr>
          <w:rFonts w:ascii="Times New Roman" w:hAnsi="Times New Roman" w:cs="Times New Roman"/>
          <w:sz w:val="22"/>
          <w:szCs w:val="22"/>
        </w:rPr>
        <w:t xml:space="preserve"> Format: Columnar storage with embedded HNSW indices for fast validation</w:t>
      </w:r>
      <w:r w:rsidRPr="00BD4EE5">
        <w:rPr>
          <w:rFonts w:ascii="Times New Roman" w:hAnsi="Times New Roman" w:cs="Times New Roman"/>
          <w:sz w:val="22"/>
          <w:szCs w:val="22"/>
        </w:rPr>
        <w:br/>
        <w:t>• Privacy: Add DP-aware thresholds compatible with DP-SGD training</w:t>
      </w:r>
    </w:p>
    <w:p w14:paraId="6C9647B0" w14:textId="77777777" w:rsidR="00BD4EE5" w:rsidRPr="00BD4EE5" w:rsidRDefault="00BD4EE5" w:rsidP="00BD4EE5">
      <w:pPr>
        <w:rPr>
          <w:rFonts w:ascii="Times New Roman" w:hAnsi="Times New Roman" w:cs="Times New Roman"/>
          <w:sz w:val="22"/>
          <w:szCs w:val="22"/>
        </w:rPr>
      </w:pPr>
      <w:r w:rsidRPr="00BD4EE5">
        <w:rPr>
          <w:rFonts w:ascii="Times New Roman" w:hAnsi="Times New Roman" w:cs="Times New Roman"/>
          <w:sz w:val="22"/>
          <w:szCs w:val="22"/>
        </w:rPr>
        <w:t>X. CONCLUSION</w:t>
      </w:r>
    </w:p>
    <w:p w14:paraId="5C491DF3" w14:textId="77777777" w:rsidR="00BD4EE5" w:rsidRPr="00BD4EE5" w:rsidRDefault="00BD4EE5" w:rsidP="00BD4EE5">
      <w:pPr>
        <w:rPr>
          <w:rFonts w:ascii="Times New Roman" w:hAnsi="Times New Roman" w:cs="Times New Roman"/>
          <w:sz w:val="22"/>
          <w:szCs w:val="22"/>
        </w:rPr>
      </w:pPr>
      <w:r w:rsidRPr="00BD4EE5">
        <w:rPr>
          <w:rFonts w:ascii="Times New Roman" w:hAnsi="Times New Roman" w:cs="Times New Roman"/>
          <w:sz w:val="22"/>
          <w:szCs w:val="22"/>
        </w:rPr>
        <w:t>We introduced SDNF, extending normalization theory to vector semantics. SDNF formalizes a Semantic Relational Schema (SRS) model &amp; seven normal forms enforcing stability, drift bounds, context isolation, &amp; evidence-backed evolution. Under explicit assumptions, we prove convergence &amp; bi-Lipschitz properties. Experiments show 40% schema consolidation, &gt;90% precision, &amp; near-zero anomalies. SDNF enables self-evolving, auditable, semantically consistent schemas for AI-native databases.</w:t>
      </w:r>
    </w:p>
    <w:p w14:paraId="7C0EEC95" w14:textId="77777777" w:rsidR="00BD4EE5" w:rsidRPr="00BD4EE5" w:rsidRDefault="00BD4EE5" w:rsidP="00BD4EE5">
      <w:pPr>
        <w:rPr>
          <w:rFonts w:ascii="Times New Roman" w:hAnsi="Times New Roman" w:cs="Times New Roman"/>
          <w:sz w:val="22"/>
          <w:szCs w:val="22"/>
        </w:rPr>
      </w:pPr>
      <w:r w:rsidRPr="00BD4EE5">
        <w:rPr>
          <w:rFonts w:ascii="Times New Roman" w:hAnsi="Times New Roman" w:cs="Times New Roman"/>
          <w:sz w:val="22"/>
          <w:szCs w:val="22"/>
        </w:rPr>
        <w:t>REFERENCES</w:t>
      </w:r>
      <w:r w:rsidRPr="00BD4EE5">
        <w:rPr>
          <w:rFonts w:ascii="Times New Roman" w:hAnsi="Times New Roman" w:cs="Times New Roman"/>
          <w:sz w:val="22"/>
          <w:szCs w:val="22"/>
        </w:rPr>
        <w:br/>
        <w:t>[1] E. F. Codd, “A relational model of data for large shared data banks,” CACM, vol. 13, no. 6, pp. 377–387, 1970.</w:t>
      </w:r>
      <w:r w:rsidRPr="00BD4EE5">
        <w:rPr>
          <w:rFonts w:ascii="Times New Roman" w:hAnsi="Times New Roman" w:cs="Times New Roman"/>
          <w:sz w:val="22"/>
          <w:szCs w:val="22"/>
        </w:rPr>
        <w:br/>
        <w:t>[2] W. Kent, “A simple guide to five normal forms in relational database theory,” CACM, vol. 26, no. 2, pp. 120–125, 1983.</w:t>
      </w:r>
      <w:r w:rsidRPr="00BD4EE5">
        <w:rPr>
          <w:rFonts w:ascii="Times New Roman" w:hAnsi="Times New Roman" w:cs="Times New Roman"/>
          <w:sz w:val="22"/>
          <w:szCs w:val="22"/>
        </w:rPr>
        <w:br/>
        <w:t>[3] J. Johnson et al., “Billion-scale similarity search with GPUs,” IEEE T-BD, vol. 7, no. 3, pp. 535–547, 2019.</w:t>
      </w:r>
      <w:r w:rsidRPr="00BD4EE5">
        <w:rPr>
          <w:rFonts w:ascii="Times New Roman" w:hAnsi="Times New Roman" w:cs="Times New Roman"/>
          <w:sz w:val="22"/>
          <w:szCs w:val="22"/>
        </w:rPr>
        <w:br/>
        <w:t>[4] E. Rahm &amp; P. Bernstein, “A survey of approaches to automatic schema matching,” VLDB J., vol. 10, no. 4, pp. 334–350, 2001.</w:t>
      </w:r>
      <w:r w:rsidRPr="00BD4EE5">
        <w:rPr>
          <w:rFonts w:ascii="Times New Roman" w:hAnsi="Times New Roman" w:cs="Times New Roman"/>
          <w:sz w:val="22"/>
          <w:szCs w:val="22"/>
        </w:rPr>
        <w:br/>
        <w:t>[5] S. Kakutani, “A generalization of Brouwer’s fixed point theorem,” Duke Math. J., vol. 8, no. 3, pp. 457–459, 1941.</w:t>
      </w:r>
      <w:r w:rsidRPr="00BD4EE5">
        <w:rPr>
          <w:rFonts w:ascii="Times New Roman" w:hAnsi="Times New Roman" w:cs="Times New Roman"/>
          <w:sz w:val="22"/>
          <w:szCs w:val="22"/>
        </w:rPr>
        <w:br/>
        <w:t>[6] N. Dunford &amp; J. T. Schwartz, Linear Operators Part I, Wiley, 1958.</w:t>
      </w:r>
      <w:r w:rsidRPr="00BD4EE5">
        <w:rPr>
          <w:rFonts w:ascii="Times New Roman" w:hAnsi="Times New Roman" w:cs="Times New Roman"/>
          <w:sz w:val="22"/>
          <w:szCs w:val="22"/>
        </w:rPr>
        <w:br/>
        <w:t xml:space="preserve">[7] A. Vaswani et al., “Attention is all you need,” 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NeurIPS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t>, 2017.</w:t>
      </w:r>
      <w:r w:rsidRPr="00BD4EE5">
        <w:rPr>
          <w:rFonts w:ascii="Times New Roman" w:hAnsi="Times New Roman" w:cs="Times New Roman"/>
          <w:sz w:val="22"/>
          <w:szCs w:val="22"/>
        </w:rPr>
        <w:br/>
        <w:t xml:space="preserve">[8] S. Garg et al., “What can transformers learn in-context?” 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NeurIPS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t>, vol. 35, 2022.</w:t>
      </w:r>
      <w:r w:rsidRPr="00BD4EE5">
        <w:rPr>
          <w:rFonts w:ascii="Times New Roman" w:hAnsi="Times New Roman" w:cs="Times New Roman"/>
          <w:sz w:val="22"/>
          <w:szCs w:val="22"/>
        </w:rPr>
        <w:br/>
        <w:t xml:space="preserve">[9] S. Banach, “Sur les 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opérations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t xml:space="preserve"> dans les ensembles </w:t>
      </w:r>
      <w:proofErr w:type="spellStart"/>
      <w:r w:rsidRPr="00BD4EE5">
        <w:rPr>
          <w:rFonts w:ascii="Times New Roman" w:hAnsi="Times New Roman" w:cs="Times New Roman"/>
          <w:sz w:val="22"/>
          <w:szCs w:val="22"/>
        </w:rPr>
        <w:t>abstraits</w:t>
      </w:r>
      <w:proofErr w:type="spellEnd"/>
      <w:r w:rsidRPr="00BD4EE5">
        <w:rPr>
          <w:rFonts w:ascii="Times New Roman" w:hAnsi="Times New Roman" w:cs="Times New Roman"/>
          <w:sz w:val="22"/>
          <w:szCs w:val="22"/>
        </w:rPr>
        <w:t>,” Fund. Math., vol. 3, no. 1, pp. 133–181, 1922.</w:t>
      </w:r>
      <w:r w:rsidRPr="00BD4EE5">
        <w:rPr>
          <w:rFonts w:ascii="Times New Roman" w:hAnsi="Times New Roman" w:cs="Times New Roman"/>
          <w:sz w:val="22"/>
          <w:szCs w:val="22"/>
        </w:rPr>
        <w:br/>
        <w:t>[10] J. Heinonen, Lectures on Analysis on Metric Spaces, Springer, 2001.</w:t>
      </w:r>
      <w:r w:rsidRPr="00BD4EE5">
        <w:rPr>
          <w:rFonts w:ascii="Times New Roman" w:hAnsi="Times New Roman" w:cs="Times New Roman"/>
          <w:sz w:val="22"/>
          <w:szCs w:val="22"/>
        </w:rPr>
        <w:br/>
        <w:t>[11] S. Boucheron et al., Concentration Inequalities, Oxford Univ. Press, 2013.</w:t>
      </w:r>
    </w:p>
    <w:p w14:paraId="237B36B2" w14:textId="77777777" w:rsidR="00C41574" w:rsidRPr="00BD4EE5" w:rsidRDefault="00C41574">
      <w:pPr>
        <w:rPr>
          <w:rFonts w:ascii="Times New Roman" w:hAnsi="Times New Roman" w:cs="Times New Roman"/>
          <w:sz w:val="22"/>
          <w:szCs w:val="22"/>
        </w:rPr>
      </w:pPr>
    </w:p>
    <w:sectPr w:rsidR="00C41574" w:rsidRPr="00BD4E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EE5"/>
    <w:rsid w:val="008E4724"/>
    <w:rsid w:val="00BD4EE5"/>
    <w:rsid w:val="00C41574"/>
    <w:rsid w:val="00CF3CEC"/>
    <w:rsid w:val="00D03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F44CC"/>
  <w15:chartTrackingRefBased/>
  <w15:docId w15:val="{96E50BF5-4E5A-4664-92BB-630AF1017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E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E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E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E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E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E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E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E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E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E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E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E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E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E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E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E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1676</Words>
  <Characters>10109</Characters>
  <Application>Microsoft Office Word</Application>
  <DocSecurity>0</DocSecurity>
  <Lines>199</Lines>
  <Paragraphs>44</Paragraphs>
  <ScaleCrop>false</ScaleCrop>
  <Company>Cognizant</Company>
  <LinksUpToDate>false</LinksUpToDate>
  <CharactersWithSpaces>11758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Chaitanya, Pinnamaraju Venkata (Cognizant)</dc:creator>
  <cp:keywords/>
  <dc:description/>
  <cp:lastModifiedBy>Chaitanya, Pinnamaraju Venkata (Cognizant)</cp:lastModifiedBy>
  <cp:revision>1</cp:revision>
  <dcterms:created xsi:type="dcterms:W3CDTF">2026-02-04T21:25:00Z</dcterms:created>
  <dcterms:modified xsi:type="dcterms:W3CDTF">2026-02-04T21:26:00Z</dcterms:modified>
</cp:coreProperties>
</file>