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C45FA" w14:textId="77777777" w:rsidR="00C31E4C" w:rsidRPr="00C31E4C" w:rsidRDefault="00C31E4C" w:rsidP="00C31E4C">
      <w:pPr>
        <w:rPr>
          <w:b/>
          <w:bCs/>
        </w:rPr>
      </w:pPr>
      <w:r w:rsidRPr="00C31E4C">
        <w:rPr>
          <w:b/>
          <w:bCs/>
        </w:rPr>
        <w:t>Summary judgment</w:t>
      </w:r>
    </w:p>
    <w:p w14:paraId="30B54F01" w14:textId="77777777" w:rsidR="00C31E4C" w:rsidRPr="00C31E4C" w:rsidRDefault="00C31E4C" w:rsidP="00C31E4C">
      <w:r w:rsidRPr="00C31E4C">
        <w:rPr>
          <w:b/>
          <w:bCs/>
        </w:rPr>
        <w:t>Short answer:</w:t>
      </w:r>
      <w:r w:rsidRPr="00C31E4C">
        <w:t xml:space="preserve"> The paper presents a plausible and useful engineering framework (SDNF) with sensible definitions and practical validation code, but the mathematical claims as written are </w:t>
      </w:r>
      <w:r w:rsidRPr="00C31E4C">
        <w:rPr>
          <w:b/>
          <w:bCs/>
        </w:rPr>
        <w:t>not</w:t>
      </w:r>
      <w:r w:rsidRPr="00C31E4C">
        <w:t xml:space="preserve"> fully rigorous. Several theorems and corollaries are stated at a high level with plausible proof sketches, yet they rely on unstated or strong assumptions (about projection operators, embedding maps, evidence weighting, and the governance operator) that are necessary for formal validity. The experiments (v7 outputs and the v8 script) broadly support the engineering claims (schema consolidation, high merge precision) but do not by themselves validate the stronger mathematical claims (metric completeness, contraction mapping, bi</w:t>
      </w:r>
      <w:r w:rsidRPr="00C31E4C">
        <w:noBreakHyphen/>
        <w:t>Lipschitz guarantees) without additional analysis and controlled experiments.</w:t>
      </w:r>
    </w:p>
    <w:p w14:paraId="36A4A245" w14:textId="77777777" w:rsidR="00C31E4C" w:rsidRPr="00C31E4C" w:rsidRDefault="00C31E4C" w:rsidP="00C31E4C">
      <w:r w:rsidRPr="00C31E4C">
        <w:pict w14:anchorId="4BDF3238">
          <v:rect id="_x0000_i1061" style="width:0;height:1.5pt" o:hralign="center" o:hrstd="t" o:hr="t" fillcolor="#a0a0a0" stroked="f"/>
        </w:pict>
      </w:r>
    </w:p>
    <w:p w14:paraId="64F200CA" w14:textId="77777777" w:rsidR="00C31E4C" w:rsidRPr="00C31E4C" w:rsidRDefault="00C31E4C" w:rsidP="00C31E4C">
      <w:pPr>
        <w:rPr>
          <w:b/>
          <w:bCs/>
        </w:rPr>
      </w:pPr>
      <w:r w:rsidRPr="00C31E4C">
        <w:rPr>
          <w:b/>
          <w:bCs/>
        </w:rPr>
        <w:t>1. High</w:t>
      </w:r>
      <w:r w:rsidRPr="00C31E4C">
        <w:rPr>
          <w:b/>
          <w:bCs/>
        </w:rPr>
        <w:noBreakHyphen/>
        <w:t>level appraisal of mathematical rigor</w:t>
      </w:r>
    </w:p>
    <w:p w14:paraId="3315296A" w14:textId="77777777" w:rsidR="00C31E4C" w:rsidRPr="00C31E4C" w:rsidRDefault="00C31E4C" w:rsidP="00C31E4C">
      <w:r w:rsidRPr="00C31E4C">
        <w:rPr>
          <w:b/>
          <w:bCs/>
        </w:rPr>
        <w:t>What is solid / plausible</w:t>
      </w:r>
    </w:p>
    <w:p w14:paraId="4DE28DCA" w14:textId="77777777" w:rsidR="00C31E4C" w:rsidRPr="00C31E4C" w:rsidRDefault="00C31E4C" w:rsidP="00C31E4C">
      <w:pPr>
        <w:numPr>
          <w:ilvl w:val="0"/>
          <w:numId w:val="1"/>
        </w:numPr>
      </w:pPr>
      <w:r w:rsidRPr="00C31E4C">
        <w:t xml:space="preserve">The </w:t>
      </w:r>
      <w:r w:rsidRPr="00C31E4C">
        <w:rPr>
          <w:b/>
          <w:bCs/>
        </w:rPr>
        <w:t>SRS metric</w:t>
      </w:r>
      <w:r w:rsidRPr="00C31E4C">
        <w:t xml:space="preserve"> (d_{SRS}((p_</w:t>
      </w:r>
      <w:proofErr w:type="gramStart"/>
      <w:r w:rsidRPr="00C31E4C">
        <w:t>1,c),(</w:t>
      </w:r>
      <w:proofErr w:type="gramEnd"/>
      <w:r w:rsidRPr="00C31E4C">
        <w:t>p_</w:t>
      </w:r>
      <w:proofErr w:type="gramStart"/>
      <w:r w:rsidRPr="00C31E4C">
        <w:t>2,c))=</w:t>
      </w:r>
      <w:proofErr w:type="gramEnd"/>
      <w:r w:rsidRPr="00C31E4C">
        <w:t>| \</w:t>
      </w:r>
      <w:proofErr w:type="gramStart"/>
      <w:r w:rsidRPr="00C31E4C">
        <w:t>mathrm{</w:t>
      </w:r>
      <w:proofErr w:type="gramEnd"/>
      <w:r w:rsidRPr="00C31E4C">
        <w:t>Proj}_c(\</w:t>
      </w:r>
      <w:proofErr w:type="gramStart"/>
      <w:r w:rsidRPr="00C31E4C">
        <w:t>mathrm{</w:t>
      </w:r>
      <w:proofErr w:type="gramEnd"/>
      <w:r w:rsidRPr="00C31E4C">
        <w:t>Emb}(p_</w:t>
      </w:r>
      <w:proofErr w:type="gramStart"/>
      <w:r w:rsidRPr="00C31E4C">
        <w:t>1,c</w:t>
      </w:r>
      <w:proofErr w:type="gramEnd"/>
      <w:r w:rsidRPr="00C31E4C">
        <w:t>))-\</w:t>
      </w:r>
      <w:proofErr w:type="gramStart"/>
      <w:r w:rsidRPr="00C31E4C">
        <w:t>mathrm{</w:t>
      </w:r>
      <w:proofErr w:type="gramEnd"/>
      <w:r w:rsidRPr="00C31E4C">
        <w:t>Proj}_c(\</w:t>
      </w:r>
      <w:proofErr w:type="gramStart"/>
      <w:r w:rsidRPr="00C31E4C">
        <w:t>mathrm{</w:t>
      </w:r>
      <w:proofErr w:type="gramEnd"/>
      <w:r w:rsidRPr="00C31E4C">
        <w:t>Emb}(p_</w:t>
      </w:r>
      <w:proofErr w:type="gramStart"/>
      <w:r w:rsidRPr="00C31E4C">
        <w:t>2,c))|</w:t>
      </w:r>
      <w:proofErr w:type="gramEnd"/>
      <w:r w:rsidRPr="00C31E4C">
        <w:t>_2) is a natural construction. If (\</w:t>
      </w:r>
      <w:proofErr w:type="spellStart"/>
      <w:r w:rsidRPr="00C31E4C">
        <w:t>mathrm</w:t>
      </w:r>
      <w:proofErr w:type="spellEnd"/>
      <w:r w:rsidRPr="00C31E4C">
        <w:t>{</w:t>
      </w:r>
      <w:proofErr w:type="spellStart"/>
      <w:r w:rsidRPr="00C31E4C">
        <w:t>Proj</w:t>
      </w:r>
      <w:proofErr w:type="spellEnd"/>
      <w:r w:rsidRPr="00C31E4C">
        <w:t>}</w:t>
      </w:r>
      <w:r w:rsidRPr="00C31E4C">
        <w:rPr>
          <w:i/>
          <w:iCs/>
        </w:rPr>
        <w:t>c) is a bounded linear operator and (\</w:t>
      </w:r>
      <w:proofErr w:type="spellStart"/>
      <w:r w:rsidRPr="00C31E4C">
        <w:rPr>
          <w:i/>
          <w:iCs/>
        </w:rPr>
        <w:t>mathrm</w:t>
      </w:r>
      <w:proofErr w:type="spellEnd"/>
      <w:r w:rsidRPr="00C31E4C">
        <w:rPr>
          <w:i/>
          <w:iCs/>
        </w:rPr>
        <w:t>{Emb}(\</w:t>
      </w:r>
      <w:proofErr w:type="spellStart"/>
      <w:r w:rsidRPr="00C31E4C">
        <w:rPr>
          <w:i/>
          <w:iCs/>
        </w:rPr>
        <w:t>cdot,c</w:t>
      </w:r>
      <w:proofErr w:type="spellEnd"/>
      <w:r w:rsidRPr="00C31E4C">
        <w:rPr>
          <w:i/>
          <w:iCs/>
        </w:rPr>
        <w:t>)) maps into (\</w:t>
      </w:r>
      <w:proofErr w:type="spellStart"/>
      <w:r w:rsidRPr="00C31E4C">
        <w:rPr>
          <w:i/>
          <w:iCs/>
        </w:rPr>
        <w:t>mathbb</w:t>
      </w:r>
      <w:proofErr w:type="spellEnd"/>
      <w:r w:rsidRPr="00C31E4C">
        <w:rPr>
          <w:i/>
          <w:iCs/>
        </w:rPr>
        <w:t>{R}^d), then (d</w:t>
      </w:r>
      <w:r w:rsidRPr="00C31E4C">
        <w:t xml:space="preserve">{SRS}) inherits metric properties from the Euclidean norm (nonnegativity, symmetry, triangle inequality) — </w:t>
      </w:r>
      <w:r w:rsidRPr="00C31E4C">
        <w:rPr>
          <w:b/>
          <w:bCs/>
        </w:rPr>
        <w:t>provided</w:t>
      </w:r>
      <w:r w:rsidRPr="00C31E4C">
        <w:t xml:space="preserve"> the embedding/projection pipeline is deterministic or the randomness is controlled in the metric definition.</w:t>
      </w:r>
    </w:p>
    <w:p w14:paraId="076666C3" w14:textId="77777777" w:rsidR="00C31E4C" w:rsidRPr="00C31E4C" w:rsidRDefault="00C31E4C" w:rsidP="00C31E4C">
      <w:pPr>
        <w:numPr>
          <w:ilvl w:val="0"/>
          <w:numId w:val="1"/>
        </w:numPr>
      </w:pPr>
      <w:r w:rsidRPr="00C31E4C">
        <w:t xml:space="preserve">The </w:t>
      </w:r>
      <w:r w:rsidRPr="00C31E4C">
        <w:rPr>
          <w:b/>
          <w:bCs/>
        </w:rPr>
        <w:t>engineering decompositions</w:t>
      </w:r>
      <w:r w:rsidRPr="00C31E4C">
        <w:t xml:space="preserve"> (fine / abstract / contextual </w:t>
      </w:r>
      <w:proofErr w:type="spellStart"/>
      <w:r w:rsidRPr="00C31E4C">
        <w:t>subvectors</w:t>
      </w:r>
      <w:proofErr w:type="spellEnd"/>
      <w:r w:rsidRPr="00C31E4C">
        <w:t>, L2 normalization, PCA/orthogonalization for context projections) are standard and sensible for practical systems.</w:t>
      </w:r>
    </w:p>
    <w:p w14:paraId="7E80FB49" w14:textId="77777777" w:rsidR="00C31E4C" w:rsidRPr="00C31E4C" w:rsidRDefault="00C31E4C" w:rsidP="00C31E4C">
      <w:pPr>
        <w:numPr>
          <w:ilvl w:val="0"/>
          <w:numId w:val="1"/>
        </w:numPr>
      </w:pPr>
      <w:r w:rsidRPr="00C31E4C">
        <w:t xml:space="preserve">The </w:t>
      </w:r>
      <w:r w:rsidRPr="00C31E4C">
        <w:rPr>
          <w:b/>
          <w:bCs/>
        </w:rPr>
        <w:t>evidence aggregation</w:t>
      </w:r>
      <w:r w:rsidRPr="00C31E4C">
        <w:t xml:space="preserve"> idea (combining multiple signals into a score) is reasonable as an engineering heuristic and the code implements it in a transparent way.</w:t>
      </w:r>
    </w:p>
    <w:p w14:paraId="3535256B" w14:textId="77777777" w:rsidR="00C31E4C" w:rsidRPr="00C31E4C" w:rsidRDefault="00C31E4C" w:rsidP="00C31E4C">
      <w:r w:rsidRPr="00C31E4C">
        <w:rPr>
          <w:b/>
          <w:bCs/>
        </w:rPr>
        <w:t>What is hand</w:t>
      </w:r>
      <w:r w:rsidRPr="00C31E4C">
        <w:rPr>
          <w:b/>
          <w:bCs/>
        </w:rPr>
        <w:noBreakHyphen/>
        <w:t>wavy or missing</w:t>
      </w:r>
    </w:p>
    <w:p w14:paraId="52E94420" w14:textId="77777777" w:rsidR="00C31E4C" w:rsidRPr="00C31E4C" w:rsidRDefault="00C31E4C" w:rsidP="00C31E4C">
      <w:pPr>
        <w:numPr>
          <w:ilvl w:val="0"/>
          <w:numId w:val="2"/>
        </w:numPr>
      </w:pPr>
      <w:r w:rsidRPr="00C31E4C">
        <w:t xml:space="preserve">Many formal claims depend on </w:t>
      </w:r>
      <w:r w:rsidRPr="00C31E4C">
        <w:rPr>
          <w:b/>
          <w:bCs/>
        </w:rPr>
        <w:t>strong structural assumptions</w:t>
      </w:r>
      <w:r w:rsidRPr="00C31E4C">
        <w:t xml:space="preserve"> that are not stated or proved: </w:t>
      </w:r>
    </w:p>
    <w:p w14:paraId="59E759B0" w14:textId="77777777" w:rsidR="00C31E4C" w:rsidRPr="00C31E4C" w:rsidRDefault="00C31E4C" w:rsidP="00C31E4C">
      <w:pPr>
        <w:numPr>
          <w:ilvl w:val="1"/>
          <w:numId w:val="2"/>
        </w:numPr>
      </w:pPr>
      <w:r w:rsidRPr="00C31E4C">
        <w:rPr>
          <w:b/>
          <w:bCs/>
        </w:rPr>
        <w:t>Properties of (\</w:t>
      </w:r>
      <w:proofErr w:type="spellStart"/>
      <w:proofErr w:type="gramStart"/>
      <w:r w:rsidRPr="00C31E4C">
        <w:rPr>
          <w:b/>
          <w:bCs/>
        </w:rPr>
        <w:t>mathrm</w:t>
      </w:r>
      <w:proofErr w:type="spellEnd"/>
      <w:r w:rsidRPr="00C31E4C">
        <w:rPr>
          <w:b/>
          <w:bCs/>
        </w:rPr>
        <w:t>{</w:t>
      </w:r>
      <w:proofErr w:type="spellStart"/>
      <w:proofErr w:type="gramEnd"/>
      <w:r w:rsidRPr="00C31E4C">
        <w:rPr>
          <w:b/>
          <w:bCs/>
        </w:rPr>
        <w:t>Proj</w:t>
      </w:r>
      <w:proofErr w:type="spellEnd"/>
      <w:r w:rsidRPr="00C31E4C">
        <w:rPr>
          <w:b/>
          <w:bCs/>
        </w:rPr>
        <w:t>}_c)</w:t>
      </w:r>
      <w:r w:rsidRPr="00C31E4C">
        <w:t xml:space="preserve">: the paper assumes bounded norm, approximate idempotence, and stability. But these are nontrivial to guarantee for learned projections (attention, learned linear maps). There is no theorem proving existence of such projections for realistic </w:t>
      </w:r>
      <w:r w:rsidRPr="00C31E4C">
        <w:lastRenderedPageBreak/>
        <w:t>embedding families, nor bounds on (\kappa) in terms of model parameters or data.</w:t>
      </w:r>
    </w:p>
    <w:p w14:paraId="1B689B84" w14:textId="77777777" w:rsidR="00C31E4C" w:rsidRPr="00C31E4C" w:rsidRDefault="00C31E4C" w:rsidP="00C31E4C">
      <w:pPr>
        <w:numPr>
          <w:ilvl w:val="1"/>
          <w:numId w:val="2"/>
        </w:numPr>
      </w:pPr>
      <w:r w:rsidRPr="00C31E4C">
        <w:rPr>
          <w:b/>
          <w:bCs/>
        </w:rPr>
        <w:t>Embedding map properties</w:t>
      </w:r>
      <w:r w:rsidRPr="00C31E4C">
        <w:t>: claims like bi</w:t>
      </w:r>
      <w:r w:rsidRPr="00C31E4C">
        <w:noBreakHyphen/>
        <w:t>Lipschitz require both upper and lower Lipschitz bounds. Modern embedding models are not known to be bi</w:t>
      </w:r>
      <w:r w:rsidRPr="00C31E4C">
        <w:noBreakHyphen/>
        <w:t>Lipschitz on semantic concepts without restrictive assumptions (finite sets, low distortion training). The paper does not provide conditions under which (\</w:t>
      </w:r>
      <w:proofErr w:type="spellStart"/>
      <w:proofErr w:type="gramStart"/>
      <w:r w:rsidRPr="00C31E4C">
        <w:t>mathrm</w:t>
      </w:r>
      <w:proofErr w:type="spellEnd"/>
      <w:r w:rsidRPr="00C31E4C">
        <w:t>{</w:t>
      </w:r>
      <w:proofErr w:type="gramEnd"/>
      <w:r w:rsidRPr="00C31E4C">
        <w:t>Emb}) is bi</w:t>
      </w:r>
      <w:r w:rsidRPr="00C31E4C">
        <w:noBreakHyphen/>
        <w:t>Lipschitz.</w:t>
      </w:r>
    </w:p>
    <w:p w14:paraId="1722E3FB" w14:textId="77777777" w:rsidR="00C31E4C" w:rsidRPr="00C31E4C" w:rsidRDefault="00C31E4C" w:rsidP="00C31E4C">
      <w:pPr>
        <w:numPr>
          <w:ilvl w:val="1"/>
          <w:numId w:val="2"/>
        </w:numPr>
      </w:pPr>
      <w:r w:rsidRPr="00C31E4C">
        <w:rPr>
          <w:b/>
          <w:bCs/>
        </w:rPr>
        <w:t>Evidence</w:t>
      </w:r>
      <w:r w:rsidRPr="00C31E4C">
        <w:rPr>
          <w:b/>
          <w:bCs/>
        </w:rPr>
        <w:noBreakHyphen/>
        <w:t>weighted inner product as Hilbert space</w:t>
      </w:r>
      <w:r w:rsidRPr="00C31E4C">
        <w:t>: summing weighted inner products is fine if weights are positive and finite, but completeness (Hilbert space) requires closure under limits; the paper does not show completeness or the topology induced by evidence weighting.</w:t>
      </w:r>
    </w:p>
    <w:p w14:paraId="3090E389" w14:textId="77777777" w:rsidR="00C31E4C" w:rsidRPr="00C31E4C" w:rsidRDefault="00C31E4C" w:rsidP="00C31E4C">
      <w:pPr>
        <w:numPr>
          <w:ilvl w:val="1"/>
          <w:numId w:val="2"/>
        </w:numPr>
      </w:pPr>
      <w:r w:rsidRPr="00C31E4C">
        <w:rPr>
          <w:b/>
          <w:bCs/>
        </w:rPr>
        <w:t>Contraction mapping / fixed point</w:t>
      </w:r>
      <w:r w:rsidRPr="00C31E4C">
        <w:t>: the governance pipeline (T) is asserted to be a contraction with Lipschitz constant (q&lt;1). No explicit construction of (T) with provable Lipschitz constant is given. In practice, governance steps (merge, fork, retrain) are discrete and non</w:t>
      </w:r>
      <w:r w:rsidRPr="00C31E4C">
        <w:noBreakHyphen/>
        <w:t xml:space="preserve">linear; proving contraction requires careful </w:t>
      </w:r>
      <w:proofErr w:type="spellStart"/>
      <w:r w:rsidRPr="00C31E4C">
        <w:t>modeling</w:t>
      </w:r>
      <w:proofErr w:type="spellEnd"/>
      <w:r w:rsidRPr="00C31E4C">
        <w:t xml:space="preserve"> and is nontrivial.</w:t>
      </w:r>
    </w:p>
    <w:p w14:paraId="4175BFF5" w14:textId="77777777" w:rsidR="00C31E4C" w:rsidRPr="00C31E4C" w:rsidRDefault="00C31E4C" w:rsidP="00C31E4C">
      <w:pPr>
        <w:numPr>
          <w:ilvl w:val="1"/>
          <w:numId w:val="2"/>
        </w:numPr>
      </w:pPr>
      <w:r w:rsidRPr="00C31E4C">
        <w:rPr>
          <w:b/>
          <w:bCs/>
        </w:rPr>
        <w:t>Probabilistic bounds</w:t>
      </w:r>
      <w:r w:rsidRPr="00C31E4C">
        <w:t xml:space="preserve"> (Theorem 1): the statement that cross</w:t>
      </w:r>
      <w:r w:rsidRPr="00C31E4C">
        <w:noBreakHyphen/>
        <w:t>context retrieval error is bounded by a function (f(\tau_{CMNF})) is plausible, but the proof sketch lacks explicit concentration inequalities, dependence on ambient dimension (d), and assumptions on distribution of query vectors.</w:t>
      </w:r>
    </w:p>
    <w:p w14:paraId="5D51F4E4" w14:textId="77777777" w:rsidR="00C31E4C" w:rsidRPr="00C31E4C" w:rsidRDefault="00C31E4C" w:rsidP="00C31E4C">
      <w:pPr>
        <w:numPr>
          <w:ilvl w:val="1"/>
          <w:numId w:val="2"/>
        </w:numPr>
      </w:pPr>
      <w:r w:rsidRPr="00C31E4C">
        <w:rPr>
          <w:b/>
          <w:bCs/>
        </w:rPr>
        <w:t>DBNF / forking necessity</w:t>
      </w:r>
      <w:r w:rsidRPr="00C31E4C">
        <w:t>: the triangle inequality argument is intuitive but does not quantify how large drift must be to make downstream outputs “arbitrarily inconsistent.” The constant (K) and the downstream operator properties are unspecified.</w:t>
      </w:r>
    </w:p>
    <w:p w14:paraId="2C2CB555" w14:textId="77777777" w:rsidR="00C31E4C" w:rsidRPr="00C31E4C" w:rsidRDefault="00C31E4C" w:rsidP="00C31E4C">
      <w:r w:rsidRPr="00C31E4C">
        <w:rPr>
          <w:b/>
          <w:bCs/>
        </w:rPr>
        <w:t>Conclusion on rigor:</w:t>
      </w:r>
      <w:r w:rsidRPr="00C31E4C">
        <w:t xml:space="preserve"> The mathematical narrative is </w:t>
      </w:r>
      <w:r w:rsidRPr="00C31E4C">
        <w:rPr>
          <w:b/>
          <w:bCs/>
        </w:rPr>
        <w:t>conceptually coherent</w:t>
      </w:r>
      <w:r w:rsidRPr="00C31E4C">
        <w:t xml:space="preserve"> and uses correct intuitions from metric spaces and linear operators, but the theorems are </w:t>
      </w:r>
      <w:r w:rsidRPr="00C31E4C">
        <w:rPr>
          <w:b/>
          <w:bCs/>
        </w:rPr>
        <w:t>informal</w:t>
      </w:r>
      <w:r w:rsidRPr="00C31E4C">
        <w:t>. They read as plausible lemmas rather than fully rigorous theorems. To be accepted as mathematically sound, each theorem needs explicit assumptions, precise statements (with quantifiers), and full proofs or references to standard results (e.g., concentration of measure in high dimensions, operator norm bounds, Banach fixed</w:t>
      </w:r>
      <w:r w:rsidRPr="00C31E4C">
        <w:noBreakHyphen/>
        <w:t>point theorem with explicit contraction constant).</w:t>
      </w:r>
    </w:p>
    <w:p w14:paraId="4A3543F0" w14:textId="77777777" w:rsidR="00C31E4C" w:rsidRPr="00C31E4C" w:rsidRDefault="00C31E4C" w:rsidP="00C31E4C">
      <w:r w:rsidRPr="00C31E4C">
        <w:pict w14:anchorId="4C967CA3">
          <v:rect id="_x0000_i1062" style="width:0;height:1.5pt" o:hralign="center" o:hrstd="t" o:hr="t" fillcolor="#a0a0a0" stroked="f"/>
        </w:pict>
      </w:r>
    </w:p>
    <w:p w14:paraId="787C21A8" w14:textId="77777777" w:rsidR="00C31E4C" w:rsidRPr="00C31E4C" w:rsidRDefault="00C31E4C" w:rsidP="00C31E4C">
      <w:pPr>
        <w:rPr>
          <w:b/>
          <w:bCs/>
        </w:rPr>
      </w:pPr>
      <w:r w:rsidRPr="00C31E4C">
        <w:rPr>
          <w:b/>
          <w:bCs/>
        </w:rPr>
        <w:t>2. Detailed review of the main theorems / corollaries</w:t>
      </w:r>
    </w:p>
    <w:p w14:paraId="4D241135" w14:textId="77777777" w:rsidR="00C31E4C" w:rsidRPr="00C31E4C" w:rsidRDefault="00C31E4C" w:rsidP="00C31E4C">
      <w:pPr>
        <w:rPr>
          <w:b/>
          <w:bCs/>
        </w:rPr>
      </w:pPr>
      <w:r w:rsidRPr="00C31E4C">
        <w:rPr>
          <w:b/>
          <w:bCs/>
        </w:rPr>
        <w:t>Theorem 1 (CMNF Cross</w:t>
      </w:r>
      <w:r w:rsidRPr="00C31E4C">
        <w:rPr>
          <w:b/>
          <w:bCs/>
        </w:rPr>
        <w:noBreakHyphen/>
        <w:t>Context Safety)</w:t>
      </w:r>
    </w:p>
    <w:p w14:paraId="7BB4FCBC" w14:textId="77777777" w:rsidR="00C31E4C" w:rsidRPr="00C31E4C" w:rsidRDefault="00C31E4C" w:rsidP="00C31E4C">
      <w:pPr>
        <w:numPr>
          <w:ilvl w:val="0"/>
          <w:numId w:val="3"/>
        </w:numPr>
      </w:pPr>
      <w:r w:rsidRPr="00C31E4C">
        <w:rPr>
          <w:b/>
          <w:bCs/>
        </w:rPr>
        <w:t>Claim:</w:t>
      </w:r>
      <w:r w:rsidRPr="00C31E4C">
        <w:t xml:space="preserve"> Bounding inner products across contexts reduces cross</w:t>
      </w:r>
      <w:r w:rsidRPr="00C31E4C">
        <w:noBreakHyphen/>
        <w:t>context retrieval error exponentially as (\tau_{CMNF}\to 0).</w:t>
      </w:r>
    </w:p>
    <w:p w14:paraId="6950BA5F" w14:textId="77777777" w:rsidR="00C31E4C" w:rsidRPr="00C31E4C" w:rsidRDefault="00C31E4C" w:rsidP="00C31E4C">
      <w:pPr>
        <w:numPr>
          <w:ilvl w:val="0"/>
          <w:numId w:val="3"/>
        </w:numPr>
      </w:pPr>
      <w:r w:rsidRPr="00C31E4C">
        <w:rPr>
          <w:b/>
          <w:bCs/>
        </w:rPr>
        <w:lastRenderedPageBreak/>
        <w:t>Assessment:</w:t>
      </w:r>
      <w:r w:rsidRPr="00C31E4C">
        <w:t xml:space="preserve"> </w:t>
      </w:r>
      <w:r w:rsidRPr="00C31E4C">
        <w:rPr>
          <w:i/>
          <w:iCs/>
        </w:rPr>
        <w:t>Plausible but incomplete.</w:t>
      </w:r>
      <w:r w:rsidRPr="00C31E4C">
        <w:t xml:space="preserve"> A rigorous statement would require: </w:t>
      </w:r>
    </w:p>
    <w:p w14:paraId="590AB4F0" w14:textId="77777777" w:rsidR="00C31E4C" w:rsidRPr="00C31E4C" w:rsidRDefault="00C31E4C" w:rsidP="00C31E4C">
      <w:pPr>
        <w:numPr>
          <w:ilvl w:val="1"/>
          <w:numId w:val="3"/>
        </w:numPr>
      </w:pPr>
      <w:r w:rsidRPr="00C31E4C">
        <w:t>A probabilistic model for queries and database vectors (e.g., isotropic random vectors in subspaces).</w:t>
      </w:r>
    </w:p>
    <w:p w14:paraId="0ACC40A5" w14:textId="77777777" w:rsidR="00C31E4C" w:rsidRPr="00C31E4C" w:rsidRDefault="00C31E4C" w:rsidP="00C31E4C">
      <w:pPr>
        <w:numPr>
          <w:ilvl w:val="1"/>
          <w:numId w:val="3"/>
        </w:numPr>
      </w:pPr>
      <w:r w:rsidRPr="00C31E4C">
        <w:t>Explicit dependence on dimension (d), subspace angles, and number of items.</w:t>
      </w:r>
    </w:p>
    <w:p w14:paraId="58D8AB2B" w14:textId="77777777" w:rsidR="00C31E4C" w:rsidRPr="00C31E4C" w:rsidRDefault="00C31E4C" w:rsidP="00C31E4C">
      <w:pPr>
        <w:numPr>
          <w:ilvl w:val="1"/>
          <w:numId w:val="3"/>
        </w:numPr>
      </w:pPr>
      <w:r w:rsidRPr="00C31E4C">
        <w:t xml:space="preserve">Use of concentration inequalities (e.g., </w:t>
      </w:r>
      <w:proofErr w:type="spellStart"/>
      <w:r w:rsidRPr="00C31E4C">
        <w:t>Hoeffding</w:t>
      </w:r>
      <w:proofErr w:type="spellEnd"/>
      <w:r w:rsidRPr="00C31E4C">
        <w:t>, Gaussian concentration) to derive exponential tails.</w:t>
      </w:r>
    </w:p>
    <w:p w14:paraId="0B2B776D" w14:textId="77777777" w:rsidR="00C31E4C" w:rsidRPr="00C31E4C" w:rsidRDefault="00C31E4C" w:rsidP="00C31E4C">
      <w:pPr>
        <w:numPr>
          <w:ilvl w:val="0"/>
          <w:numId w:val="3"/>
        </w:numPr>
      </w:pPr>
      <w:r w:rsidRPr="00C31E4C">
        <w:rPr>
          <w:b/>
          <w:bCs/>
        </w:rPr>
        <w:t>Fix needed:</w:t>
      </w:r>
      <w:r w:rsidRPr="00C31E4C">
        <w:t xml:space="preserve"> Add assumptions (distributional model or worst</w:t>
      </w:r>
      <w:r w:rsidRPr="00C31E4C">
        <w:noBreakHyphen/>
        <w:t>case deterministic bounds) and derive explicit (f(\tau)) with dimension dependence.</w:t>
      </w:r>
    </w:p>
    <w:p w14:paraId="1D914C2B" w14:textId="77777777" w:rsidR="00C31E4C" w:rsidRPr="00C31E4C" w:rsidRDefault="00C31E4C" w:rsidP="00C31E4C">
      <w:pPr>
        <w:rPr>
          <w:b/>
          <w:bCs/>
        </w:rPr>
      </w:pPr>
      <w:r w:rsidRPr="00C31E4C">
        <w:rPr>
          <w:b/>
          <w:bCs/>
        </w:rPr>
        <w:t>Theorem 2 (DBNF Drift Fork Necessity)</w:t>
      </w:r>
    </w:p>
    <w:p w14:paraId="6A23D09B" w14:textId="77777777" w:rsidR="00C31E4C" w:rsidRPr="00C31E4C" w:rsidRDefault="00C31E4C" w:rsidP="00C31E4C">
      <w:pPr>
        <w:numPr>
          <w:ilvl w:val="0"/>
          <w:numId w:val="4"/>
        </w:numPr>
      </w:pPr>
      <w:r w:rsidRPr="00C31E4C">
        <w:rPr>
          <w:b/>
          <w:bCs/>
        </w:rPr>
        <w:t>Claim:</w:t>
      </w:r>
      <w:r w:rsidRPr="00C31E4C">
        <w:t xml:space="preserve"> If drift (|Emb(</w:t>
      </w:r>
      <w:proofErr w:type="gramStart"/>
      <w:r w:rsidRPr="00C31E4C">
        <w:t>e,v</w:t>
      </w:r>
      <w:proofErr w:type="gramEnd"/>
      <w:r w:rsidRPr="00C31E4C">
        <w:t>_1)-Emb(</w:t>
      </w:r>
      <w:proofErr w:type="gramStart"/>
      <w:r w:rsidRPr="00C31E4C">
        <w:t>e,v</w:t>
      </w:r>
      <w:proofErr w:type="gramEnd"/>
      <w:r w:rsidRPr="00C31E4C">
        <w:t>_</w:t>
      </w:r>
      <w:proofErr w:type="gramStart"/>
      <w:r w:rsidRPr="00C31E4C">
        <w:t>2)|</w:t>
      </w:r>
      <w:proofErr w:type="gramEnd"/>
      <w:r w:rsidRPr="00C31E4C">
        <w:t>&gt;\tau_{DBNF}), algorithms assuming unchanged (e) may produce arbitrarily inconsistent results; forking restores consistency.</w:t>
      </w:r>
    </w:p>
    <w:p w14:paraId="7B06B2FB" w14:textId="77777777" w:rsidR="00C31E4C" w:rsidRPr="00C31E4C" w:rsidRDefault="00C31E4C" w:rsidP="00C31E4C">
      <w:pPr>
        <w:numPr>
          <w:ilvl w:val="0"/>
          <w:numId w:val="4"/>
        </w:numPr>
      </w:pPr>
      <w:r w:rsidRPr="00C31E4C">
        <w:rPr>
          <w:b/>
          <w:bCs/>
        </w:rPr>
        <w:t>Assessment:</w:t>
      </w:r>
      <w:r w:rsidRPr="00C31E4C">
        <w:t xml:space="preserve"> </w:t>
      </w:r>
      <w:r w:rsidRPr="00C31E4C">
        <w:rPr>
          <w:i/>
          <w:iCs/>
        </w:rPr>
        <w:t>Intuitively correct</w:t>
      </w:r>
      <w:r w:rsidRPr="00C31E4C">
        <w:t xml:space="preserve"> but needs formalization: </w:t>
      </w:r>
    </w:p>
    <w:p w14:paraId="4B0D3DDF" w14:textId="77777777" w:rsidR="00C31E4C" w:rsidRPr="00C31E4C" w:rsidRDefault="00C31E4C" w:rsidP="00C31E4C">
      <w:pPr>
        <w:numPr>
          <w:ilvl w:val="1"/>
          <w:numId w:val="4"/>
        </w:numPr>
      </w:pPr>
      <w:r w:rsidRPr="00C31E4C">
        <w:t>Specify the class of downstream operators (O) (Lipschitz? linear?). The inequality (|O(Emb(</w:t>
      </w:r>
      <w:proofErr w:type="gramStart"/>
      <w:r w:rsidRPr="00C31E4C">
        <w:t>e,v</w:t>
      </w:r>
      <w:proofErr w:type="gramEnd"/>
      <w:r w:rsidRPr="00C31E4C">
        <w:t>_1))-O(Emb(</w:t>
      </w:r>
      <w:proofErr w:type="gramStart"/>
      <w:r w:rsidRPr="00C31E4C">
        <w:t>e,v</w:t>
      </w:r>
      <w:proofErr w:type="gramEnd"/>
      <w:r w:rsidRPr="00C31E4C">
        <w:t>_2</w:t>
      </w:r>
      <w:proofErr w:type="gramStart"/>
      <w:r w:rsidRPr="00C31E4C">
        <w:t>))|</w:t>
      </w:r>
      <w:proofErr w:type="gramEnd"/>
      <w:r w:rsidRPr="00C31E4C">
        <w:t>\</w:t>
      </w:r>
      <w:proofErr w:type="spellStart"/>
      <w:r w:rsidRPr="00C31E4C">
        <w:t>ge</w:t>
      </w:r>
      <w:proofErr w:type="spellEnd"/>
      <w:r w:rsidRPr="00C31E4C">
        <w:t xml:space="preserve"> |Emb(</w:t>
      </w:r>
      <w:proofErr w:type="gramStart"/>
      <w:r w:rsidRPr="00C31E4C">
        <w:t>e,v</w:t>
      </w:r>
      <w:proofErr w:type="gramEnd"/>
      <w:r w:rsidRPr="00C31E4C">
        <w:t>_1)-Emb(</w:t>
      </w:r>
      <w:proofErr w:type="gramStart"/>
      <w:r w:rsidRPr="00C31E4C">
        <w:t>e,v</w:t>
      </w:r>
      <w:proofErr w:type="gramEnd"/>
      <w:r w:rsidRPr="00C31E4C">
        <w:t>_</w:t>
      </w:r>
      <w:proofErr w:type="gramStart"/>
      <w:r w:rsidRPr="00C31E4C">
        <w:t>2)|</w:t>
      </w:r>
      <w:proofErr w:type="gramEnd"/>
      <w:r w:rsidRPr="00C31E4C">
        <w:t>-K) is not generally valid without operator Lipschitz constants.</w:t>
      </w:r>
    </w:p>
    <w:p w14:paraId="560B630F" w14:textId="77777777" w:rsidR="00C31E4C" w:rsidRPr="00C31E4C" w:rsidRDefault="00C31E4C" w:rsidP="00C31E4C">
      <w:pPr>
        <w:numPr>
          <w:ilvl w:val="1"/>
          <w:numId w:val="4"/>
        </w:numPr>
      </w:pPr>
      <w:r w:rsidRPr="00C31E4C">
        <w:t>“Arbitrarily inconsistent” is vague; provide a quantitative threshold for acceptable divergence.</w:t>
      </w:r>
    </w:p>
    <w:p w14:paraId="0DE4287E" w14:textId="77777777" w:rsidR="00C31E4C" w:rsidRPr="00C31E4C" w:rsidRDefault="00C31E4C" w:rsidP="00C31E4C">
      <w:pPr>
        <w:numPr>
          <w:ilvl w:val="0"/>
          <w:numId w:val="4"/>
        </w:numPr>
      </w:pPr>
      <w:r w:rsidRPr="00C31E4C">
        <w:rPr>
          <w:b/>
          <w:bCs/>
        </w:rPr>
        <w:t>Fix needed:</w:t>
      </w:r>
      <w:r w:rsidRPr="00C31E4C">
        <w:t xml:space="preserve"> State assumptions on (O) (e.g., Lipschitz constant (L_O)) and show that if drift (&gt;\epsilon) then output difference (&gt;L_O\epsilon), motivating fork.</w:t>
      </w:r>
    </w:p>
    <w:p w14:paraId="04F22EC9" w14:textId="77777777" w:rsidR="00C31E4C" w:rsidRPr="00C31E4C" w:rsidRDefault="00C31E4C" w:rsidP="00C31E4C">
      <w:pPr>
        <w:rPr>
          <w:b/>
          <w:bCs/>
        </w:rPr>
      </w:pPr>
      <w:r w:rsidRPr="00C31E4C">
        <w:rPr>
          <w:b/>
          <w:bCs/>
        </w:rPr>
        <w:t>Theorem 3 (SRS Completeness Under SDNF)</w:t>
      </w:r>
    </w:p>
    <w:p w14:paraId="59F993A9" w14:textId="77777777" w:rsidR="00C31E4C" w:rsidRPr="00C31E4C" w:rsidRDefault="00C31E4C" w:rsidP="00C31E4C">
      <w:pPr>
        <w:numPr>
          <w:ilvl w:val="0"/>
          <w:numId w:val="5"/>
        </w:numPr>
      </w:pPr>
      <w:r w:rsidRPr="00C31E4C">
        <w:rPr>
          <w:b/>
          <w:bCs/>
        </w:rPr>
        <w:t>Claim:</w:t>
      </w:r>
      <w:r w:rsidRPr="00C31E4C">
        <w:t xml:space="preserve"> SRS satisfying all seven NFs is a complete metric space; governance pipeline (T) is a contraction with unique fixed point.</w:t>
      </w:r>
    </w:p>
    <w:p w14:paraId="56A28E8A" w14:textId="77777777" w:rsidR="00C31E4C" w:rsidRPr="00C31E4C" w:rsidRDefault="00C31E4C" w:rsidP="00C31E4C">
      <w:pPr>
        <w:numPr>
          <w:ilvl w:val="0"/>
          <w:numId w:val="5"/>
        </w:numPr>
      </w:pPr>
      <w:r w:rsidRPr="00C31E4C">
        <w:rPr>
          <w:b/>
          <w:bCs/>
        </w:rPr>
        <w:t>Assessment:</w:t>
      </w:r>
      <w:r w:rsidRPr="00C31E4C">
        <w:t xml:space="preserve"> This is the most ambitious claim and currently </w:t>
      </w:r>
      <w:r w:rsidRPr="00C31E4C">
        <w:rPr>
          <w:b/>
          <w:bCs/>
        </w:rPr>
        <w:t>not proven</w:t>
      </w:r>
      <w:r w:rsidRPr="00C31E4C">
        <w:t xml:space="preserve">: </w:t>
      </w:r>
    </w:p>
    <w:p w14:paraId="35431D4C" w14:textId="77777777" w:rsidR="00C31E4C" w:rsidRPr="00C31E4C" w:rsidRDefault="00C31E4C" w:rsidP="00C31E4C">
      <w:pPr>
        <w:numPr>
          <w:ilvl w:val="1"/>
          <w:numId w:val="5"/>
        </w:numPr>
      </w:pPr>
      <w:r w:rsidRPr="00C31E4C">
        <w:rPr>
          <w:b/>
          <w:bCs/>
        </w:rPr>
        <w:t>Completeness</w:t>
      </w:r>
      <w:r w:rsidRPr="00C31E4C">
        <w:t xml:space="preserve">: completeness of a metric space requires that every Cauchy sequence converges in the space. The paper sketches how each NF contributes (EENF bounded variation, DBNF temporal completeness, CMNF orthogonal decomposition, AANF+ECNF closure), but these are </w:t>
      </w:r>
      <w:r w:rsidRPr="00C31E4C">
        <w:rPr>
          <w:b/>
          <w:bCs/>
        </w:rPr>
        <w:t>heuristic</w:t>
      </w:r>
      <w:r w:rsidRPr="00C31E4C">
        <w:t xml:space="preserve"> arguments. For a rigorous proof you must: </w:t>
      </w:r>
    </w:p>
    <w:p w14:paraId="6AC7CC4A" w14:textId="77777777" w:rsidR="00C31E4C" w:rsidRPr="00C31E4C" w:rsidRDefault="00C31E4C" w:rsidP="00C31E4C">
      <w:pPr>
        <w:numPr>
          <w:ilvl w:val="2"/>
          <w:numId w:val="5"/>
        </w:numPr>
      </w:pPr>
      <w:r w:rsidRPr="00C31E4C">
        <w:t>Precisely define the metric space (what are points? entities? equivalence classes under aliasing?).</w:t>
      </w:r>
    </w:p>
    <w:p w14:paraId="0DF5315D" w14:textId="77777777" w:rsidR="00C31E4C" w:rsidRPr="00C31E4C" w:rsidRDefault="00C31E4C" w:rsidP="00C31E4C">
      <w:pPr>
        <w:numPr>
          <w:ilvl w:val="2"/>
          <w:numId w:val="5"/>
        </w:numPr>
      </w:pPr>
      <w:r w:rsidRPr="00C31E4C">
        <w:lastRenderedPageBreak/>
        <w:t>Show that the space is closed under limits induced by the metric (e.g., limits of sequences of canonical attributes correspond to valid canonical attributes).</w:t>
      </w:r>
    </w:p>
    <w:p w14:paraId="127387A4" w14:textId="77777777" w:rsidR="00C31E4C" w:rsidRPr="00C31E4C" w:rsidRDefault="00C31E4C" w:rsidP="00C31E4C">
      <w:pPr>
        <w:numPr>
          <w:ilvl w:val="2"/>
          <w:numId w:val="5"/>
        </w:numPr>
      </w:pPr>
      <w:r w:rsidRPr="00C31E4C">
        <w:t>Handle discrete operations (merges/forks) which are not continuous maps in general.</w:t>
      </w:r>
    </w:p>
    <w:p w14:paraId="752763A9" w14:textId="77777777" w:rsidR="00C31E4C" w:rsidRPr="00C31E4C" w:rsidRDefault="00C31E4C" w:rsidP="00C31E4C">
      <w:pPr>
        <w:numPr>
          <w:ilvl w:val="1"/>
          <w:numId w:val="5"/>
        </w:numPr>
      </w:pPr>
      <w:r w:rsidRPr="00C31E4C">
        <w:rPr>
          <w:b/>
          <w:bCs/>
        </w:rPr>
        <w:t>Contraction mapping</w:t>
      </w:r>
      <w:r w:rsidRPr="00C31E4C">
        <w:t>: to apply Banach fixed</w:t>
      </w:r>
      <w:r w:rsidRPr="00C31E4C">
        <w:noBreakHyphen/>
        <w:t xml:space="preserve">point theorem you must define (T) on a complete metric space and show (\exists q&lt;1) </w:t>
      </w:r>
      <w:proofErr w:type="spellStart"/>
      <w:r w:rsidRPr="00C31E4C">
        <w:t>s.t.</w:t>
      </w:r>
      <w:proofErr w:type="spellEnd"/>
      <w:r w:rsidRPr="00C31E4C">
        <w:t xml:space="preserve"> (d(T(x</w:t>
      </w:r>
      <w:proofErr w:type="gramStart"/>
      <w:r w:rsidRPr="00C31E4C">
        <w:t>),T</w:t>
      </w:r>
      <w:proofErr w:type="gramEnd"/>
      <w:r w:rsidRPr="00C31E4C">
        <w:t>(y</w:t>
      </w:r>
      <w:proofErr w:type="gramStart"/>
      <w:r w:rsidRPr="00C31E4C">
        <w:t>))\</w:t>
      </w:r>
      <w:proofErr w:type="gramEnd"/>
      <w:r w:rsidRPr="00C31E4C">
        <w:t>le q d(</w:t>
      </w:r>
      <w:proofErr w:type="spellStart"/>
      <w:proofErr w:type="gramStart"/>
      <w:r w:rsidRPr="00C31E4C">
        <w:t>x,y</w:t>
      </w:r>
      <w:proofErr w:type="spellEnd"/>
      <w:proofErr w:type="gramEnd"/>
      <w:r w:rsidRPr="00C31E4C">
        <w:t>)) for all (</w:t>
      </w:r>
      <w:proofErr w:type="spellStart"/>
      <w:proofErr w:type="gramStart"/>
      <w:r w:rsidRPr="00C31E4C">
        <w:t>x,y</w:t>
      </w:r>
      <w:proofErr w:type="spellEnd"/>
      <w:proofErr w:type="gramEnd"/>
      <w:r w:rsidRPr="00C31E4C">
        <w:t xml:space="preserve">). The governance pipeline mixes continuous updates (centroid averaging) and discrete decisions (merge/fork), so proving contraction requires </w:t>
      </w:r>
      <w:proofErr w:type="spellStart"/>
      <w:r w:rsidRPr="00C31E4C">
        <w:t>modeling</w:t>
      </w:r>
      <w:proofErr w:type="spellEnd"/>
      <w:r w:rsidRPr="00C31E4C">
        <w:t xml:space="preserve"> these steps and bounding their Lipschitz constants.</w:t>
      </w:r>
    </w:p>
    <w:p w14:paraId="0327365F" w14:textId="77777777" w:rsidR="00C31E4C" w:rsidRPr="00C31E4C" w:rsidRDefault="00C31E4C" w:rsidP="00C31E4C">
      <w:pPr>
        <w:numPr>
          <w:ilvl w:val="0"/>
          <w:numId w:val="5"/>
        </w:numPr>
      </w:pPr>
      <w:r w:rsidRPr="00C31E4C">
        <w:rPr>
          <w:b/>
          <w:bCs/>
        </w:rPr>
        <w:t>Fix needed:</w:t>
      </w:r>
      <w:r w:rsidRPr="00C31E4C">
        <w:t xml:space="preserve"> Break the claim into smaller, provable lemmas with explicit assumptions. If discrete steps prevent contraction, consider proving convergence under a stochastic approximation framework or show that (T) is a </w:t>
      </w:r>
      <w:proofErr w:type="spellStart"/>
      <w:r w:rsidRPr="00C31E4C">
        <w:t>nonexpansive</w:t>
      </w:r>
      <w:proofErr w:type="spellEnd"/>
      <w:r w:rsidRPr="00C31E4C">
        <w:t xml:space="preserve"> map with additional monotonicity properties.</w:t>
      </w:r>
    </w:p>
    <w:p w14:paraId="125D8440" w14:textId="77777777" w:rsidR="00C31E4C" w:rsidRPr="00C31E4C" w:rsidRDefault="00C31E4C" w:rsidP="00C31E4C">
      <w:pPr>
        <w:rPr>
          <w:b/>
          <w:bCs/>
        </w:rPr>
      </w:pPr>
      <w:r w:rsidRPr="00C31E4C">
        <w:rPr>
          <w:b/>
          <w:bCs/>
        </w:rPr>
        <w:t>Corollary 3.1 (Fixed</w:t>
      </w:r>
      <w:r w:rsidRPr="00C31E4C">
        <w:rPr>
          <w:b/>
          <w:bCs/>
        </w:rPr>
        <w:noBreakHyphen/>
        <w:t>Point Convergence) and Corollary 3.2 (Bi</w:t>
      </w:r>
      <w:r w:rsidRPr="00C31E4C">
        <w:rPr>
          <w:b/>
          <w:bCs/>
        </w:rPr>
        <w:noBreakHyphen/>
        <w:t>Lipschitz Embedding)</w:t>
      </w:r>
    </w:p>
    <w:p w14:paraId="28A74566" w14:textId="77777777" w:rsidR="00C31E4C" w:rsidRPr="00C31E4C" w:rsidRDefault="00C31E4C" w:rsidP="00C31E4C">
      <w:pPr>
        <w:numPr>
          <w:ilvl w:val="0"/>
          <w:numId w:val="6"/>
        </w:numPr>
      </w:pPr>
      <w:r w:rsidRPr="00C31E4C">
        <w:rPr>
          <w:b/>
          <w:bCs/>
        </w:rPr>
        <w:t>Assessment:</w:t>
      </w:r>
      <w:r w:rsidRPr="00C31E4C">
        <w:t xml:space="preserve"> Both depend on the contraction and bi</w:t>
      </w:r>
      <w:r w:rsidRPr="00C31E4C">
        <w:noBreakHyphen/>
        <w:t xml:space="preserve">Lipschitz assumptions above. They are </w:t>
      </w:r>
      <w:r w:rsidRPr="00C31E4C">
        <w:rPr>
          <w:b/>
          <w:bCs/>
        </w:rPr>
        <w:t>conditional</w:t>
      </w:r>
      <w:r w:rsidRPr="00C31E4C">
        <w:t xml:space="preserve">: valid if the required assumptions are made explicit and justified. As stated, they are </w:t>
      </w:r>
      <w:r w:rsidRPr="00C31E4C">
        <w:rPr>
          <w:b/>
          <w:bCs/>
        </w:rPr>
        <w:t>not</w:t>
      </w:r>
      <w:r w:rsidRPr="00C31E4C">
        <w:t xml:space="preserve"> proven.</w:t>
      </w:r>
    </w:p>
    <w:p w14:paraId="341E22BC" w14:textId="77777777" w:rsidR="00C31E4C" w:rsidRPr="00C31E4C" w:rsidRDefault="00C31E4C" w:rsidP="00C31E4C">
      <w:r w:rsidRPr="00C31E4C">
        <w:pict w14:anchorId="44386171">
          <v:rect id="_x0000_i1063" style="width:0;height:1.5pt" o:hralign="center" o:hrstd="t" o:hr="t" fillcolor="#a0a0a0" stroked="f"/>
        </w:pict>
      </w:r>
    </w:p>
    <w:p w14:paraId="0327677C" w14:textId="77777777" w:rsidR="00C31E4C" w:rsidRPr="00C31E4C" w:rsidRDefault="00C31E4C" w:rsidP="00C31E4C">
      <w:pPr>
        <w:rPr>
          <w:b/>
          <w:bCs/>
        </w:rPr>
      </w:pPr>
      <w:r w:rsidRPr="00C31E4C">
        <w:rPr>
          <w:b/>
          <w:bCs/>
        </w:rPr>
        <w:t>3. Specific mathematical gaps and recommended fixes</w:t>
      </w:r>
    </w:p>
    <w:p w14:paraId="19B9A3B7" w14:textId="77777777" w:rsidR="00C31E4C" w:rsidRPr="00C31E4C" w:rsidRDefault="00C31E4C" w:rsidP="00C31E4C">
      <w:pPr>
        <w:numPr>
          <w:ilvl w:val="0"/>
          <w:numId w:val="7"/>
        </w:numPr>
      </w:pPr>
      <w:r w:rsidRPr="00C31E4C">
        <w:rPr>
          <w:b/>
          <w:bCs/>
        </w:rPr>
        <w:t>Explicit assumptions block.</w:t>
      </w:r>
      <w:r w:rsidRPr="00C31E4C">
        <w:t xml:space="preserve"> Add a section listing all assumptions used in proofs: linearity/boundedness/idempotence of (\</w:t>
      </w:r>
      <w:proofErr w:type="spellStart"/>
      <w:proofErr w:type="gramStart"/>
      <w:r w:rsidRPr="00C31E4C">
        <w:t>mathrm</w:t>
      </w:r>
      <w:proofErr w:type="spellEnd"/>
      <w:r w:rsidRPr="00C31E4C">
        <w:t>{</w:t>
      </w:r>
      <w:proofErr w:type="spellStart"/>
      <w:proofErr w:type="gramEnd"/>
      <w:r w:rsidRPr="00C31E4C">
        <w:t>Proj</w:t>
      </w:r>
      <w:proofErr w:type="spellEnd"/>
      <w:r w:rsidRPr="00C31E4C">
        <w:t>}_c); Lipschitz constants for downstream operators; distributional models for vectors; positivity and boundedness of evidence weights.</w:t>
      </w:r>
    </w:p>
    <w:p w14:paraId="01CA68A5" w14:textId="77777777" w:rsidR="00C31E4C" w:rsidRPr="00C31E4C" w:rsidRDefault="00C31E4C" w:rsidP="00C31E4C">
      <w:pPr>
        <w:numPr>
          <w:ilvl w:val="0"/>
          <w:numId w:val="7"/>
        </w:numPr>
      </w:pPr>
      <w:r w:rsidRPr="00C31E4C">
        <w:rPr>
          <w:b/>
          <w:bCs/>
        </w:rPr>
        <w:t>Formalize (\</w:t>
      </w:r>
      <w:proofErr w:type="spellStart"/>
      <w:proofErr w:type="gramStart"/>
      <w:r w:rsidRPr="00C31E4C">
        <w:rPr>
          <w:b/>
          <w:bCs/>
        </w:rPr>
        <w:t>mathrm</w:t>
      </w:r>
      <w:proofErr w:type="spellEnd"/>
      <w:r w:rsidRPr="00C31E4C">
        <w:rPr>
          <w:b/>
          <w:bCs/>
        </w:rPr>
        <w:t>{</w:t>
      </w:r>
      <w:proofErr w:type="spellStart"/>
      <w:proofErr w:type="gramEnd"/>
      <w:r w:rsidRPr="00C31E4C">
        <w:rPr>
          <w:b/>
          <w:bCs/>
        </w:rPr>
        <w:t>Proj</w:t>
      </w:r>
      <w:proofErr w:type="spellEnd"/>
      <w:r w:rsidRPr="00C31E4C">
        <w:rPr>
          <w:b/>
          <w:bCs/>
        </w:rPr>
        <w:t>}_c).</w:t>
      </w:r>
      <w:r w:rsidRPr="00C31E4C">
        <w:t xml:space="preserve"> If (\</w:t>
      </w:r>
      <w:proofErr w:type="spellStart"/>
      <w:proofErr w:type="gramStart"/>
      <w:r w:rsidRPr="00C31E4C">
        <w:t>mathrm</w:t>
      </w:r>
      <w:proofErr w:type="spellEnd"/>
      <w:r w:rsidRPr="00C31E4C">
        <w:t>{</w:t>
      </w:r>
      <w:proofErr w:type="spellStart"/>
      <w:proofErr w:type="gramEnd"/>
      <w:r w:rsidRPr="00C31E4C">
        <w:t>Proj</w:t>
      </w:r>
      <w:proofErr w:type="spellEnd"/>
      <w:r w:rsidRPr="00C31E4C">
        <w:t>}_c) is learned, provide a lemma showing how to bound (|\</w:t>
      </w:r>
      <w:proofErr w:type="spellStart"/>
      <w:proofErr w:type="gramStart"/>
      <w:r w:rsidRPr="00C31E4C">
        <w:t>mathrm</w:t>
      </w:r>
      <w:proofErr w:type="spellEnd"/>
      <w:r w:rsidRPr="00C31E4C">
        <w:t>{</w:t>
      </w:r>
      <w:proofErr w:type="spellStart"/>
      <w:proofErr w:type="gramEnd"/>
      <w:r w:rsidRPr="00C31E4C">
        <w:t>Proj</w:t>
      </w:r>
      <w:proofErr w:type="spellEnd"/>
      <w:r w:rsidRPr="00C31E4C">
        <w:t>}_c|) and quantify approximate idempotence (e.g., (|\</w:t>
      </w:r>
      <w:proofErr w:type="spellStart"/>
      <w:proofErr w:type="gramStart"/>
      <w:r w:rsidRPr="00C31E4C">
        <w:t>mathrm</w:t>
      </w:r>
      <w:proofErr w:type="spellEnd"/>
      <w:r w:rsidRPr="00C31E4C">
        <w:t>{</w:t>
      </w:r>
      <w:proofErr w:type="spellStart"/>
      <w:proofErr w:type="gramEnd"/>
      <w:r w:rsidRPr="00C31E4C">
        <w:t>Proj</w:t>
      </w:r>
      <w:proofErr w:type="spellEnd"/>
      <w:r w:rsidRPr="00C31E4C">
        <w:t>}_c^2-\</w:t>
      </w:r>
      <w:proofErr w:type="spellStart"/>
      <w:proofErr w:type="gramStart"/>
      <w:r w:rsidRPr="00C31E4C">
        <w:t>mathrm</w:t>
      </w:r>
      <w:proofErr w:type="spellEnd"/>
      <w:r w:rsidRPr="00C31E4C">
        <w:t>{</w:t>
      </w:r>
      <w:proofErr w:type="spellStart"/>
      <w:proofErr w:type="gramEnd"/>
      <w:r w:rsidRPr="00C31E4C">
        <w:t>Proj</w:t>
      </w:r>
      <w:proofErr w:type="spellEnd"/>
      <w:r w:rsidRPr="00C31E4C">
        <w:t>}_c|\le\delta)) in terms of training error or PCA residuals.</w:t>
      </w:r>
    </w:p>
    <w:p w14:paraId="4D1D3F28" w14:textId="77777777" w:rsidR="00C31E4C" w:rsidRPr="00C31E4C" w:rsidRDefault="00C31E4C" w:rsidP="00C31E4C">
      <w:pPr>
        <w:numPr>
          <w:ilvl w:val="0"/>
          <w:numId w:val="7"/>
        </w:numPr>
      </w:pPr>
      <w:r w:rsidRPr="00C31E4C">
        <w:rPr>
          <w:b/>
          <w:bCs/>
        </w:rPr>
        <w:t>Make the governance operator (T) explicit.</w:t>
      </w:r>
      <w:r w:rsidRPr="00C31E4C">
        <w:t xml:space="preserve"> Define (T) as a composition of continuous maps (centroid updates) and discrete maps (merge/fork). For continuous parts, compute Lipschitz constants; for discrete parts, either show they are </w:t>
      </w:r>
      <w:proofErr w:type="spellStart"/>
      <w:r w:rsidRPr="00C31E4C">
        <w:t>nonexpansive</w:t>
      </w:r>
      <w:proofErr w:type="spellEnd"/>
      <w:r w:rsidRPr="00C31E4C">
        <w:t xml:space="preserve"> or treat them via set</w:t>
      </w:r>
      <w:r w:rsidRPr="00C31E4C">
        <w:noBreakHyphen/>
        <w:t>valued maps and use fixed</w:t>
      </w:r>
      <w:r w:rsidRPr="00C31E4C">
        <w:noBreakHyphen/>
        <w:t xml:space="preserve">point theorems for </w:t>
      </w:r>
      <w:proofErr w:type="spellStart"/>
      <w:r w:rsidRPr="00C31E4C">
        <w:t>nonexpansive</w:t>
      </w:r>
      <w:proofErr w:type="spellEnd"/>
      <w:r w:rsidRPr="00C31E4C">
        <w:t xml:space="preserve"> maps (Krasnoselskii–Mann iterations) or stochastic approximation.</w:t>
      </w:r>
    </w:p>
    <w:p w14:paraId="760CCABB" w14:textId="77777777" w:rsidR="00C31E4C" w:rsidRPr="00C31E4C" w:rsidRDefault="00C31E4C" w:rsidP="00C31E4C">
      <w:pPr>
        <w:numPr>
          <w:ilvl w:val="0"/>
          <w:numId w:val="7"/>
        </w:numPr>
      </w:pPr>
      <w:r w:rsidRPr="00C31E4C">
        <w:rPr>
          <w:b/>
          <w:bCs/>
        </w:rPr>
        <w:lastRenderedPageBreak/>
        <w:t>Quantify probabilistic bounds.</w:t>
      </w:r>
      <w:r w:rsidRPr="00C31E4C">
        <w:t xml:space="preserve"> For Theorem 1, pick a model (e.g., vectors uniformly random in subspaces) and derive explicit tail bounds for cross</w:t>
      </w:r>
      <w:r w:rsidRPr="00C31E4C">
        <w:noBreakHyphen/>
        <w:t>context similarity.</w:t>
      </w:r>
    </w:p>
    <w:p w14:paraId="63CA59AC" w14:textId="77777777" w:rsidR="00C31E4C" w:rsidRPr="00C31E4C" w:rsidRDefault="00C31E4C" w:rsidP="00C31E4C">
      <w:pPr>
        <w:numPr>
          <w:ilvl w:val="0"/>
          <w:numId w:val="7"/>
        </w:numPr>
      </w:pPr>
      <w:r w:rsidRPr="00C31E4C">
        <w:rPr>
          <w:b/>
          <w:bCs/>
        </w:rPr>
        <w:t>Bi</w:t>
      </w:r>
      <w:r w:rsidRPr="00C31E4C">
        <w:rPr>
          <w:b/>
          <w:bCs/>
        </w:rPr>
        <w:noBreakHyphen/>
        <w:t>Lipschitz claim:</w:t>
      </w:r>
      <w:r w:rsidRPr="00C31E4C">
        <w:t xml:space="preserve"> either restrict to finite sets (then any injective map between finite metric spaces is bi</w:t>
      </w:r>
      <w:r w:rsidRPr="00C31E4C">
        <w:noBreakHyphen/>
        <w:t>Lipschitz) or provide lower bounds on pairwise distances preserved by embedding (requires assumptions on training objective).</w:t>
      </w:r>
    </w:p>
    <w:p w14:paraId="64DF117F" w14:textId="77777777" w:rsidR="00C31E4C" w:rsidRPr="00C31E4C" w:rsidRDefault="00C31E4C" w:rsidP="00C31E4C">
      <w:pPr>
        <w:numPr>
          <w:ilvl w:val="0"/>
          <w:numId w:val="7"/>
        </w:numPr>
      </w:pPr>
      <w:r w:rsidRPr="00C31E4C">
        <w:rPr>
          <w:b/>
          <w:bCs/>
        </w:rPr>
        <w:t>Evidence</w:t>
      </w:r>
      <w:r w:rsidRPr="00C31E4C">
        <w:rPr>
          <w:b/>
          <w:bCs/>
        </w:rPr>
        <w:noBreakHyphen/>
        <w:t>weighted inner product:</w:t>
      </w:r>
      <w:r w:rsidRPr="00C31E4C">
        <w:t xml:space="preserve"> show positivity and completeness; if weights vary with evidence sets, clarify topology and whether the space is fixed or data</w:t>
      </w:r>
      <w:r w:rsidRPr="00C31E4C">
        <w:noBreakHyphen/>
        <w:t>dependent.</w:t>
      </w:r>
    </w:p>
    <w:p w14:paraId="5CAF1232" w14:textId="77777777" w:rsidR="00C31E4C" w:rsidRPr="00C31E4C" w:rsidRDefault="00C31E4C" w:rsidP="00C31E4C">
      <w:pPr>
        <w:numPr>
          <w:ilvl w:val="0"/>
          <w:numId w:val="7"/>
        </w:numPr>
      </w:pPr>
      <w:r w:rsidRPr="00C31E4C">
        <w:rPr>
          <w:b/>
          <w:bCs/>
        </w:rPr>
        <w:t>Statistical statements:</w:t>
      </w:r>
      <w:r w:rsidRPr="00C31E4C">
        <w:t xml:space="preserve"> replace single numbers (e.g., “Var ≤ τ”) with confidence intervals and hypothesis tests across multiple runs.</w:t>
      </w:r>
    </w:p>
    <w:p w14:paraId="4359F8EE" w14:textId="77777777" w:rsidR="00C31E4C" w:rsidRPr="00C31E4C" w:rsidRDefault="00C31E4C" w:rsidP="00C31E4C">
      <w:r w:rsidRPr="00C31E4C">
        <w:pict w14:anchorId="41FEF8ED">
          <v:rect id="_x0000_i1064" style="width:0;height:1.5pt" o:hralign="center" o:hrstd="t" o:hr="t" fillcolor="#a0a0a0" stroked="f"/>
        </w:pict>
      </w:r>
    </w:p>
    <w:p w14:paraId="6DAFAA75" w14:textId="77777777" w:rsidR="00C31E4C" w:rsidRPr="00C31E4C" w:rsidRDefault="00C31E4C" w:rsidP="00C31E4C">
      <w:pPr>
        <w:rPr>
          <w:b/>
          <w:bCs/>
        </w:rPr>
      </w:pPr>
      <w:r w:rsidRPr="00C31E4C">
        <w:rPr>
          <w:b/>
          <w:bCs/>
        </w:rPr>
        <w:t>4. Experimental review — code (v8 script) and v7 outputs alignment with paper claims</w:t>
      </w:r>
    </w:p>
    <w:p w14:paraId="072B4F35" w14:textId="77777777" w:rsidR="00C31E4C" w:rsidRPr="00C31E4C" w:rsidRDefault="00C31E4C" w:rsidP="00C31E4C">
      <w:r w:rsidRPr="00C31E4C">
        <w:rPr>
          <w:b/>
          <w:bCs/>
        </w:rPr>
        <w:t>Code (v8 script, as provided)</w:t>
      </w:r>
    </w:p>
    <w:p w14:paraId="238A4BBE" w14:textId="77777777" w:rsidR="00C31E4C" w:rsidRPr="00C31E4C" w:rsidRDefault="00C31E4C" w:rsidP="00C31E4C">
      <w:pPr>
        <w:numPr>
          <w:ilvl w:val="0"/>
          <w:numId w:val="8"/>
        </w:numPr>
      </w:pPr>
      <w:r w:rsidRPr="00C31E4C">
        <w:t>The v8 script (unified_sdnf_experiment_hybrid_v8.py) is a clear, well</w:t>
      </w:r>
      <w:r w:rsidRPr="00C31E4C">
        <w:noBreakHyphen/>
        <w:t xml:space="preserve">structured implementation of the SDNF pipeline: </w:t>
      </w:r>
    </w:p>
    <w:p w14:paraId="0B88874D" w14:textId="77777777" w:rsidR="00C31E4C" w:rsidRPr="00C31E4C" w:rsidRDefault="00C31E4C" w:rsidP="00C31E4C">
      <w:pPr>
        <w:numPr>
          <w:ilvl w:val="1"/>
          <w:numId w:val="8"/>
        </w:numPr>
      </w:pPr>
      <w:r w:rsidRPr="00C31E4C">
        <w:t>Implements multi</w:t>
      </w:r>
      <w:r w:rsidRPr="00C31E4C">
        <w:noBreakHyphen/>
        <w:t>level embeddings (fine/abstract/contextual), regeneration for EENF, PCA/orthogonalization for CMNF, drift alignment for DBNF, evidence signals (</w:t>
      </w:r>
      <w:proofErr w:type="spellStart"/>
      <w:r w:rsidRPr="00C31E4C">
        <w:t>nn</w:t>
      </w:r>
      <w:proofErr w:type="spellEnd"/>
      <w:r w:rsidRPr="00C31E4C">
        <w:t xml:space="preserve">, </w:t>
      </w:r>
      <w:proofErr w:type="spellStart"/>
      <w:r w:rsidRPr="00C31E4C">
        <w:t>vss</w:t>
      </w:r>
      <w:proofErr w:type="spellEnd"/>
      <w:r w:rsidRPr="00C31E4C">
        <w:t>, shape), and ECNF decision logic.</w:t>
      </w:r>
    </w:p>
    <w:p w14:paraId="0FBB4F32" w14:textId="77777777" w:rsidR="00C31E4C" w:rsidRPr="00C31E4C" w:rsidRDefault="00C31E4C" w:rsidP="00C31E4C">
      <w:pPr>
        <w:numPr>
          <w:ilvl w:val="1"/>
          <w:numId w:val="8"/>
        </w:numPr>
      </w:pPr>
      <w:r w:rsidRPr="00C31E4C">
        <w:t xml:space="preserve">Calibration routine computes empirical </w:t>
      </w:r>
      <w:proofErr w:type="spellStart"/>
      <w:r w:rsidRPr="00C31E4C">
        <w:t>taus</w:t>
      </w:r>
      <w:proofErr w:type="spellEnd"/>
      <w:r w:rsidRPr="00C31E4C">
        <w:t xml:space="preserve"> for EENF/AANF/CMNF/DBNF from sample vocab — this is good practice.</w:t>
      </w:r>
    </w:p>
    <w:p w14:paraId="1FD9E9D0" w14:textId="77777777" w:rsidR="00C31E4C" w:rsidRPr="00C31E4C" w:rsidRDefault="00C31E4C" w:rsidP="00C31E4C">
      <w:pPr>
        <w:numPr>
          <w:ilvl w:val="1"/>
          <w:numId w:val="8"/>
        </w:numPr>
      </w:pPr>
      <w:r w:rsidRPr="00C31E4C">
        <w:t>Evidence aggregation weights and thresholds are explicit and configurable.</w:t>
      </w:r>
    </w:p>
    <w:p w14:paraId="05EB9055" w14:textId="77777777" w:rsidR="00C31E4C" w:rsidRPr="00C31E4C" w:rsidRDefault="00C31E4C" w:rsidP="00C31E4C">
      <w:pPr>
        <w:numPr>
          <w:ilvl w:val="0"/>
          <w:numId w:val="8"/>
        </w:numPr>
      </w:pPr>
      <w:r w:rsidRPr="00C31E4C">
        <w:rPr>
          <w:b/>
          <w:bCs/>
        </w:rPr>
        <w:t>Concerns / reproducibility:</w:t>
      </w:r>
      <w:r w:rsidRPr="00C31E4C">
        <w:t xml:space="preserve"> </w:t>
      </w:r>
    </w:p>
    <w:p w14:paraId="390CB019" w14:textId="77777777" w:rsidR="00C31E4C" w:rsidRPr="00C31E4C" w:rsidRDefault="00C31E4C" w:rsidP="00C31E4C">
      <w:pPr>
        <w:numPr>
          <w:ilvl w:val="1"/>
          <w:numId w:val="8"/>
        </w:numPr>
      </w:pPr>
      <w:r w:rsidRPr="00C31E4C">
        <w:t xml:space="preserve">Embedding models (sentence-transformers) are nondeterministic by default; the script uses </w:t>
      </w:r>
      <w:proofErr w:type="spellStart"/>
      <w:proofErr w:type="gramStart"/>
      <w:r w:rsidRPr="00C31E4C">
        <w:t>np.random</w:t>
      </w:r>
      <w:proofErr w:type="gramEnd"/>
      <w:r w:rsidRPr="00C31E4C">
        <w:t>.seed</w:t>
      </w:r>
      <w:proofErr w:type="spellEnd"/>
      <w:r w:rsidRPr="00C31E4C">
        <w:t>(seed) but does not set deterministic seeds for the transformer backend. This affects EENF variance estimates and reproducibility.</w:t>
      </w:r>
    </w:p>
    <w:p w14:paraId="36CC70CC" w14:textId="77777777" w:rsidR="00C31E4C" w:rsidRPr="00C31E4C" w:rsidRDefault="00C31E4C" w:rsidP="00C31E4C">
      <w:pPr>
        <w:numPr>
          <w:ilvl w:val="1"/>
          <w:numId w:val="8"/>
        </w:numPr>
      </w:pPr>
      <w:r w:rsidRPr="00C31E4C">
        <w:t>The calibration sample sizes are modest (e.g., up to 80 tokens), which may make tau estimates noisy. The code uses quantiles (0.95, 0.90) — sensible but sensitive to sample size.</w:t>
      </w:r>
    </w:p>
    <w:p w14:paraId="5C10010C" w14:textId="77777777" w:rsidR="00C31E4C" w:rsidRPr="00C31E4C" w:rsidRDefault="00C31E4C" w:rsidP="00C31E4C">
      <w:pPr>
        <w:numPr>
          <w:ilvl w:val="1"/>
          <w:numId w:val="8"/>
        </w:numPr>
      </w:pPr>
      <w:r w:rsidRPr="00C31E4C">
        <w:t xml:space="preserve">The </w:t>
      </w:r>
      <w:proofErr w:type="spellStart"/>
      <w:r w:rsidRPr="00C31E4C">
        <w:t>ontology_root</w:t>
      </w:r>
      <w:proofErr w:type="spellEnd"/>
      <w:r w:rsidRPr="00C31E4C">
        <w:t xml:space="preserve"> heuristic is brittle and domain</w:t>
      </w:r>
      <w:r w:rsidRPr="00C31E4C">
        <w:noBreakHyphen/>
        <w:t>specific (payments). It is fine for the demo but must be replaced or validated for other domains.</w:t>
      </w:r>
    </w:p>
    <w:p w14:paraId="6D051960" w14:textId="77777777" w:rsidR="00C31E4C" w:rsidRPr="00C31E4C" w:rsidRDefault="00C31E4C" w:rsidP="00C31E4C">
      <w:pPr>
        <w:numPr>
          <w:ilvl w:val="1"/>
          <w:numId w:val="8"/>
        </w:numPr>
      </w:pPr>
      <w:r w:rsidRPr="00C31E4C">
        <w:lastRenderedPageBreak/>
        <w:t>The drift alignment uses a linear map fit via pseudoinverse; this is pragmatic but assumes linear drift — not always valid.</w:t>
      </w:r>
    </w:p>
    <w:p w14:paraId="77AB66EA" w14:textId="77777777" w:rsidR="00C31E4C" w:rsidRPr="00C31E4C" w:rsidRDefault="00C31E4C" w:rsidP="00C31E4C">
      <w:r w:rsidRPr="00C31E4C">
        <w:rPr>
          <w:b/>
          <w:bCs/>
        </w:rPr>
        <w:t>v7 outputs (logs)</w:t>
      </w:r>
    </w:p>
    <w:p w14:paraId="059826B5" w14:textId="77777777" w:rsidR="00C31E4C" w:rsidRPr="00C31E4C" w:rsidRDefault="00C31E4C" w:rsidP="00C31E4C">
      <w:pPr>
        <w:numPr>
          <w:ilvl w:val="0"/>
          <w:numId w:val="9"/>
        </w:numPr>
      </w:pPr>
      <w:r w:rsidRPr="00C31E4C">
        <w:rPr>
          <w:b/>
          <w:bCs/>
        </w:rPr>
        <w:t>Empirical alignment with paper claims:</w:t>
      </w:r>
      <w:r w:rsidRPr="00C31E4C">
        <w:t xml:space="preserve"> </w:t>
      </w:r>
    </w:p>
    <w:p w14:paraId="39119F6F" w14:textId="77777777" w:rsidR="00C31E4C" w:rsidRPr="00C31E4C" w:rsidRDefault="00C31E4C" w:rsidP="00C31E4C">
      <w:pPr>
        <w:numPr>
          <w:ilvl w:val="1"/>
          <w:numId w:val="9"/>
        </w:numPr>
      </w:pPr>
      <w:r w:rsidRPr="00C31E4C">
        <w:rPr>
          <w:b/>
          <w:bCs/>
        </w:rPr>
        <w:t>Schema consolidation:</w:t>
      </w:r>
      <w:r w:rsidRPr="00C31E4C">
        <w:t xml:space="preserve"> logs show </w:t>
      </w:r>
      <w:proofErr w:type="spellStart"/>
      <w:r w:rsidRPr="00C31E4C">
        <w:t>redundancy_reduction</w:t>
      </w:r>
      <w:proofErr w:type="spellEnd"/>
      <w:r w:rsidRPr="00C31E4C">
        <w:t xml:space="preserve"> 38.7% and </w:t>
      </w:r>
      <w:proofErr w:type="spellStart"/>
      <w:r w:rsidRPr="00C31E4C">
        <w:t>canon_final</w:t>
      </w:r>
      <w:proofErr w:type="spellEnd"/>
      <w:r w:rsidRPr="00C31E4C">
        <w:t xml:space="preserve"> 49, </w:t>
      </w:r>
      <w:proofErr w:type="spellStart"/>
      <w:r w:rsidRPr="00C31E4C">
        <w:t>aliases_total</w:t>
      </w:r>
      <w:proofErr w:type="spellEnd"/>
      <w:r w:rsidRPr="00C31E4C">
        <w:t xml:space="preserve"> 80 — consistent with the paper’s 35–40% consolidation claim.</w:t>
      </w:r>
    </w:p>
    <w:p w14:paraId="741E2935" w14:textId="77777777" w:rsidR="00C31E4C" w:rsidRPr="00C31E4C" w:rsidRDefault="00C31E4C" w:rsidP="00C31E4C">
      <w:pPr>
        <w:numPr>
          <w:ilvl w:val="1"/>
          <w:numId w:val="9"/>
        </w:numPr>
      </w:pPr>
      <w:r w:rsidRPr="00C31E4C">
        <w:rPr>
          <w:b/>
          <w:bCs/>
        </w:rPr>
        <w:t>Merge precision:</w:t>
      </w:r>
      <w:r w:rsidRPr="00C31E4C">
        <w:t xml:space="preserve"> the paper reports &gt;90% precision; the v7 outputs include an evidence</w:t>
      </w:r>
      <w:r w:rsidRPr="00C31E4C">
        <w:noBreakHyphen/>
        <w:t>mode comparison and earlier tables in the paper show Merge Precision 0.95 ± 0.02 for SDNF (hybrid). The logs do not show per</w:t>
      </w:r>
      <w:r w:rsidRPr="00C31E4C">
        <w:noBreakHyphen/>
        <w:t>merge precision numbers directly, but the ablation notes (No ECNF → precision drops) are consistent with the claim that ECNF improves precision.</w:t>
      </w:r>
    </w:p>
    <w:p w14:paraId="441FC5D2" w14:textId="77777777" w:rsidR="00C31E4C" w:rsidRPr="00C31E4C" w:rsidRDefault="00C31E4C" w:rsidP="00C31E4C">
      <w:pPr>
        <w:numPr>
          <w:ilvl w:val="1"/>
          <w:numId w:val="9"/>
        </w:numPr>
      </w:pPr>
      <w:r w:rsidRPr="00C31E4C">
        <w:rPr>
          <w:b/>
          <w:bCs/>
        </w:rPr>
        <w:t>Context leakage and drift detection:</w:t>
      </w:r>
      <w:r w:rsidRPr="00C31E4C">
        <w:t xml:space="preserve"> logs show context leakage reduced to &lt;1% in the paper’s table; v7 logs show CMNF </w:t>
      </w:r>
      <w:proofErr w:type="spellStart"/>
      <w:r w:rsidRPr="00C31E4C">
        <w:t>mean_overlap</w:t>
      </w:r>
      <w:proofErr w:type="spellEnd"/>
      <w:r w:rsidRPr="00C31E4C">
        <w:t xml:space="preserve"> well below tau and warnings when DBNF fails (when </w:t>
      </w:r>
      <w:proofErr w:type="spellStart"/>
      <w:r w:rsidRPr="00C31E4C">
        <w:t>drift_model</w:t>
      </w:r>
      <w:proofErr w:type="spellEnd"/>
      <w:r w:rsidRPr="00C31E4C">
        <w:t xml:space="preserve"> provided). The DBNF FAIL case in the drift experiment (with </w:t>
      </w:r>
      <w:proofErr w:type="spellStart"/>
      <w:r w:rsidRPr="00C31E4C">
        <w:t>drift_model</w:t>
      </w:r>
      <w:proofErr w:type="spellEnd"/>
      <w:r w:rsidRPr="00C31E4C">
        <w:t xml:space="preserve">) demonstrates the governance fork </w:t>
      </w:r>
      <w:proofErr w:type="spellStart"/>
      <w:r w:rsidRPr="00C31E4C">
        <w:t>behavior</w:t>
      </w:r>
      <w:proofErr w:type="spellEnd"/>
      <w:r w:rsidRPr="00C31E4C">
        <w:t>.</w:t>
      </w:r>
    </w:p>
    <w:p w14:paraId="11F4F4F7" w14:textId="77777777" w:rsidR="00C31E4C" w:rsidRPr="00C31E4C" w:rsidRDefault="00C31E4C" w:rsidP="00C31E4C">
      <w:pPr>
        <w:numPr>
          <w:ilvl w:val="0"/>
          <w:numId w:val="9"/>
        </w:numPr>
      </w:pPr>
      <w:r w:rsidRPr="00C31E4C">
        <w:rPr>
          <w:b/>
          <w:bCs/>
        </w:rPr>
        <w:t>Discrepancies / caveats:</w:t>
      </w:r>
      <w:r w:rsidRPr="00C31E4C">
        <w:t xml:space="preserve"> </w:t>
      </w:r>
    </w:p>
    <w:p w14:paraId="7D665BE1" w14:textId="77777777" w:rsidR="00C31E4C" w:rsidRPr="00C31E4C" w:rsidRDefault="00C31E4C" w:rsidP="00C31E4C">
      <w:pPr>
        <w:numPr>
          <w:ilvl w:val="1"/>
          <w:numId w:val="9"/>
        </w:numPr>
      </w:pPr>
      <w:r w:rsidRPr="00C31E4C">
        <w:rPr>
          <w:b/>
          <w:bCs/>
        </w:rPr>
        <w:t>EENF failures:</w:t>
      </w:r>
      <w:r w:rsidRPr="00C31E4C">
        <w:t xml:space="preserve"> multiple runs show EENF FAIL (instability &gt; tau). The paper claims near</w:t>
      </w:r>
      <w:r w:rsidRPr="00C31E4C">
        <w:noBreakHyphen/>
        <w:t>zero drift and context leakage; EENF instability failures indicate that embedding nondeterminism is a real issue and needs mitigation (more regenerations, deterministic seeding, or model choices). The paper mentions stochastic instability but should present mitigation experiments (e.g., effect of G, deterministic seeding).</w:t>
      </w:r>
    </w:p>
    <w:p w14:paraId="5ADFB0C3" w14:textId="77777777" w:rsidR="00C31E4C" w:rsidRPr="00C31E4C" w:rsidRDefault="00C31E4C" w:rsidP="00C31E4C">
      <w:pPr>
        <w:numPr>
          <w:ilvl w:val="1"/>
          <w:numId w:val="9"/>
        </w:numPr>
      </w:pPr>
      <w:r w:rsidRPr="00C31E4C">
        <w:rPr>
          <w:b/>
          <w:bCs/>
        </w:rPr>
        <w:t>DBNF sensitivity:</w:t>
      </w:r>
      <w:r w:rsidRPr="00C31E4C">
        <w:t xml:space="preserve"> when a drift model is provided, DBNF tau changes (0.150 vs 0.250) and a large drift (0.885) is observed for some attributes. The paper’s claim that DBNF bounds drift and triggers forks is supported, but the logs show that drift can be large and that fork </w:t>
      </w:r>
      <w:proofErr w:type="spellStart"/>
      <w:r w:rsidRPr="00C31E4C">
        <w:t>behavior</w:t>
      </w:r>
      <w:proofErr w:type="spellEnd"/>
      <w:r w:rsidRPr="00C31E4C">
        <w:t xml:space="preserve"> must be carefully managed.</w:t>
      </w:r>
    </w:p>
    <w:p w14:paraId="528D0394" w14:textId="77777777" w:rsidR="00C31E4C" w:rsidRPr="00C31E4C" w:rsidRDefault="00C31E4C" w:rsidP="00C31E4C">
      <w:pPr>
        <w:numPr>
          <w:ilvl w:val="1"/>
          <w:numId w:val="9"/>
        </w:numPr>
      </w:pPr>
      <w:r w:rsidRPr="00C31E4C">
        <w:rPr>
          <w:b/>
          <w:bCs/>
        </w:rPr>
        <w:t>Evidence availability:</w:t>
      </w:r>
      <w:r w:rsidRPr="00C31E4C">
        <w:t xml:space="preserve"> ~27.6% missing value evidence (v7 logs). The paper’s ECNF requires multi</w:t>
      </w:r>
      <w:r w:rsidRPr="00C31E4C">
        <w:noBreakHyphen/>
        <w:t>signal evidence; missing value evidence reduces the number of signals and can affect merges. The paper should report how missing evidence affects precision/recall and how thresholds were chosen.</w:t>
      </w:r>
    </w:p>
    <w:p w14:paraId="06CF1D56" w14:textId="77777777" w:rsidR="00C31E4C" w:rsidRPr="00C31E4C" w:rsidRDefault="00C31E4C" w:rsidP="00C31E4C">
      <w:pPr>
        <w:numPr>
          <w:ilvl w:val="1"/>
          <w:numId w:val="9"/>
        </w:numPr>
      </w:pPr>
      <w:r w:rsidRPr="00C31E4C">
        <w:rPr>
          <w:b/>
          <w:bCs/>
        </w:rPr>
        <w:lastRenderedPageBreak/>
        <w:t>EVIDENCE MODE COMPARISON table (out_all_v7):</w:t>
      </w:r>
      <w:r w:rsidRPr="00C31E4C">
        <w:t xml:space="preserve"> shows identical merges across modes in that run — suspiciously identical counts for </w:t>
      </w:r>
      <w:proofErr w:type="spellStart"/>
      <w:r w:rsidRPr="00C31E4C">
        <w:t>embed_only</w:t>
      </w:r>
      <w:proofErr w:type="spellEnd"/>
      <w:r w:rsidRPr="00C31E4C">
        <w:t xml:space="preserve">, </w:t>
      </w:r>
      <w:proofErr w:type="spellStart"/>
      <w:r w:rsidRPr="00C31E4C">
        <w:t>vss</w:t>
      </w:r>
      <w:proofErr w:type="spellEnd"/>
      <w:r w:rsidRPr="00C31E4C">
        <w:t>, shape, hybrid. This suggests either the dataset produced identical decisions across modes for this run or the logging aggregated counts before mode</w:t>
      </w:r>
      <w:r w:rsidRPr="00C31E4C">
        <w:noBreakHyphen/>
        <w:t>specific differences. The paper should clarify and show per</w:t>
      </w:r>
      <w:r w:rsidRPr="00C31E4C">
        <w:noBreakHyphen/>
        <w:t>mode precision/recall.</w:t>
      </w:r>
    </w:p>
    <w:p w14:paraId="52A5142E" w14:textId="77777777" w:rsidR="00C31E4C" w:rsidRPr="00C31E4C" w:rsidRDefault="00C31E4C" w:rsidP="00C31E4C">
      <w:r w:rsidRPr="00C31E4C">
        <w:rPr>
          <w:b/>
          <w:bCs/>
        </w:rPr>
        <w:t>v8 script changes (not fully shown)</w:t>
      </w:r>
    </w:p>
    <w:p w14:paraId="2203FB6F" w14:textId="77777777" w:rsidR="00C31E4C" w:rsidRPr="00C31E4C" w:rsidRDefault="00C31E4C" w:rsidP="00C31E4C">
      <w:pPr>
        <w:numPr>
          <w:ilvl w:val="0"/>
          <w:numId w:val="10"/>
        </w:numPr>
      </w:pPr>
      <w:r w:rsidRPr="00C31E4C">
        <w:t xml:space="preserve">v8 mentions adding EENF/CMNF/DBNF actual vs tau columns in the </w:t>
      </w:r>
      <w:proofErr w:type="spellStart"/>
      <w:r w:rsidRPr="00C31E4C">
        <w:t>evidence_mode</w:t>
      </w:r>
      <w:proofErr w:type="spellEnd"/>
      <w:r w:rsidRPr="00C31E4C">
        <w:t xml:space="preserve"> comparison table — this is a useful reporting improvement.</w:t>
      </w:r>
    </w:p>
    <w:p w14:paraId="0DD1992F" w14:textId="77777777" w:rsidR="00C31E4C" w:rsidRPr="00C31E4C" w:rsidRDefault="00C31E4C" w:rsidP="00C31E4C">
      <w:pPr>
        <w:numPr>
          <w:ilvl w:val="0"/>
          <w:numId w:val="10"/>
        </w:numPr>
      </w:pPr>
      <w:r w:rsidRPr="00C31E4C">
        <w:t>The v8 script is truncated in the provided attachment; ensure v8 includes deterministic seeding for transformer encoders (if reproducibility is a goal) and larger calibration samples.</w:t>
      </w:r>
    </w:p>
    <w:p w14:paraId="3CEE5AF8" w14:textId="77777777" w:rsidR="00C31E4C" w:rsidRPr="00C31E4C" w:rsidRDefault="00C31E4C" w:rsidP="00C31E4C">
      <w:r w:rsidRPr="00C31E4C">
        <w:pict w14:anchorId="6DA083DF">
          <v:rect id="_x0000_i1065" style="width:0;height:1.5pt" o:hralign="center" o:hrstd="t" o:hr="t" fillcolor="#a0a0a0" stroked="f"/>
        </w:pict>
      </w:r>
    </w:p>
    <w:p w14:paraId="1F24AD18" w14:textId="77777777" w:rsidR="00C31E4C" w:rsidRPr="00C31E4C" w:rsidRDefault="00C31E4C" w:rsidP="00C31E4C">
      <w:pPr>
        <w:rPr>
          <w:b/>
          <w:bCs/>
        </w:rPr>
      </w:pPr>
      <w:r w:rsidRPr="00C31E4C">
        <w:rPr>
          <w:b/>
          <w:bCs/>
        </w:rPr>
        <w:t>5. Practical recommendations to strengthen the paper and experiments</w:t>
      </w:r>
    </w:p>
    <w:p w14:paraId="5D1132C1" w14:textId="77777777" w:rsidR="00C31E4C" w:rsidRPr="00C31E4C" w:rsidRDefault="00C31E4C" w:rsidP="00C31E4C">
      <w:r w:rsidRPr="00C31E4C">
        <w:rPr>
          <w:b/>
          <w:bCs/>
        </w:rPr>
        <w:t>Mathematical</w:t>
      </w:r>
    </w:p>
    <w:p w14:paraId="77D5096D" w14:textId="77777777" w:rsidR="00C31E4C" w:rsidRPr="00C31E4C" w:rsidRDefault="00C31E4C" w:rsidP="00C31E4C">
      <w:pPr>
        <w:numPr>
          <w:ilvl w:val="0"/>
          <w:numId w:val="11"/>
        </w:numPr>
      </w:pPr>
      <w:r w:rsidRPr="00C31E4C">
        <w:rPr>
          <w:b/>
          <w:bCs/>
        </w:rPr>
        <w:t>Add an assumptions theorem box</w:t>
      </w:r>
      <w:r w:rsidRPr="00C31E4C">
        <w:t xml:space="preserve"> before each major theorem listing all required conditions (linearity, boundedness, Lipschitz constants, distributional models).</w:t>
      </w:r>
    </w:p>
    <w:p w14:paraId="42D78958" w14:textId="77777777" w:rsidR="00C31E4C" w:rsidRPr="00C31E4C" w:rsidRDefault="00C31E4C" w:rsidP="00C31E4C">
      <w:pPr>
        <w:numPr>
          <w:ilvl w:val="0"/>
          <w:numId w:val="11"/>
        </w:numPr>
      </w:pPr>
      <w:r w:rsidRPr="00C31E4C">
        <w:rPr>
          <w:b/>
          <w:bCs/>
        </w:rPr>
        <w:t>Provide one fully rigorous theorem</w:t>
      </w:r>
      <w:r w:rsidRPr="00C31E4C">
        <w:t xml:space="preserve"> (with proof) in a simplified setting: e.g., finite vocabulary, linear projections (PCA), and embeddings drawn from subspace models. Use that as a template and then discuss generalizations.</w:t>
      </w:r>
    </w:p>
    <w:p w14:paraId="61BCBA6D" w14:textId="77777777" w:rsidR="00C31E4C" w:rsidRPr="00C31E4C" w:rsidRDefault="00C31E4C" w:rsidP="00C31E4C">
      <w:pPr>
        <w:numPr>
          <w:ilvl w:val="0"/>
          <w:numId w:val="11"/>
        </w:numPr>
      </w:pPr>
      <w:r w:rsidRPr="00C31E4C">
        <w:rPr>
          <w:b/>
          <w:bCs/>
        </w:rPr>
        <w:t>Quantify constants</w:t>
      </w:r>
      <w:r w:rsidRPr="00C31E4C">
        <w:t>: show how (\kappa), (\tau_{CMNF}), (\tau_{DBNF}), and evidence weights affect bounds. Include dimension dependence.</w:t>
      </w:r>
    </w:p>
    <w:p w14:paraId="2048D00D" w14:textId="77777777" w:rsidR="00C31E4C" w:rsidRPr="00C31E4C" w:rsidRDefault="00C31E4C" w:rsidP="00C31E4C">
      <w:pPr>
        <w:numPr>
          <w:ilvl w:val="0"/>
          <w:numId w:val="11"/>
        </w:numPr>
      </w:pPr>
      <w:r w:rsidRPr="00C31E4C">
        <w:rPr>
          <w:b/>
          <w:bCs/>
        </w:rPr>
        <w:t>Model the governance operator (T)</w:t>
      </w:r>
      <w:r w:rsidRPr="00C31E4C">
        <w:t xml:space="preserve"> precisely and either prove contraction under stated assumptions or replace the contraction claim with a convergence result under weaker conditions (e.g., monotone decrease of a Lyapunov function or convergence of centroid updates).</w:t>
      </w:r>
    </w:p>
    <w:p w14:paraId="24623E25" w14:textId="77777777" w:rsidR="00C31E4C" w:rsidRPr="00C31E4C" w:rsidRDefault="00C31E4C" w:rsidP="00C31E4C">
      <w:r w:rsidRPr="00C31E4C">
        <w:rPr>
          <w:b/>
          <w:bCs/>
        </w:rPr>
        <w:t>Experimental</w:t>
      </w:r>
    </w:p>
    <w:p w14:paraId="67F6C67D" w14:textId="77777777" w:rsidR="00C31E4C" w:rsidRPr="00C31E4C" w:rsidRDefault="00C31E4C" w:rsidP="00C31E4C">
      <w:pPr>
        <w:numPr>
          <w:ilvl w:val="0"/>
          <w:numId w:val="12"/>
        </w:numPr>
      </w:pPr>
      <w:r w:rsidRPr="00C31E4C">
        <w:rPr>
          <w:b/>
          <w:bCs/>
        </w:rPr>
        <w:t>Reproducibility:</w:t>
      </w:r>
      <w:r w:rsidRPr="00C31E4C">
        <w:t xml:space="preserve"> fix random seeds for all components (transformers, </w:t>
      </w:r>
      <w:proofErr w:type="spellStart"/>
      <w:r w:rsidRPr="00C31E4C">
        <w:t>numpy</w:t>
      </w:r>
      <w:proofErr w:type="spellEnd"/>
      <w:r w:rsidRPr="00C31E4C">
        <w:t xml:space="preserve">, </w:t>
      </w:r>
      <w:proofErr w:type="spellStart"/>
      <w:r w:rsidRPr="00C31E4C">
        <w:t>hnswlib</w:t>
      </w:r>
      <w:proofErr w:type="spellEnd"/>
      <w:r w:rsidRPr="00C31E4C">
        <w:t>) or report variance across multiple independent runs. Show confidence intervals for precision/recall and consolidation.</w:t>
      </w:r>
    </w:p>
    <w:p w14:paraId="01299A55" w14:textId="77777777" w:rsidR="00C31E4C" w:rsidRPr="00C31E4C" w:rsidRDefault="00C31E4C" w:rsidP="00C31E4C">
      <w:pPr>
        <w:numPr>
          <w:ilvl w:val="0"/>
          <w:numId w:val="12"/>
        </w:numPr>
      </w:pPr>
      <w:r w:rsidRPr="00C31E4C">
        <w:rPr>
          <w:b/>
          <w:bCs/>
        </w:rPr>
        <w:t>EENF sensitivity study:</w:t>
      </w:r>
      <w:r w:rsidRPr="00C31E4C">
        <w:t xml:space="preserve"> vary G (regenerations) and show how EENF variance and merge precision change. Report cost vs stability </w:t>
      </w:r>
      <w:proofErr w:type="spellStart"/>
      <w:r w:rsidRPr="00C31E4C">
        <w:t>tradeoff</w:t>
      </w:r>
      <w:proofErr w:type="spellEnd"/>
      <w:r w:rsidRPr="00C31E4C">
        <w:t>.</w:t>
      </w:r>
    </w:p>
    <w:p w14:paraId="34125817" w14:textId="77777777" w:rsidR="00C31E4C" w:rsidRPr="00C31E4C" w:rsidRDefault="00C31E4C" w:rsidP="00C31E4C">
      <w:pPr>
        <w:numPr>
          <w:ilvl w:val="0"/>
          <w:numId w:val="12"/>
        </w:numPr>
      </w:pPr>
      <w:r w:rsidRPr="00C31E4C">
        <w:rPr>
          <w:b/>
          <w:bCs/>
        </w:rPr>
        <w:lastRenderedPageBreak/>
        <w:t>DBNF scenarios:</w:t>
      </w:r>
      <w:r w:rsidRPr="00C31E4C">
        <w:t xml:space="preserve"> show controlled drift injections and how DBNF thresholds and drift alignment behave; report false positive/negative rates for drift detection.</w:t>
      </w:r>
    </w:p>
    <w:p w14:paraId="3ECA4073" w14:textId="77777777" w:rsidR="00C31E4C" w:rsidRPr="00C31E4C" w:rsidRDefault="00C31E4C" w:rsidP="00C31E4C">
      <w:pPr>
        <w:numPr>
          <w:ilvl w:val="0"/>
          <w:numId w:val="12"/>
        </w:numPr>
      </w:pPr>
      <w:r w:rsidRPr="00C31E4C">
        <w:rPr>
          <w:b/>
          <w:bCs/>
        </w:rPr>
        <w:t>Ablations with statistics:</w:t>
      </w:r>
      <w:r w:rsidRPr="00C31E4C">
        <w:t xml:space="preserve"> for each NF removed, report precision/recall with confidence intervals and statistical tests.</w:t>
      </w:r>
    </w:p>
    <w:p w14:paraId="701755CD" w14:textId="77777777" w:rsidR="00C31E4C" w:rsidRPr="00C31E4C" w:rsidRDefault="00C31E4C" w:rsidP="00C31E4C">
      <w:pPr>
        <w:numPr>
          <w:ilvl w:val="0"/>
          <w:numId w:val="12"/>
        </w:numPr>
      </w:pPr>
      <w:r w:rsidRPr="00C31E4C">
        <w:rPr>
          <w:b/>
          <w:bCs/>
        </w:rPr>
        <w:t>Broader datasets:</w:t>
      </w:r>
      <w:r w:rsidRPr="00C31E4C">
        <w:t xml:space="preserve"> test beyond payments (healthcare, IoT) to support universality claims.</w:t>
      </w:r>
    </w:p>
    <w:p w14:paraId="4A438FB6" w14:textId="77777777" w:rsidR="00C31E4C" w:rsidRPr="00C31E4C" w:rsidRDefault="00C31E4C" w:rsidP="00C31E4C">
      <w:pPr>
        <w:numPr>
          <w:ilvl w:val="0"/>
          <w:numId w:val="12"/>
        </w:numPr>
      </w:pPr>
      <w:r w:rsidRPr="00C31E4C">
        <w:rPr>
          <w:b/>
          <w:bCs/>
        </w:rPr>
        <w:t>Explainability:</w:t>
      </w:r>
      <w:r w:rsidRPr="00C31E4C">
        <w:t xml:space="preserve"> provide examples of lineage entries and human review cases to show ECNF in practice.</w:t>
      </w:r>
    </w:p>
    <w:p w14:paraId="1CED04DF" w14:textId="77777777" w:rsidR="00C31E4C" w:rsidRPr="00C31E4C" w:rsidRDefault="00C31E4C" w:rsidP="00C31E4C">
      <w:r w:rsidRPr="00C31E4C">
        <w:pict w14:anchorId="41EFF1CE">
          <v:rect id="_x0000_i1066" style="width:0;height:1.5pt" o:hralign="center" o:hrstd="t" o:hr="t" fillcolor="#a0a0a0" stroked="f"/>
        </w:pict>
      </w:r>
    </w:p>
    <w:p w14:paraId="4BE0AAFD" w14:textId="77777777" w:rsidR="00C31E4C" w:rsidRPr="00C31E4C" w:rsidRDefault="00C31E4C" w:rsidP="00C31E4C">
      <w:pPr>
        <w:rPr>
          <w:b/>
          <w:bCs/>
        </w:rPr>
      </w:pPr>
      <w:r w:rsidRPr="00C31E4C">
        <w:rPr>
          <w:b/>
          <w:bCs/>
        </w:rPr>
        <w:t>6. Final verdict and next steps</w:t>
      </w:r>
    </w:p>
    <w:p w14:paraId="050C8CCC" w14:textId="77777777" w:rsidR="00C31E4C" w:rsidRPr="00C31E4C" w:rsidRDefault="00C31E4C" w:rsidP="00C31E4C">
      <w:pPr>
        <w:numPr>
          <w:ilvl w:val="0"/>
          <w:numId w:val="13"/>
        </w:numPr>
      </w:pPr>
      <w:r w:rsidRPr="00C31E4C">
        <w:rPr>
          <w:b/>
          <w:bCs/>
        </w:rPr>
        <w:t>Paper suitability:</w:t>
      </w:r>
      <w:r w:rsidRPr="00C31E4C">
        <w:t xml:space="preserve"> The work is </w:t>
      </w:r>
      <w:r w:rsidRPr="00C31E4C">
        <w:rPr>
          <w:b/>
          <w:bCs/>
        </w:rPr>
        <w:t>valuable</w:t>
      </w:r>
      <w:r w:rsidRPr="00C31E4C">
        <w:t xml:space="preserve"> and addresses an important problem (semantic integrity in embedding</w:t>
      </w:r>
      <w:r w:rsidRPr="00C31E4C">
        <w:noBreakHyphen/>
        <w:t xml:space="preserve">based schemas). It combines practical engineering with mathematical framing. However, for an IEEE/ML theory audience the </w:t>
      </w:r>
      <w:r w:rsidRPr="00C31E4C">
        <w:rPr>
          <w:b/>
          <w:bCs/>
        </w:rPr>
        <w:t>mathematical claims require more rigor</w:t>
      </w:r>
      <w:r w:rsidRPr="00C31E4C">
        <w:t xml:space="preserve">: explicit assumptions, precise statements, and complete proofs (or clearly </w:t>
      </w:r>
      <w:proofErr w:type="spellStart"/>
      <w:r w:rsidRPr="00C31E4C">
        <w:t>labeled</w:t>
      </w:r>
      <w:proofErr w:type="spellEnd"/>
      <w:r w:rsidRPr="00C31E4C">
        <w:t xml:space="preserve"> conjectures).</w:t>
      </w:r>
    </w:p>
    <w:p w14:paraId="4D821C44" w14:textId="77777777" w:rsidR="00C31E4C" w:rsidRPr="00C31E4C" w:rsidRDefault="00C31E4C" w:rsidP="00C31E4C">
      <w:pPr>
        <w:numPr>
          <w:ilvl w:val="0"/>
          <w:numId w:val="13"/>
        </w:numPr>
      </w:pPr>
      <w:r w:rsidRPr="00C31E4C">
        <w:rPr>
          <w:b/>
          <w:bCs/>
        </w:rPr>
        <w:t>Experiment alignment:</w:t>
      </w:r>
      <w:r w:rsidRPr="00C31E4C">
        <w:t xml:space="preserve"> The code and v7 outputs </w:t>
      </w:r>
      <w:r w:rsidRPr="00C31E4C">
        <w:rPr>
          <w:b/>
          <w:bCs/>
        </w:rPr>
        <w:t>support the engineering claims</w:t>
      </w:r>
      <w:r w:rsidRPr="00C31E4C">
        <w:t xml:space="preserve"> (schema consolidation, high merge precision, context isolation, drift detection). They </w:t>
      </w:r>
      <w:r w:rsidRPr="00C31E4C">
        <w:rPr>
          <w:b/>
          <w:bCs/>
        </w:rPr>
        <w:t>do not</w:t>
      </w:r>
      <w:r w:rsidRPr="00C31E4C">
        <w:t xml:space="preserve"> by themselves validate the stronger metric</w:t>
      </w:r>
      <w:r w:rsidRPr="00C31E4C">
        <w:noBreakHyphen/>
        <w:t>space and fixed</w:t>
      </w:r>
      <w:r w:rsidRPr="00C31E4C">
        <w:noBreakHyphen/>
        <w:t>point theorems without the additional formal work suggested above.</w:t>
      </w:r>
    </w:p>
    <w:p w14:paraId="13833259" w14:textId="77777777" w:rsidR="00C31E4C" w:rsidRPr="00C31E4C" w:rsidRDefault="00C31E4C" w:rsidP="00C31E4C">
      <w:pPr>
        <w:numPr>
          <w:ilvl w:val="0"/>
          <w:numId w:val="13"/>
        </w:numPr>
      </w:pPr>
      <w:r w:rsidRPr="00C31E4C">
        <w:rPr>
          <w:b/>
          <w:bCs/>
        </w:rPr>
        <w:t>If you want a short checklist to make the submission stronger:</w:t>
      </w:r>
      <w:r w:rsidRPr="00C31E4C">
        <w:t xml:space="preserve"> </w:t>
      </w:r>
    </w:p>
    <w:p w14:paraId="2B2F4B69" w14:textId="77777777" w:rsidR="00C31E4C" w:rsidRPr="00C31E4C" w:rsidRDefault="00C31E4C" w:rsidP="00C31E4C">
      <w:pPr>
        <w:numPr>
          <w:ilvl w:val="1"/>
          <w:numId w:val="13"/>
        </w:numPr>
      </w:pPr>
      <w:r w:rsidRPr="00C31E4C">
        <w:t>Add explicit assumptions and formal statements for each theorem.</w:t>
      </w:r>
    </w:p>
    <w:p w14:paraId="506CD522" w14:textId="77777777" w:rsidR="00C31E4C" w:rsidRPr="00C31E4C" w:rsidRDefault="00C31E4C" w:rsidP="00C31E4C">
      <w:pPr>
        <w:numPr>
          <w:ilvl w:val="1"/>
          <w:numId w:val="13"/>
        </w:numPr>
      </w:pPr>
      <w:r w:rsidRPr="00C31E4C">
        <w:t>Provide at least one full proof in a simplified but nontrivial setting.</w:t>
      </w:r>
    </w:p>
    <w:p w14:paraId="7A3958F5" w14:textId="77777777" w:rsidR="00C31E4C" w:rsidRPr="00C31E4C" w:rsidRDefault="00C31E4C" w:rsidP="00C31E4C">
      <w:pPr>
        <w:numPr>
          <w:ilvl w:val="1"/>
          <w:numId w:val="13"/>
        </w:numPr>
      </w:pPr>
      <w:r w:rsidRPr="00C31E4C">
        <w:t>Expand experiments with reproducibility, statistical significance, and sensitivity analyses (EENF G, tau calibration, evidence missingness).</w:t>
      </w:r>
    </w:p>
    <w:p w14:paraId="0516A685" w14:textId="77777777" w:rsidR="00C31E4C" w:rsidRPr="00C31E4C" w:rsidRDefault="00C31E4C" w:rsidP="00C31E4C">
      <w:pPr>
        <w:numPr>
          <w:ilvl w:val="1"/>
          <w:numId w:val="13"/>
        </w:numPr>
      </w:pPr>
      <w:r w:rsidRPr="00C31E4C">
        <w:t>Clarify the governance operator (T) and either prove contraction or replace with a weaker, provable convergence guarantee.</w:t>
      </w:r>
    </w:p>
    <w:p w14:paraId="50FEE500" w14:textId="77777777" w:rsidR="00C31E4C" w:rsidRPr="00C31E4C" w:rsidRDefault="00C31E4C" w:rsidP="00C31E4C">
      <w:pPr>
        <w:numPr>
          <w:ilvl w:val="1"/>
          <w:numId w:val="13"/>
        </w:numPr>
      </w:pPr>
      <w:r w:rsidRPr="00C31E4C">
        <w:t>Make the ontology/evidence heuristics modular and evaluate cross</w:t>
      </w:r>
      <w:r w:rsidRPr="00C31E4C">
        <w:noBreakHyphen/>
        <w:t>domain robustness.</w:t>
      </w:r>
    </w:p>
    <w:p w14:paraId="1F186AD1" w14:textId="77777777" w:rsidR="00C41574" w:rsidRDefault="00C41574"/>
    <w:sectPr w:rsidR="00C41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4685"/>
    <w:multiLevelType w:val="multilevel"/>
    <w:tmpl w:val="1946E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F2E9B"/>
    <w:multiLevelType w:val="multilevel"/>
    <w:tmpl w:val="749AC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C124CA"/>
    <w:multiLevelType w:val="multilevel"/>
    <w:tmpl w:val="019AB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21ADD"/>
    <w:multiLevelType w:val="multilevel"/>
    <w:tmpl w:val="6A721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B1411"/>
    <w:multiLevelType w:val="multilevel"/>
    <w:tmpl w:val="028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43C19"/>
    <w:multiLevelType w:val="multilevel"/>
    <w:tmpl w:val="A4DAE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43432"/>
    <w:multiLevelType w:val="multilevel"/>
    <w:tmpl w:val="37CAA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FD572C"/>
    <w:multiLevelType w:val="multilevel"/>
    <w:tmpl w:val="D44E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9B042D"/>
    <w:multiLevelType w:val="multilevel"/>
    <w:tmpl w:val="E71E09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27BFF"/>
    <w:multiLevelType w:val="multilevel"/>
    <w:tmpl w:val="88F0E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E4FDB"/>
    <w:multiLevelType w:val="multilevel"/>
    <w:tmpl w:val="8902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047BB"/>
    <w:multiLevelType w:val="multilevel"/>
    <w:tmpl w:val="0E80B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2E0B41"/>
    <w:multiLevelType w:val="multilevel"/>
    <w:tmpl w:val="F05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881444">
    <w:abstractNumId w:val="4"/>
  </w:num>
  <w:num w:numId="2" w16cid:durableId="3629447">
    <w:abstractNumId w:val="9"/>
  </w:num>
  <w:num w:numId="3" w16cid:durableId="449477823">
    <w:abstractNumId w:val="2"/>
  </w:num>
  <w:num w:numId="4" w16cid:durableId="1891333579">
    <w:abstractNumId w:val="11"/>
  </w:num>
  <w:num w:numId="5" w16cid:durableId="1347904791">
    <w:abstractNumId w:val="5"/>
  </w:num>
  <w:num w:numId="6" w16cid:durableId="1796413393">
    <w:abstractNumId w:val="10"/>
  </w:num>
  <w:num w:numId="7" w16cid:durableId="1725564943">
    <w:abstractNumId w:val="7"/>
  </w:num>
  <w:num w:numId="8" w16cid:durableId="1619724735">
    <w:abstractNumId w:val="3"/>
  </w:num>
  <w:num w:numId="9" w16cid:durableId="867334098">
    <w:abstractNumId w:val="0"/>
  </w:num>
  <w:num w:numId="10" w16cid:durableId="616645444">
    <w:abstractNumId w:val="12"/>
  </w:num>
  <w:num w:numId="11" w16cid:durableId="833423108">
    <w:abstractNumId w:val="1"/>
  </w:num>
  <w:num w:numId="12" w16cid:durableId="741417057">
    <w:abstractNumId w:val="6"/>
  </w:num>
  <w:num w:numId="13" w16cid:durableId="21435724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E4C"/>
    <w:rsid w:val="00192BE3"/>
    <w:rsid w:val="008E4724"/>
    <w:rsid w:val="00C31E4C"/>
    <w:rsid w:val="00C41574"/>
    <w:rsid w:val="00D03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8BB1"/>
  <w15:chartTrackingRefBased/>
  <w15:docId w15:val="{95829FA4-B852-49BE-BF52-726CD1B77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E4C"/>
    <w:rPr>
      <w:rFonts w:eastAsiaTheme="majorEastAsia" w:cstheme="majorBidi"/>
      <w:color w:val="272727" w:themeColor="text1" w:themeTint="D8"/>
    </w:rPr>
  </w:style>
  <w:style w:type="paragraph" w:styleId="Title">
    <w:name w:val="Title"/>
    <w:basedOn w:val="Normal"/>
    <w:next w:val="Normal"/>
    <w:link w:val="TitleChar"/>
    <w:uiPriority w:val="10"/>
    <w:qFormat/>
    <w:rsid w:val="00C31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E4C"/>
    <w:pPr>
      <w:spacing w:before="160"/>
      <w:jc w:val="center"/>
    </w:pPr>
    <w:rPr>
      <w:i/>
      <w:iCs/>
      <w:color w:val="404040" w:themeColor="text1" w:themeTint="BF"/>
    </w:rPr>
  </w:style>
  <w:style w:type="character" w:customStyle="1" w:styleId="QuoteChar">
    <w:name w:val="Quote Char"/>
    <w:basedOn w:val="DefaultParagraphFont"/>
    <w:link w:val="Quote"/>
    <w:uiPriority w:val="29"/>
    <w:rsid w:val="00C31E4C"/>
    <w:rPr>
      <w:i/>
      <w:iCs/>
      <w:color w:val="404040" w:themeColor="text1" w:themeTint="BF"/>
    </w:rPr>
  </w:style>
  <w:style w:type="paragraph" w:styleId="ListParagraph">
    <w:name w:val="List Paragraph"/>
    <w:basedOn w:val="Normal"/>
    <w:uiPriority w:val="34"/>
    <w:qFormat/>
    <w:rsid w:val="00C31E4C"/>
    <w:pPr>
      <w:ind w:left="720"/>
      <w:contextualSpacing/>
    </w:pPr>
  </w:style>
  <w:style w:type="character" w:styleId="IntenseEmphasis">
    <w:name w:val="Intense Emphasis"/>
    <w:basedOn w:val="DefaultParagraphFont"/>
    <w:uiPriority w:val="21"/>
    <w:qFormat/>
    <w:rsid w:val="00C31E4C"/>
    <w:rPr>
      <w:i/>
      <w:iCs/>
      <w:color w:val="0F4761" w:themeColor="accent1" w:themeShade="BF"/>
    </w:rPr>
  </w:style>
  <w:style w:type="paragraph" w:styleId="IntenseQuote">
    <w:name w:val="Intense Quote"/>
    <w:basedOn w:val="Normal"/>
    <w:next w:val="Normal"/>
    <w:link w:val="IntenseQuoteChar"/>
    <w:uiPriority w:val="30"/>
    <w:qFormat/>
    <w:rsid w:val="00C31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E4C"/>
    <w:rPr>
      <w:i/>
      <w:iCs/>
      <w:color w:val="0F4761" w:themeColor="accent1" w:themeShade="BF"/>
    </w:rPr>
  </w:style>
  <w:style w:type="character" w:styleId="IntenseReference">
    <w:name w:val="Intense Reference"/>
    <w:basedOn w:val="DefaultParagraphFont"/>
    <w:uiPriority w:val="32"/>
    <w:qFormat/>
    <w:rsid w:val="00C31E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2205</Words>
  <Characters>14028</Characters>
  <Application>Microsoft Office Word</Application>
  <DocSecurity>0</DocSecurity>
  <Lines>268</Lines>
  <Paragraphs>95</Paragraphs>
  <ScaleCrop>false</ScaleCrop>
  <Company>Cognizant</Company>
  <LinksUpToDate>false</LinksUpToDate>
  <CharactersWithSpaces>16177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1</cp:revision>
  <dcterms:created xsi:type="dcterms:W3CDTF">2026-02-04T20:51:00Z</dcterms:created>
  <dcterms:modified xsi:type="dcterms:W3CDTF">2026-02-04T20:52:00Z</dcterms:modified>
</cp:coreProperties>
</file>