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000" w:firstRow="0" w:lastRow="0" w:firstColumn="0" w:lastColumn="0" w:noHBand="0" w:noVBand="0"/>
      </w:tblPr>
      <w:tblGrid>
        <w:gridCol w:w="1474"/>
        <w:gridCol w:w="2977"/>
        <w:gridCol w:w="1474"/>
        <w:gridCol w:w="3714"/>
      </w:tblGrid>
      <w:tr w:rsidR="00000000">
        <w:tblPrEx>
          <w:tblCellMar>
            <w:top w:w="0" w:type="dxa"/>
            <w:left w:w="0" w:type="dxa"/>
            <w:bottom w:w="0" w:type="dxa"/>
            <w:right w:w="0" w:type="dxa"/>
          </w:tblCellMar>
        </w:tblPrEx>
        <w:trPr>
          <w:trHeight w:val="700"/>
        </w:trPr>
        <w:tc>
          <w:tcPr>
            <w:tcW w:w="1474" w:type="dxa"/>
          </w:tcPr>
          <w:p w:rsidR="00000000" w:rsidRDefault="00000000">
            <w:pPr>
              <w:pStyle w:val="Header"/>
              <w:rPr>
                <w:rFonts w:ascii="Arial" w:hAnsi="Arial"/>
                <w:sz w:val="16"/>
              </w:rPr>
            </w:pPr>
            <w:r>
              <w:rPr>
                <w:rFonts w:ascii="Arial" w:hAnsi="Arial"/>
                <w:sz w:val="16"/>
              </w:rPr>
              <w:t>To</w:t>
            </w:r>
          </w:p>
        </w:tc>
        <w:tc>
          <w:tcPr>
            <w:tcW w:w="2977" w:type="dxa"/>
          </w:tcPr>
          <w:p w:rsidR="00000000" w:rsidRDefault="00000000">
            <w:pPr>
              <w:pStyle w:val="Memodetails"/>
              <w:rPr>
                <w:b w:val="0"/>
              </w:rPr>
            </w:pPr>
            <w:bookmarkStart w:id="0" w:name="To1"/>
            <w:bookmarkEnd w:id="0"/>
            <w:r>
              <w:rPr>
                <w:b w:val="0"/>
              </w:rPr>
              <w:t>Greg Richmond</w:t>
            </w:r>
          </w:p>
          <w:p w:rsidR="00000000" w:rsidRDefault="00000000">
            <w:pPr>
              <w:pStyle w:val="Memodetails"/>
              <w:rPr>
                <w:b w:val="0"/>
              </w:rPr>
            </w:pPr>
          </w:p>
        </w:tc>
        <w:tc>
          <w:tcPr>
            <w:tcW w:w="1474" w:type="dxa"/>
          </w:tcPr>
          <w:p w:rsidR="00000000" w:rsidRDefault="00000000">
            <w:pPr>
              <w:pStyle w:val="Memocategories"/>
              <w:rPr>
                <w:rFonts w:ascii="Arial" w:hAnsi="Arial"/>
                <w:sz w:val="16"/>
              </w:rPr>
            </w:pPr>
            <w:r>
              <w:rPr>
                <w:rFonts w:ascii="Arial" w:hAnsi="Arial"/>
                <w:sz w:val="16"/>
              </w:rPr>
              <w:t>From</w:t>
            </w:r>
          </w:p>
        </w:tc>
        <w:tc>
          <w:tcPr>
            <w:tcW w:w="3714" w:type="dxa"/>
          </w:tcPr>
          <w:p w:rsidR="00000000" w:rsidRDefault="00000000">
            <w:pPr>
              <w:pStyle w:val="Memodetails"/>
              <w:rPr>
                <w:b w:val="0"/>
              </w:rPr>
            </w:pPr>
            <w:bookmarkStart w:id="1" w:name="From"/>
            <w:bookmarkEnd w:id="1"/>
            <w:r>
              <w:rPr>
                <w:b w:val="0"/>
              </w:rPr>
              <w:t>Graham Joblin</w:t>
            </w:r>
          </w:p>
        </w:tc>
      </w:tr>
      <w:tr w:rsidR="00000000">
        <w:tblPrEx>
          <w:tblCellMar>
            <w:top w:w="0" w:type="dxa"/>
            <w:left w:w="0" w:type="dxa"/>
            <w:bottom w:w="0" w:type="dxa"/>
            <w:right w:w="0" w:type="dxa"/>
          </w:tblCellMar>
        </w:tblPrEx>
        <w:trPr>
          <w:trHeight w:val="960"/>
        </w:trPr>
        <w:tc>
          <w:tcPr>
            <w:tcW w:w="1474" w:type="dxa"/>
            <w:tcBorders>
              <w:bottom w:val="single" w:sz="6" w:space="0" w:color="auto"/>
            </w:tcBorders>
          </w:tcPr>
          <w:p w:rsidR="00000000" w:rsidRDefault="00000000">
            <w:pPr>
              <w:pStyle w:val="Memocategories"/>
              <w:rPr>
                <w:rFonts w:ascii="Arial" w:hAnsi="Arial"/>
                <w:sz w:val="16"/>
              </w:rPr>
            </w:pPr>
            <w:r>
              <w:rPr>
                <w:rFonts w:ascii="Arial" w:hAnsi="Arial"/>
                <w:sz w:val="16"/>
              </w:rPr>
              <w:t>Copies to</w:t>
            </w:r>
          </w:p>
        </w:tc>
        <w:tc>
          <w:tcPr>
            <w:tcW w:w="2977" w:type="dxa"/>
            <w:tcBorders>
              <w:bottom w:val="single" w:sz="6" w:space="0" w:color="auto"/>
            </w:tcBorders>
          </w:tcPr>
          <w:p w:rsidR="00000000" w:rsidRDefault="00000000">
            <w:pPr>
              <w:pStyle w:val="Memodetails"/>
              <w:rPr>
                <w:b w:val="0"/>
              </w:rPr>
            </w:pPr>
            <w:bookmarkStart w:id="2" w:name="CC1"/>
            <w:bookmarkEnd w:id="2"/>
          </w:p>
          <w:p w:rsidR="00000000" w:rsidRDefault="00000000">
            <w:pPr>
              <w:pStyle w:val="Memodetails"/>
              <w:rPr>
                <w:b w:val="0"/>
              </w:rPr>
            </w:pPr>
          </w:p>
        </w:tc>
        <w:tc>
          <w:tcPr>
            <w:tcW w:w="1474" w:type="dxa"/>
            <w:tcBorders>
              <w:bottom w:val="single" w:sz="6" w:space="0" w:color="auto"/>
            </w:tcBorders>
          </w:tcPr>
          <w:p w:rsidR="00000000" w:rsidRDefault="00000000">
            <w:pPr>
              <w:pStyle w:val="Memocategories"/>
              <w:rPr>
                <w:rFonts w:ascii="Arial" w:hAnsi="Arial"/>
                <w:sz w:val="16"/>
              </w:rPr>
            </w:pPr>
            <w:r>
              <w:rPr>
                <w:rFonts w:ascii="Arial" w:hAnsi="Arial"/>
                <w:sz w:val="16"/>
              </w:rPr>
              <w:t>Date</w:t>
            </w:r>
          </w:p>
        </w:tc>
        <w:tc>
          <w:tcPr>
            <w:tcW w:w="3714" w:type="dxa"/>
            <w:tcBorders>
              <w:bottom w:val="single" w:sz="6" w:space="0" w:color="auto"/>
            </w:tcBorders>
          </w:tcPr>
          <w:p w:rsidR="00000000" w:rsidRDefault="00000000">
            <w:pPr>
              <w:pStyle w:val="Memodetails"/>
              <w:rPr>
                <w:b w:val="0"/>
              </w:rPr>
            </w:pPr>
            <w:bookmarkStart w:id="3" w:name="Date"/>
            <w:bookmarkEnd w:id="3"/>
            <w:r>
              <w:rPr>
                <w:b w:val="0"/>
              </w:rPr>
              <w:t>7 December 1999</w:t>
            </w:r>
          </w:p>
        </w:tc>
      </w:tr>
      <w:tr w:rsidR="00000000">
        <w:tblPrEx>
          <w:tblCellMar>
            <w:top w:w="0" w:type="dxa"/>
            <w:left w:w="0" w:type="dxa"/>
            <w:bottom w:w="0" w:type="dxa"/>
            <w:right w:w="0" w:type="dxa"/>
          </w:tblCellMar>
        </w:tblPrEx>
        <w:trPr>
          <w:trHeight w:hRule="exact" w:val="300"/>
        </w:trPr>
        <w:tc>
          <w:tcPr>
            <w:tcW w:w="9639" w:type="dxa"/>
            <w:gridSpan w:val="4"/>
          </w:tcPr>
          <w:p w:rsidR="00000000" w:rsidRDefault="00000000">
            <w:pPr>
              <w:spacing w:line="240" w:lineRule="exact"/>
              <w:rPr>
                <w:rFonts w:ascii="Book Antiqua" w:hAnsi="Book Antiqua"/>
                <w:b/>
                <w:sz w:val="22"/>
              </w:rPr>
            </w:pPr>
          </w:p>
        </w:tc>
      </w:tr>
    </w:tbl>
    <w:p w:rsidR="00000000" w:rsidRDefault="00000000">
      <w:pPr>
        <w:pStyle w:val="Memobody"/>
        <w:rPr>
          <w:b/>
        </w:rPr>
      </w:pPr>
      <w:bookmarkStart w:id="4" w:name="Subject"/>
      <w:bookmarkEnd w:id="4"/>
      <w:r>
        <w:rPr>
          <w:b/>
        </w:rPr>
        <w:t>Year End Pricing</w:t>
      </w:r>
    </w:p>
    <w:p w:rsidR="00000000" w:rsidRDefault="00000000">
      <w:pPr>
        <w:pStyle w:val="Memobody"/>
      </w:pPr>
    </w:p>
    <w:p w:rsidR="00000000" w:rsidRDefault="00000000">
      <w:pPr>
        <w:pStyle w:val="Memobody"/>
      </w:pPr>
      <w:r>
        <w:t>You recently asked me to look into the effect of using the middle order book price for sets stocks for 31</w:t>
      </w:r>
      <w:r>
        <w:rPr>
          <w:vertAlign w:val="superscript"/>
        </w:rPr>
        <w:t>st</w:t>
      </w:r>
      <w:r>
        <w:t xml:space="preserve"> December 1999, valuation purposes.  Because of the perceived Millennium Bug problem most institutions will cease trading, except in exceptional circumstances, well before the year-end.  It is therefore, unlikely that they will enter any deals on the order book at that time.  This will just leave the market makers, who again, will be very reluctant to trade.  It is likely that should they decide to put small amounts on the order book it will at very wide spreads.  I would envisage that some spreads could be as high as 20%, or in some cases no orders on the book or on one side of the book.  If this were to be the situation there would, of course, be no middle price.</w:t>
      </w:r>
    </w:p>
    <w:p w:rsidR="00000000" w:rsidRDefault="00000000">
      <w:pPr>
        <w:pStyle w:val="Memobody"/>
      </w:pPr>
    </w:p>
    <w:p w:rsidR="00000000" w:rsidRDefault="00000000">
      <w:pPr>
        <w:pStyle w:val="Memobody"/>
      </w:pPr>
      <w:r>
        <w:t>As far as non order book stocks are concerned there should be no change in the normal spreads, with regular prices shown.</w:t>
      </w:r>
    </w:p>
    <w:p w:rsidR="00000000" w:rsidRDefault="00000000">
      <w:pPr>
        <w:pStyle w:val="Memobody"/>
      </w:pPr>
    </w:p>
    <w:p w:rsidR="00000000" w:rsidRDefault="00000000">
      <w:pPr>
        <w:pStyle w:val="Memobody"/>
      </w:pPr>
    </w:p>
    <w:p w:rsidR="004468FD" w:rsidRDefault="00000000">
      <w:pPr>
        <w:pStyle w:val="Memobody"/>
      </w:pPr>
      <w:r>
        <w:t>GMJ</w:t>
      </w:r>
    </w:p>
    <w:sectPr w:rsidR="004468FD">
      <w:headerReference w:type="default" r:id="rId6"/>
      <w:footerReference w:type="default" r:id="rId7"/>
      <w:pgSz w:w="11907" w:h="16840" w:code="9"/>
      <w:pgMar w:top="2835" w:right="851" w:bottom="1418"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8FD" w:rsidRDefault="004468FD">
      <w:r>
        <w:separator/>
      </w:r>
    </w:p>
  </w:endnote>
  <w:endnote w:type="continuationSeparator" w:id="0">
    <w:p w:rsidR="004468FD" w:rsidRDefault="0044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r>
      <w:rPr>
        <w:snapToGrid w:val="0"/>
        <w:lang w:eastAsia="en-US"/>
      </w:rPr>
      <w:fldChar w:fldCharType="begin"/>
    </w:r>
    <w:r>
      <w:rPr>
        <w:snapToGrid w:val="0"/>
        <w:lang w:eastAsia="en-US"/>
      </w:rPr>
      <w:instrText xml:space="preserve"> FILENAME \p </w:instrText>
    </w:r>
    <w:r>
      <w:rPr>
        <w:snapToGrid w:val="0"/>
        <w:lang w:eastAsia="en-US"/>
      </w:rPr>
      <w:fldChar w:fldCharType="separate"/>
    </w:r>
    <w:r>
      <w:rPr>
        <w:noProof/>
        <w:snapToGrid w:val="0"/>
      </w:rPr>
      <w:t>G:\word\UKE\GJ\Memo re Year End Pricing.doc</w:t>
    </w:r>
    <w:r>
      <w:rPr>
        <w:snapToGrid w:val="0"/>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8FD" w:rsidRDefault="004468FD">
      <w:r>
        <w:separator/>
      </w:r>
    </w:p>
  </w:footnote>
  <w:footnote w:type="continuationSeparator" w:id="0">
    <w:p w:rsidR="004468FD" w:rsidRDefault="00446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framePr w:w="9662" w:h="1009" w:hRule="exact" w:wrap="around" w:vAnchor="page" w:hAnchor="page" w:x="1441" w:y="15265" w:anchorLock="1"/>
      <w:spacing w:line="220" w:lineRule="exact"/>
      <w:rPr>
        <w:rFonts w:ascii="Arial" w:hAnsi="Arial"/>
        <w:i/>
        <w:sz w:val="12"/>
      </w:rPr>
    </w:pPr>
    <w:r>
      <w:rPr>
        <w:rFonts w:ascii="Arial" w:hAnsi="Arial"/>
        <w:i/>
        <w:sz w:val="12"/>
      </w:rPr>
      <w:br/>
      <w:t>Friends Ivory &amp; Sime plc is a member of the Friends Provident Group and is regulated by IMRO</w:t>
    </w:r>
  </w:p>
  <w:p w:rsidR="00000000" w:rsidRDefault="00000000">
    <w:pPr>
      <w:pStyle w:val="Header"/>
      <w:spacing w:line="200" w:lineRule="exact"/>
      <w:rPr>
        <w:sz w:val="16"/>
      </w:rPr>
    </w:pPr>
  </w:p>
  <w:p w:rsidR="00000000" w:rsidRDefault="002127A1">
    <w:pPr>
      <w:pStyle w:val="Header"/>
      <w:rPr>
        <w:sz w:val="16"/>
      </w:rPr>
    </w:pPr>
    <w:r>
      <w:rPr>
        <w:noProof/>
      </w:rPr>
      <w:drawing>
        <wp:inline distT="0" distB="0" distL="0" distR="0">
          <wp:extent cx="16192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23875"/>
                  </a:xfrm>
                  <a:prstGeom prst="rect">
                    <a:avLst/>
                  </a:prstGeom>
                  <a:noFill/>
                  <a:ln>
                    <a:noFill/>
                  </a:ln>
                </pic:spPr>
              </pic:pic>
            </a:graphicData>
          </a:graphic>
        </wp:inline>
      </w:drawing>
    </w:r>
  </w:p>
  <w:p w:rsidR="00000000" w:rsidRDefault="00000000">
    <w:pPr>
      <w:framePr w:w="6804" w:h="1400" w:hRule="exact" w:wrap="notBeside" w:vAnchor="page" w:hAnchor="page" w:x="1411" w:y="1726" w:anchorLock="1"/>
      <w:spacing w:line="240" w:lineRule="exact"/>
      <w:rPr>
        <w:sz w:val="18"/>
      </w:rPr>
    </w:pPr>
  </w:p>
  <w:p w:rsidR="00000000" w:rsidRDefault="002127A1">
    <w:pPr>
      <w:pStyle w:val="Caption"/>
      <w:framePr w:h="1400" w:hRule="exact" w:wrap="notBeside"/>
    </w:pPr>
    <w:r>
      <w:rPr>
        <w:noProof/>
        <w:sz w:val="16"/>
      </w:rPr>
      <mc:AlternateContent>
        <mc:Choice Requires="wps">
          <w:drawing>
            <wp:anchor distT="0" distB="0" distL="114300" distR="114300" simplePos="0" relativeHeight="251657728" behindDoc="0" locked="0" layoutInCell="0" allowOverlap="1">
              <wp:simplePos x="0" y="0"/>
              <wp:positionH relativeFrom="column">
                <wp:posOffset>4445</wp:posOffset>
              </wp:positionH>
              <wp:positionV relativeFrom="paragraph">
                <wp:posOffset>550545</wp:posOffset>
              </wp:positionV>
              <wp:extent cx="6141085" cy="5715"/>
              <wp:effectExtent l="0" t="0" r="0" b="0"/>
              <wp:wrapNone/>
              <wp:docPr id="15443824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41085" cy="57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C3196" id="Line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35pt" to="483.9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" o:allowincell="f" strokeweight="1pt"/>
          </w:pict>
        </mc:Fallback>
      </mc:AlternateContent>
    </w:r>
    <w:r w:rsidR="00000000">
      <w:t>Memorandum</w:t>
    </w:r>
  </w:p>
  <w:p w:rsidR="00000000" w:rsidRDefault="00000000">
    <w:pPr>
      <w:pStyle w:val="Header"/>
    </w:pPr>
  </w:p>
  <w:p w:rsidR="00000000" w:rsidRDefault="00000000">
    <w:pPr>
      <w:pStyle w:val="Header"/>
    </w:pPr>
  </w:p>
  <w:p w:rsidR="00000000" w:rsidRDefault="00000000">
    <w:pPr>
      <w:pStyle w:val="Header"/>
    </w:pPr>
  </w:p>
  <w:p w:rsidR="00000000" w:rsidRDefault="00000000">
    <w:pPr>
      <w:pStyle w:val="Header"/>
    </w:pPr>
  </w:p>
  <w:p w:rsidR="00000000" w:rsidRDefault="00000000">
    <w:pPr>
      <w:pStyle w:val="Header"/>
      <w:tabs>
        <w:tab w:val="clear" w:pos="8306"/>
        <w:tab w:val="right" w:pos="9600"/>
      </w:tabs>
      <w:spacing w:before="60"/>
      <w:rPr>
        <w:rFonts w:ascii="Arial" w:hAnsi="Arial"/>
        <w:b/>
        <w:sz w:val="16"/>
      </w:rPr>
    </w:pPr>
    <w:r>
      <w:rPr>
        <w:rFonts w:ascii="Arial" w:hAnsi="Arial"/>
        <w:b/>
        <w:sz w:val="16"/>
      </w:rPr>
      <w:tab/>
    </w:r>
    <w:r>
      <w:rPr>
        <w:rFonts w:ascii="Arial" w:hAnsi="Arial"/>
        <w:b/>
        <w:sz w:val="16"/>
      </w:rPr>
      <w:tab/>
      <w:t>Friends Ivory and Sime plc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56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A1"/>
    <w:rsid w:val="002127A1"/>
    <w:rsid w:val="00446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D6B7D65-1BDF-4BF8-AC2A-B7374D28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rFonts w:ascii="Book Antiqua" w:hAnsi="Book Antiqua"/>
      <w:sz w:val="18"/>
    </w:rPr>
  </w:style>
  <w:style w:type="paragraph" w:styleId="Footer">
    <w:name w:val="footer"/>
    <w:basedOn w:val="Normal"/>
    <w:semiHidden/>
    <w:pPr>
      <w:tabs>
        <w:tab w:val="center" w:pos="4153"/>
        <w:tab w:val="right" w:pos="8306"/>
      </w:tabs>
    </w:pPr>
    <w:rPr>
      <w:rFonts w:ascii="Book Antiqua" w:hAnsi="Book Antiqua"/>
      <w:sz w:val="18"/>
    </w:rPr>
  </w:style>
  <w:style w:type="character" w:styleId="PageNumber">
    <w:name w:val="page number"/>
    <w:basedOn w:val="DefaultParagraphFont"/>
    <w:semiHidden/>
  </w:style>
  <w:style w:type="paragraph" w:customStyle="1" w:styleId="Memobody">
    <w:name w:val="~Memo body"/>
    <w:basedOn w:val="Normal"/>
    <w:pPr>
      <w:widowControl w:val="0"/>
      <w:spacing w:line="300" w:lineRule="exact"/>
      <w:jc w:val="both"/>
    </w:pPr>
    <w:rPr>
      <w:rFonts w:ascii="Book Antiqua" w:hAnsi="Book Antiqua"/>
      <w:sz w:val="22"/>
    </w:rPr>
  </w:style>
  <w:style w:type="paragraph" w:customStyle="1" w:styleId="Memodetails">
    <w:name w:val="~Memo details"/>
    <w:basedOn w:val="Normal"/>
    <w:pPr>
      <w:spacing w:line="240" w:lineRule="exact"/>
    </w:pPr>
    <w:rPr>
      <w:rFonts w:ascii="Book Antiqua" w:hAnsi="Book Antiqua"/>
      <w:b/>
      <w:sz w:val="22"/>
    </w:rPr>
  </w:style>
  <w:style w:type="paragraph" w:customStyle="1" w:styleId="Memocategories">
    <w:name w:val="~Memo categories"/>
    <w:basedOn w:val="Normal"/>
    <w:pPr>
      <w:spacing w:line="240" w:lineRule="exact"/>
    </w:pPr>
    <w:rPr>
      <w:rFonts w:ascii="Book Antiqua" w:hAnsi="Book Antiqua"/>
      <w:sz w:val="18"/>
    </w:rPr>
  </w:style>
  <w:style w:type="paragraph" w:styleId="Caption">
    <w:name w:val="caption"/>
    <w:basedOn w:val="Normal"/>
    <w:next w:val="Normal"/>
    <w:qFormat/>
    <w:pPr>
      <w:framePr w:w="6804" w:h="1157" w:hRule="exact" w:wrap="notBeside" w:vAnchor="page" w:hAnchor="page" w:x="1411" w:y="1726" w:anchorLock="1"/>
      <w:spacing w:before="500" w:line="200" w:lineRule="exact"/>
    </w:pPr>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Office\Template\FIS%20Memos\New%20FIS%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 FIS Memo.dot</Template>
  <TotalTime>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Memo - Friends Ivory &amp; Sime plc</vt:lpstr>
    </vt:vector>
  </TitlesOfParts>
  <Company>Dell Computer Corporation</Company>
  <LinksUpToDate>false</LinksUpToDate>
  <CharactersWithSpaces>1001</CharactersWithSpaces>
  <SharedDoc>false</SharedDoc>
  <HLinks>
    <vt:vector size="6" baseType="variant">
      <vt:variant>
        <vt:i4>3997719</vt:i4>
      </vt:variant>
      <vt:variant>
        <vt:i4>2121</vt:i4>
      </vt:variant>
      <vt:variant>
        <vt:i4>1025</vt:i4>
      </vt:variant>
      <vt:variant>
        <vt:i4>1</vt:i4>
      </vt:variant>
      <vt:variant>
        <vt:lpwstr>A:\FIS.bmp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 Friends Ivory &amp; Sime plc</dc:title>
  <dc:subject/>
  <dc:creator>Shelley Geddes</dc:creator>
  <cp:keywords/>
  <cp:lastModifiedBy>Peter Collins</cp:lastModifiedBy>
  <cp:revision>2</cp:revision>
  <cp:lastPrinted>1999-12-07T14:21:00Z</cp:lastPrinted>
  <dcterms:created xsi:type="dcterms:W3CDTF">2023-06-02T09:47:00Z</dcterms:created>
  <dcterms:modified xsi:type="dcterms:W3CDTF">2023-06-02T09:47:00Z</dcterms:modified>
</cp:coreProperties>
</file>