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BE5873" w14:textId="77777777" w:rsidR="00D356B0" w:rsidRDefault="00EF068A">
      <w:pPr>
        <w:pStyle w:val="Heading2"/>
        <w:tabs>
          <w:tab w:val="left" w:pos="0"/>
        </w:tabs>
      </w:pPr>
      <w:r>
        <w:t>3.2 Error propagation</w:t>
      </w:r>
    </w:p>
    <w:p w14:paraId="305421D9" w14:textId="77777777" w:rsidR="005E4566" w:rsidRDefault="00EF068A">
      <w:pPr>
        <w:pStyle w:val="Firstparagraph"/>
      </w:pPr>
      <w:r>
        <w:t xml:space="preserve">There are two approaches to propagating the age uncertainties in </w:t>
      </w:r>
      <w:r>
        <w:rPr>
          <w:vertAlign w:val="superscript"/>
        </w:rPr>
        <w:t>40</w:t>
      </w:r>
      <w:r>
        <w:t>Ar/</w:t>
      </w:r>
      <w:r>
        <w:rPr>
          <w:vertAlign w:val="superscript"/>
        </w:rPr>
        <w:t>39</w:t>
      </w:r>
      <w:r>
        <w:t>Ar geochronology. The first is to explicitly calculate the errors for each analysis separately. The second is to process multiple analyses together by matrix algebra. Although the first approach is the most common one, the second one is actually more practical and offers significant advantages for higher order data processing steps (Section 3.3).</w:t>
      </w:r>
    </w:p>
    <w:p w14:paraId="26A35527" w14:textId="77777777" w:rsidR="005E4566" w:rsidRDefault="00EF068A">
      <w:pPr>
        <w:pStyle w:val="Firstparagraph"/>
        <w:rPr>
          <w:b/>
          <w:bCs/>
        </w:rPr>
      </w:pPr>
      <w:r>
        <w:br/>
      </w:r>
      <w:r>
        <w:rPr>
          <w:b/>
          <w:bCs/>
        </w:rPr>
        <w:t>Separate error propagation</w:t>
      </w:r>
    </w:p>
    <w:p w14:paraId="63069268" w14:textId="77777777" w:rsidR="00D356B0" w:rsidRDefault="00EF068A">
      <w:pPr>
        <w:pStyle w:val="Firstparagraph"/>
      </w:pPr>
      <w:r>
        <w:br/>
        <w:t xml:space="preserve">Let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be one of </w:t>
      </w:r>
      <m:oMath>
        <m:r>
          <w:rPr>
            <w:rFonts w:ascii="Cambria Math" w:hAnsi="Cambria Math"/>
          </w:rPr>
          <m:t>n</m:t>
        </m:r>
      </m:oMath>
      <w:r>
        <w:t xml:space="preserve"> (i.e. </w:t>
      </w:r>
      <m:oMath>
        <m:r>
          <w:rPr>
            <w:rFonts w:ascii="Cambria Math" w:hAnsi="Cambria Math"/>
          </w:rPr>
          <m:t>1≤i≤n</m:t>
        </m:r>
      </m:oMath>
      <w:r>
        <w:t xml:space="preserve">) </w:t>
      </w:r>
      <w:r>
        <w:rPr>
          <w:vertAlign w:val="superscript"/>
        </w:rPr>
        <w:t>40</w:t>
      </w:r>
      <w:r>
        <w:t>Ar/</w:t>
      </w:r>
      <w:r>
        <w:rPr>
          <w:vertAlign w:val="superscript"/>
        </w:rPr>
        <w:t>39</w:t>
      </w:r>
      <w:r>
        <w:t>Ar age estimates:</w:t>
      </w:r>
    </w:p>
    <w:p w14:paraId="0E2B8670" w14:textId="77777777" w:rsidR="00D356B0" w:rsidRDefault="00EF068A">
      <w:pPr>
        <w:pStyle w:val="BodyText"/>
      </w:pPr>
      <m:oMathPara>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=l</m:t>
          </m:r>
          <m:d>
            <m:dPr>
              <m:ctrlPr>
                <w:rPr>
                  <w:rFonts w:ascii="Cambria Math" w:hAnsi="Cambria Math"/>
                </w:rPr>
              </m:ctrlPr>
            </m:dPr>
            <m:e>
              <m:r>
                <w:rPr>
                  <w:rFonts w:ascii="Cambria Math" w:hAnsi="Cambria Math"/>
                </w:rPr>
                <m:t>1+J</m:t>
              </m:r>
              <m:sSub>
                <m:sSubPr>
                  <m:ctrlPr>
                    <w:rPr>
                      <w:rFonts w:ascii="Cambria Math" w:hAnsi="Cambria Math"/>
                    </w:rPr>
                  </m:ctrlPr>
                </m:sSubPr>
                <m:e>
                  <m:r>
                    <w:rPr>
                      <w:rFonts w:ascii="Cambria Math" w:hAnsi="Cambria Math"/>
                    </w:rPr>
                    <m:t>R</m:t>
                  </m:r>
                </m:e>
                <m:sub>
                  <m:r>
                    <w:rPr>
                      <w:rFonts w:ascii="Cambria Math" w:hAnsi="Cambria Math"/>
                    </w:rPr>
                    <m:t>i</m:t>
                  </m:r>
                </m:sub>
              </m:sSub>
            </m:e>
          </m:d>
          <m:r>
            <m:rPr>
              <m:lit/>
              <m:nor/>
            </m:rPr>
            <w:rPr>
              <w:rFonts w:ascii="Cambria Math" w:hAnsi="Cambria Math"/>
            </w:rPr>
            <m:t>/</m:t>
          </m:r>
          <m:r>
            <w:rPr>
              <w:rFonts w:ascii="Cambria Math" w:hAnsi="Cambria Math"/>
            </w:rPr>
            <m:t>λ (1)</m:t>
          </m:r>
        </m:oMath>
      </m:oMathPara>
    </w:p>
    <w:p w14:paraId="36D12452" w14:textId="77777777" w:rsidR="00D356B0" w:rsidRDefault="00EF068A">
      <w:pPr>
        <w:pStyle w:val="BodyText"/>
      </w:pPr>
      <w:r>
        <w:t xml:space="preserve">where </w:t>
      </w:r>
      <m:oMath>
        <m:r>
          <w:rPr>
            <w:rFonts w:ascii="Cambria Math" w:hAnsi="Cambria Math"/>
          </w:rPr>
          <m:t>J</m:t>
        </m:r>
      </m:oMath>
      <w:r>
        <w:t xml:space="preserve"> is the irradiation constant,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is the </w:t>
      </w:r>
      <w:r>
        <w:rPr>
          <w:vertAlign w:val="superscript"/>
        </w:rPr>
        <w:t>40</w:t>
      </w:r>
      <w:r>
        <w:t>Ar/</w:t>
      </w:r>
      <w:r>
        <w:rPr>
          <w:vertAlign w:val="superscript"/>
        </w:rPr>
        <w:t>39</w:t>
      </w:r>
      <w:r>
        <w:t xml:space="preserve">Ar-ratio and </w:t>
      </w:r>
      <m:oMath>
        <m:r>
          <w:rPr>
            <w:rFonts w:ascii="Cambria Math" w:hAnsi="Cambria Math"/>
          </w:rPr>
          <m:t>λ</m:t>
        </m:r>
      </m:oMath>
      <w:r>
        <w:t xml:space="preserve"> is the </w:t>
      </w:r>
      <w:r>
        <w:rPr>
          <w:vertAlign w:val="superscript"/>
        </w:rPr>
        <w:t>40</w:t>
      </w:r>
      <w:r>
        <w:t xml:space="preserve">K decay constant. Then the uncertainty (standard error) of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can be estimated as (McDougall and Harrison 1999):</w:t>
      </w:r>
    </w:p>
    <w:p w14:paraId="106B2905" w14:textId="77777777" w:rsidR="00D356B0" w:rsidRDefault="00EF068A">
      <w:pPr>
        <w:pStyle w:val="BodyText"/>
      </w:pPr>
      <m:oMathPara>
        <m:oMath>
          <m:r>
            <w:rPr>
              <w:rFonts w:ascii="Cambria Math" w:hAnsi="Cambria Math"/>
            </w:rPr>
            <m:t>s[</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den>
                      </m:f>
                    </m:e>
                  </m:d>
                </m:e>
                <m:sup>
                  <m:r>
                    <w:rPr>
                      <w:rFonts w:ascii="Cambria Math" w:hAnsi="Cambria Math"/>
                    </w:rPr>
                    <m:t>2</m:t>
                  </m:r>
                </m:sup>
              </m:sSup>
              <m:r>
                <w:rPr>
                  <w:rFonts w:ascii="Cambria Math" w:hAnsi="Cambria Math"/>
                </w:rPr>
                <m:t>s[</m:t>
              </m:r>
              <m:sSub>
                <m:sSubPr>
                  <m:ctrlPr>
                    <w:rPr>
                      <w:rFonts w:ascii="Cambria Math" w:hAnsi="Cambria Math"/>
                    </w:rPr>
                  </m:ctrlPr>
                </m:sSubPr>
                <m:e>
                  <m:r>
                    <w:rPr>
                      <w:rFonts w:ascii="Cambria Math" w:hAnsi="Cambria Math"/>
                    </w:rPr>
                    <m:t>R</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num>
                        <m:den>
                          <m:r>
                            <w:rPr>
                              <w:rFonts w:ascii="Cambria Math" w:hAnsi="Cambria Math"/>
                            </w:rPr>
                            <m:t>∂J</m:t>
                          </m:r>
                        </m:den>
                      </m:f>
                    </m:e>
                  </m:d>
                </m:e>
                <m:sup>
                  <m:r>
                    <w:rPr>
                      <w:rFonts w:ascii="Cambria Math" w:hAnsi="Cambria Math"/>
                    </w:rPr>
                    <m:t>2</m:t>
                  </m:r>
                </m:sup>
              </m:sSup>
              <m:r>
                <w:rPr>
                  <w:rFonts w:ascii="Cambria Math" w:hAnsi="Cambria Math"/>
                </w:rPr>
                <m:t>s[J</m:t>
              </m:r>
              <m:sSup>
                <m:sSupPr>
                  <m:ctrlPr>
                    <w:rPr>
                      <w:rFonts w:ascii="Cambria Math" w:hAnsi="Cambria Math"/>
                    </w:rPr>
                  </m:ctrlPr>
                </m:sSupPr>
                <m:e>
                  <m:r>
                    <w:rPr>
                      <w:rFonts w:ascii="Cambria Math" w:hAnsi="Cambria Math"/>
                    </w:rPr>
                    <m:t>]</m:t>
                  </m:r>
                </m:e>
                <m:sup>
                  <m:r>
                    <w:rPr>
                      <w:rFonts w:ascii="Cambria Math" w:hAnsi="Cambria Math"/>
                    </w:rPr>
                    <m:t>2</m:t>
                  </m:r>
                </m:sup>
              </m:sSup>
            </m:e>
          </m:rad>
          <m:r>
            <w:rPr>
              <w:rFonts w:ascii="Cambria Math" w:hAnsi="Cambria Math"/>
            </w:rPr>
            <m:t>=…=</m:t>
          </m:r>
          <m:f>
            <m:fPr>
              <m:ctrlPr>
                <w:rPr>
                  <w:rFonts w:ascii="Cambria Math" w:hAnsi="Cambria Math"/>
                </w:rPr>
              </m:ctrlPr>
            </m:fPr>
            <m:num>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rPr>
                    <m:t>s[J</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J</m:t>
                      </m:r>
                    </m:e>
                    <m:sup>
                      <m:r>
                        <w:rPr>
                          <w:rFonts w:ascii="Cambria Math" w:hAnsi="Cambria Math"/>
                        </w:rPr>
                        <m:t>2</m:t>
                      </m:r>
                    </m:sup>
                  </m:sSup>
                  <m:r>
                    <w:rPr>
                      <w:rFonts w:ascii="Cambria Math" w:hAnsi="Cambria Math"/>
                    </w:rPr>
                    <m:t>s[</m:t>
                  </m:r>
                  <m:sSub>
                    <m:sSubPr>
                      <m:ctrlPr>
                        <w:rPr>
                          <w:rFonts w:ascii="Cambria Math" w:hAnsi="Cambria Math"/>
                        </w:rPr>
                      </m:ctrlPr>
                    </m:sSubPr>
                    <m:e>
                      <m:r>
                        <w:rPr>
                          <w:rFonts w:ascii="Cambria Math" w:hAnsi="Cambria Math"/>
                        </w:rPr>
                        <m:t>R</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rad>
            </m:num>
            <m:den>
              <m:r>
                <w:rPr>
                  <w:rFonts w:ascii="Cambria Math" w:hAnsi="Cambria Math"/>
                </w:rPr>
                <m:t>λ(1+J</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r>
            <w:rPr>
              <w:rFonts w:ascii="Cambria Math" w:hAnsi="Cambria Math"/>
            </w:rPr>
            <m:t xml:space="preserve"> (2)</m:t>
          </m:r>
        </m:oMath>
      </m:oMathPara>
    </w:p>
    <w:p w14:paraId="7A116660" w14:textId="77777777" w:rsidR="005E4566" w:rsidRDefault="00EF068A">
      <w:pPr>
        <w:pStyle w:val="BodyText"/>
      </w:pPr>
      <w:r>
        <w:t>Equation </w:t>
      </w:r>
      <w:hyperlink w:anchor="eq:sti">
        <w:r>
          <w:rPr>
            <w:rStyle w:val="Definition"/>
          </w:rPr>
          <w:t>2</w:t>
        </w:r>
      </w:hyperlink>
      <w:r>
        <w:t xml:space="preserve"> assumes that the uncertainties of </w:t>
      </w:r>
      <m:oMath>
        <m:r>
          <w:rPr>
            <w:rFonts w:ascii="Cambria Math" w:hAnsi="Cambria Math"/>
          </w:rPr>
          <m:t>J</m:t>
        </m:r>
      </m:oMath>
      <w:r>
        <w:t xml:space="preserve"> and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(i.e., </w:t>
      </w:r>
      <m:oMath>
        <m:r>
          <w:rPr>
            <w:rFonts w:ascii="Cambria Math" w:hAnsi="Cambria Math"/>
          </w:rPr>
          <m:t>s[J]</m:t>
        </m:r>
      </m:oMath>
      <w:r>
        <w:t xml:space="preserve"> and </w:t>
      </w:r>
      <m:oMath>
        <m:r>
          <w:rPr>
            <w:rFonts w:ascii="Cambria Math" w:hAnsi="Cambria Math"/>
          </w:rPr>
          <m:t>s[</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oMath>
      <w:r>
        <w:t xml:space="preserve">) are </w:t>
      </w:r>
      <w:r>
        <w:rPr>
          <w:i/>
          <w:iCs/>
        </w:rPr>
        <w:t>independent</w:t>
      </w:r>
      <w:r>
        <w:t xml:space="preserve"> of each other, and that the decay constant is known with zero uncertainty. In reality, neither of these assumptions is correct (</w:t>
      </w:r>
      <w:proofErr w:type="spellStart"/>
      <w:r>
        <w:t>Vermeesch</w:t>
      </w:r>
      <w:proofErr w:type="spellEnd"/>
      <w:r>
        <w:t xml:space="preserve"> 2015). But for the purpose of this paper, we will assume that this makes little difference.</w:t>
      </w:r>
    </w:p>
    <w:p w14:paraId="08916E9C" w14:textId="77777777" w:rsidR="005E4566" w:rsidRDefault="00EF068A">
      <w:pPr>
        <w:pStyle w:val="BodyText"/>
        <w:rPr>
          <w:b/>
          <w:bCs/>
        </w:rPr>
      </w:pPr>
      <w:r>
        <w:br/>
      </w:r>
      <w:r>
        <w:rPr>
          <w:b/>
          <w:bCs/>
        </w:rPr>
        <w:t>Joint error propagation</w:t>
      </w:r>
    </w:p>
    <w:p w14:paraId="4E4D025B" w14:textId="77777777" w:rsidR="00D356B0" w:rsidRDefault="00EF068A">
      <w:pPr>
        <w:pStyle w:val="BodyText"/>
      </w:pPr>
      <w:r>
        <w:br/>
        <w:t xml:space="preserve">In an alternative approach, we can also propagate the uncertainties of all the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s together, forming a </w:t>
      </w:r>
      <w:r>
        <w:rPr>
          <w:i/>
          <w:iCs/>
        </w:rPr>
        <w:t>covariance matrix</w:t>
      </w:r>
      <w:r>
        <w:t xml:space="preserve"> </w:t>
      </w:r>
      <m:oMath>
        <m:sSub>
          <m:sSubPr>
            <m:ctrlPr>
              <w:rPr>
                <w:rFonts w:ascii="Cambria Math" w:hAnsi="Cambria Math"/>
              </w:rPr>
            </m:ctrlPr>
          </m:sSubPr>
          <m:e>
            <m:r>
              <w:rPr>
                <w:rFonts w:ascii="Cambria Math" w:hAnsi="Cambria Math"/>
              </w:rPr>
              <m:t>Σ</m:t>
            </m:r>
          </m:e>
          <m:sub>
            <m:r>
              <w:rPr>
                <w:rFonts w:ascii="Cambria Math" w:hAnsi="Cambria Math"/>
              </w:rPr>
              <m:t>t</m:t>
            </m:r>
          </m:sub>
        </m:sSub>
      </m:oMath>
      <w:r>
        <w:t>:</w:t>
      </w:r>
    </w:p>
    <w:p w14:paraId="7B6032EC" w14:textId="77777777" w:rsidR="00D356B0" w:rsidRDefault="00EF068A">
      <w:pPr>
        <w:pStyle w:val="BodyText"/>
      </w:pPr>
      <m:oMathPara>
        <m:oMath>
          <m:sSub>
            <m:sSubPr>
              <m:ctrlPr>
                <w:rPr>
                  <w:rFonts w:ascii="Cambria Math" w:hAnsi="Cambria Math"/>
                </w:rPr>
              </m:ctrlPr>
            </m:sSubPr>
            <m:e>
              <m:r>
                <w:rPr>
                  <w:rFonts w:ascii="Cambria Math" w:hAnsi="Cambria Math"/>
                </w:rPr>
                <m:t>Σ</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sSub>
            <m:sSubPr>
              <m:ctrlPr>
                <w:rPr>
                  <w:rFonts w:ascii="Cambria Math" w:hAnsi="Cambria Math"/>
                </w:rPr>
              </m:ctrlPr>
            </m:sSubPr>
            <m:e>
              <m:r>
                <w:rPr>
                  <w:rFonts w:ascii="Cambria Math" w:hAnsi="Cambria Math"/>
                </w:rPr>
                <m:t>Σ</m:t>
              </m:r>
            </m:e>
            <m:sub>
              <m:r>
                <w:rPr>
                  <w:rFonts w:ascii="Cambria Math" w:hAnsi="Cambria Math"/>
                </w:rPr>
                <m:t>RJ</m:t>
              </m:r>
            </m:sub>
          </m:sSub>
          <m:sSub>
            <m:sSubPr>
              <m:ctrlPr>
                <w:rPr>
                  <w:rFonts w:ascii="Cambria Math" w:hAnsi="Cambria Math"/>
                </w:rPr>
              </m:ctrlPr>
            </m:sSubPr>
            <m:e>
              <m:r>
                <w:rPr>
                  <w:rFonts w:ascii="Cambria Math" w:hAnsi="Cambria Math"/>
                </w:rPr>
                <m:t>J</m:t>
              </m:r>
            </m:e>
            <m:sub>
              <m:r>
                <w:rPr>
                  <w:rFonts w:ascii="Cambria Math" w:hAnsi="Cambria Math"/>
                </w:rPr>
                <m:t>t</m:t>
              </m:r>
            </m:sub>
          </m:sSub>
          <m:r>
            <w:rPr>
              <w:rFonts w:ascii="Cambria Math" w:hAnsi="Cambria Math"/>
            </w:rPr>
            <m:t>' (3)</m:t>
          </m:r>
        </m:oMath>
      </m:oMathPara>
    </w:p>
    <w:p w14:paraId="348E8E15" w14:textId="77777777" w:rsidR="00D356B0" w:rsidRDefault="00EF068A">
      <w:pPr>
        <w:pStyle w:val="BodyText"/>
      </w:pPr>
      <w:r>
        <w:t xml:space="preserve">where </w:t>
      </w:r>
      <m:oMath>
        <m:sSub>
          <m:sSubPr>
            <m:ctrlPr>
              <w:rPr>
                <w:rFonts w:ascii="Cambria Math" w:hAnsi="Cambria Math"/>
              </w:rPr>
            </m:ctrlPr>
          </m:sSubPr>
          <m:e>
            <m:r>
              <w:rPr>
                <w:rFonts w:ascii="Cambria Math" w:hAnsi="Cambria Math"/>
              </w:rPr>
              <m:t>Σ</m:t>
            </m:r>
          </m:e>
          <m:sub>
            <m:r>
              <w:rPr>
                <w:rFonts w:ascii="Cambria Math" w:hAnsi="Cambria Math"/>
              </w:rPr>
              <m:t>RJ</m:t>
            </m:r>
          </m:sub>
        </m:sSub>
      </m:oMath>
      <w:r>
        <w:t xml:space="preserve"> is the covariance matrix of the </w:t>
      </w:r>
      <w:r>
        <w:rPr>
          <w:vertAlign w:val="superscript"/>
        </w:rPr>
        <w:t>40</w:t>
      </w:r>
      <w:r>
        <w:t>Ar/</w:t>
      </w:r>
      <w:r>
        <w:rPr>
          <w:vertAlign w:val="superscript"/>
        </w:rPr>
        <w:t>39</w:t>
      </w:r>
      <w:r>
        <w:t>Ar-ratios and the irradiation constant:</w:t>
      </w:r>
    </w:p>
    <w:p w14:paraId="5BED8954" w14:textId="77777777" w:rsidR="00D356B0" w:rsidRDefault="00EF068A">
      <w:pPr>
        <w:pStyle w:val="BodyText"/>
      </w:pPr>
      <m:oMathPara>
        <m:oMath>
          <m:sSub>
            <m:sSubPr>
              <m:ctrlPr>
                <w:rPr>
                  <w:rFonts w:ascii="Cambria Math" w:hAnsi="Cambria Math"/>
                </w:rPr>
              </m:ctrlPr>
            </m:sSubPr>
            <m:e>
              <m:r>
                <w:rPr>
                  <w:rFonts w:ascii="Cambria Math" w:hAnsi="Cambria Math"/>
                </w:rPr>
                <m:t>Σ</m:t>
              </m:r>
            </m:e>
            <m:sub>
              <m:r>
                <w:rPr>
                  <w:rFonts w:ascii="Cambria Math" w:hAnsi="Cambria Math"/>
                </w:rPr>
                <m:t>RJ</m:t>
              </m:r>
            </m:sub>
          </m:sSub>
          <m:r>
            <w:rPr>
              <w:rFonts w:ascii="Cambria Math" w:hAnsi="Cambria Math"/>
            </w:rPr>
            <m:t>=</m:t>
          </m:r>
          <m:d>
            <m:dPr>
              <m:begChr m:val="["/>
              <m:endChr m:val="]"/>
              <m:ctrlPr>
                <w:rPr>
                  <w:rFonts w:ascii="Cambria Math" w:hAnsi="Cambria Math"/>
                </w:rPr>
              </m:ctrlPr>
            </m:dPr>
            <m:e>
              <m:m>
                <m:mPr>
                  <m:mcs>
                    <m:mc>
                      <m:mcPr>
                        <m:count m:val="5"/>
                        <m:mcJc m:val="center"/>
                      </m:mcPr>
                    </m:mc>
                  </m:mcs>
                  <m:ctrlPr>
                    <w:rPr>
                      <w:rFonts w:ascii="Cambria Math" w:hAnsi="Cambria Math"/>
                    </w:rPr>
                  </m:ctrlPr>
                </m:mPr>
                <m:mr>
                  <m:e>
                    <m:r>
                      <w:rPr>
                        <w:rFonts w:ascii="Cambria Math" w:hAnsi="Cambria Math"/>
                      </w:rPr>
                      <m:t>s[</m:t>
                    </m:r>
                    <m:sSub>
                      <m:sSubPr>
                        <m:ctrlPr>
                          <w:rPr>
                            <w:rFonts w:ascii="Cambria Math" w:hAnsi="Cambria Math"/>
                          </w:rPr>
                        </m:ctrlPr>
                      </m:sSubPr>
                      <m:e>
                        <m:r>
                          <w:rPr>
                            <w:rFonts w:ascii="Cambria Math" w:hAnsi="Cambria Math"/>
                          </w:rPr>
                          <m:t>R</m:t>
                        </m:r>
                      </m:e>
                      <m:sub>
                        <m:r>
                          <w:rPr>
                            <w:rFonts w:ascii="Cambria Math" w:hAnsi="Cambria Math"/>
                          </w:rPr>
                          <m:t>1</m:t>
                        </m:r>
                      </m:sub>
                    </m:sSub>
                    <m:sSup>
                      <m:sSupPr>
                        <m:ctrlPr>
                          <w:rPr>
                            <w:rFonts w:ascii="Cambria Math" w:hAnsi="Cambria Math"/>
                          </w:rPr>
                        </m:ctrlPr>
                      </m:sSupPr>
                      <m:e>
                        <m:r>
                          <w:rPr>
                            <w:rFonts w:ascii="Cambria Math" w:hAnsi="Cambria Math"/>
                          </w:rPr>
                          <m:t>]</m:t>
                        </m:r>
                      </m:e>
                      <m:sup>
                        <m:r>
                          <w:rPr>
                            <w:rFonts w:ascii="Cambria Math" w:hAnsi="Cambria Math"/>
                          </w:rPr>
                          <m:t>2</m:t>
                        </m:r>
                      </m:sup>
                    </m:sSup>
                  </m:e>
                  <m:e>
                    <m:r>
                      <w:rPr>
                        <w:rFonts w:ascii="Cambria Math" w:hAnsi="Cambria Math"/>
                      </w:rPr>
                      <m:t>0</m:t>
                    </m:r>
                  </m:e>
                  <m:e>
                    <m:r>
                      <w:rPr>
                        <w:rFonts w:ascii="Cambria Math" w:hAnsi="Cambria Math"/>
                      </w:rPr>
                      <m:t>…</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s[</m:t>
                    </m:r>
                    <m:sSub>
                      <m:sSubPr>
                        <m:ctrlPr>
                          <w:rPr>
                            <w:rFonts w:ascii="Cambria Math" w:hAnsi="Cambria Math"/>
                          </w:rPr>
                        </m:ctrlPr>
                      </m:sSubPr>
                      <m:e>
                        <m:r>
                          <w:rPr>
                            <w:rFonts w:ascii="Cambria Math" w:hAnsi="Cambria Math"/>
                          </w:rPr>
                          <m:t>R</m:t>
                        </m:r>
                      </m:e>
                      <m:sub>
                        <m:r>
                          <w:rPr>
                            <w:rFonts w:ascii="Cambria Math" w:hAnsi="Cambria Math"/>
                          </w:rPr>
                          <m:t>2</m:t>
                        </m:r>
                      </m:sub>
                    </m:sSub>
                    <m:sSup>
                      <m:sSupPr>
                        <m:ctrlPr>
                          <w:rPr>
                            <w:rFonts w:ascii="Cambria Math" w:hAnsi="Cambria Math"/>
                          </w:rPr>
                        </m:ctrlPr>
                      </m:sSupPr>
                      <m:e>
                        <m:r>
                          <w:rPr>
                            <w:rFonts w:ascii="Cambria Math" w:hAnsi="Cambria Math"/>
                          </w:rPr>
                          <m:t>]</m:t>
                        </m:r>
                      </m:e>
                      <m:sup>
                        <m:r>
                          <w:rPr>
                            <w:rFonts w:ascii="Cambria Math" w:hAnsi="Cambria Math"/>
                          </w:rPr>
                          <m:t>2</m:t>
                        </m:r>
                      </m:sup>
                    </m:sSup>
                  </m:e>
                  <m:e>
                    <m:r>
                      <w:rPr>
                        <w:rFonts w:ascii="Cambria Math" w:hAnsi="Cambria Math"/>
                      </w:rPr>
                      <m:t>…</m:t>
                    </m:r>
                  </m:e>
                  <m:e>
                    <m:r>
                      <w:rPr>
                        <w:rFonts w:ascii="Cambria Math" w:hAnsi="Cambria Math"/>
                      </w:rPr>
                      <m:t>0</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m:t>
                    </m:r>
                  </m:e>
                  <m:e>
                    <m:r>
                      <w:rPr>
                        <w:rFonts w:ascii="Cambria Math" w:hAnsi="Cambria Math"/>
                      </w:rPr>
                      <m:t>s[</m:t>
                    </m:r>
                    <m:sSub>
                      <m:sSubPr>
                        <m:ctrlPr>
                          <w:rPr>
                            <w:rFonts w:ascii="Cambria Math" w:hAnsi="Cambria Math"/>
                          </w:rPr>
                        </m:ctrlPr>
                      </m:sSubPr>
                      <m:e>
                        <m:r>
                          <w:rPr>
                            <w:rFonts w:ascii="Cambria Math" w:hAnsi="Cambria Math"/>
                          </w:rPr>
                          <m:t>R</m:t>
                        </m:r>
                      </m:e>
                      <m:sub>
                        <m:r>
                          <w:rPr>
                            <w:rFonts w:ascii="Cambria Math" w:hAnsi="Cambria Math"/>
                          </w:rPr>
                          <m:t>n</m:t>
                        </m:r>
                      </m:sub>
                    </m:sSub>
                    <m:sSup>
                      <m:sSupPr>
                        <m:ctrlPr>
                          <w:rPr>
                            <w:rFonts w:ascii="Cambria Math" w:hAnsi="Cambria Math"/>
                          </w:rPr>
                        </m:ctrlPr>
                      </m:sSupPr>
                      <m:e>
                        <m:r>
                          <w:rPr>
                            <w:rFonts w:ascii="Cambria Math" w:hAnsi="Cambria Math"/>
                          </w:rPr>
                          <m:t>]</m:t>
                        </m:r>
                      </m:e>
                      <m:sup>
                        <m:r>
                          <w:rPr>
                            <w:rFonts w:ascii="Cambria Math" w:hAnsi="Cambria Math"/>
                          </w:rPr>
                          <m:t>2</m:t>
                        </m:r>
                      </m:sup>
                    </m:sSup>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m:t>
                    </m:r>
                  </m:e>
                  <m:e>
                    <m:r>
                      <w:rPr>
                        <w:rFonts w:ascii="Cambria Math" w:hAnsi="Cambria Math"/>
                      </w:rPr>
                      <m:t>0</m:t>
                    </m:r>
                  </m:e>
                  <m:e>
                    <m:r>
                      <w:rPr>
                        <w:rFonts w:ascii="Cambria Math" w:hAnsi="Cambria Math"/>
                      </w:rPr>
                      <m:t>s[J</m:t>
                    </m:r>
                    <m:sSup>
                      <m:sSupPr>
                        <m:ctrlPr>
                          <w:rPr>
                            <w:rFonts w:ascii="Cambria Math" w:hAnsi="Cambria Math"/>
                          </w:rPr>
                        </m:ctrlPr>
                      </m:sSupPr>
                      <m:e>
                        <m:r>
                          <w:rPr>
                            <w:rFonts w:ascii="Cambria Math" w:hAnsi="Cambria Math"/>
                          </w:rPr>
                          <m:t>]</m:t>
                        </m:r>
                      </m:e>
                      <m:sup>
                        <m:r>
                          <w:rPr>
                            <w:rFonts w:ascii="Cambria Math" w:hAnsi="Cambria Math"/>
                          </w:rPr>
                          <m:t>2</m:t>
                        </m:r>
                      </m:sup>
                    </m:sSup>
                  </m:e>
                </m:mr>
              </m:m>
            </m:e>
          </m:d>
          <m:r>
            <w:rPr>
              <w:rFonts w:ascii="Cambria Math" w:hAnsi="Cambria Math"/>
            </w:rPr>
            <m:t xml:space="preserve"> (4)</m:t>
          </m:r>
        </m:oMath>
      </m:oMathPara>
    </w:p>
    <w:p w14:paraId="42BA4337" w14:textId="77777777" w:rsidR="00D356B0" w:rsidRDefault="00EF068A">
      <w:pPr>
        <w:pStyle w:val="BodyText"/>
      </w:pPr>
      <w:r>
        <w:t xml:space="preserve">where the zero values mean that the uncertainties of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and </w:t>
      </w:r>
      <m:oMath>
        <m:r>
          <w:rPr>
            <w:rFonts w:ascii="Cambria Math" w:hAnsi="Cambria Math"/>
          </w:rPr>
          <m:t>J</m:t>
        </m:r>
      </m:oMath>
      <w:r>
        <w:t xml:space="preserve"> are uncorrelated. This assumption is, of course, not correct in the general case. But we are making it here for the sake of consistency with the previous paragraph. </w:t>
      </w:r>
      <m:oMath>
        <m:sSub>
          <m:sSubPr>
            <m:ctrlPr>
              <w:rPr>
                <w:rFonts w:ascii="Cambria Math" w:hAnsi="Cambria Math"/>
              </w:rPr>
            </m:ctrlPr>
          </m:sSubPr>
          <m:e>
            <m:r>
              <w:rPr>
                <w:rFonts w:ascii="Cambria Math" w:hAnsi="Cambria Math"/>
              </w:rPr>
              <m:t>J</m:t>
            </m:r>
          </m:e>
          <m:sub>
            <m:r>
              <w:rPr>
                <w:rFonts w:ascii="Cambria Math" w:hAnsi="Cambria Math"/>
              </w:rPr>
              <m:t>t</m:t>
            </m:r>
          </m:sub>
        </m:sSub>
      </m:oMath>
      <w:r>
        <w:t xml:space="preserve"> is the Jaco</w:t>
      </w:r>
      <w:proofErr w:type="spellStart"/>
      <w:r>
        <w:t>bian</w:t>
      </w:r>
      <w:proofErr w:type="spellEnd"/>
      <w:r>
        <w:t xml:space="preserve"> matrix (and </w:t>
      </w:r>
      <m:oMath>
        <m:sSub>
          <m:sSubPr>
            <m:ctrlPr>
              <w:rPr>
                <w:rFonts w:ascii="Cambria Math" w:hAnsi="Cambria Math"/>
              </w:rPr>
            </m:ctrlPr>
          </m:sSubPr>
          <m:e>
            <m:r>
              <w:rPr>
                <w:rFonts w:ascii="Cambria Math" w:hAnsi="Cambria Math"/>
              </w:rPr>
              <m:t>J</m:t>
            </m:r>
          </m:e>
          <m:sub>
            <m:r>
              <w:rPr>
                <w:rFonts w:ascii="Cambria Math" w:hAnsi="Cambria Math"/>
              </w:rPr>
              <m:t>t</m:t>
            </m:r>
          </m:sub>
        </m:sSub>
        <m:r>
          <w:rPr>
            <w:rFonts w:ascii="Cambria Math" w:hAnsi="Cambria Math"/>
          </w:rPr>
          <m:t>'</m:t>
        </m:r>
      </m:oMath>
      <w:r>
        <w:t xml:space="preserve"> its transpose) of partial derivatives of Equation </w:t>
      </w:r>
      <w:hyperlink w:anchor="eq:ti">
        <w:r>
          <w:rPr>
            <w:rStyle w:val="Definition"/>
          </w:rPr>
          <w:t>1</w:t>
        </w:r>
      </w:hyperlink>
      <w:r>
        <w:t xml:space="preserve"> w.r.t.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and </w:t>
      </w:r>
      <w:proofErr w:type="gramStart"/>
      <m:oMath>
        <m:r>
          <w:rPr>
            <w:rFonts w:ascii="Cambria Math" w:hAnsi="Cambria Math"/>
          </w:rPr>
          <m:t>J</m:t>
        </m:r>
      </m:oMath>
      <w:r>
        <w:t>:</w:t>
      </w:r>
      <w:proofErr w:type="gramEnd"/>
    </w:p>
    <w:p w14:paraId="7EB17DCD" w14:textId="77777777" w:rsidR="00D356B0" w:rsidRDefault="00EF068A">
      <w:pPr>
        <w:pStyle w:val="BodyText"/>
      </w:pPr>
      <m:oMathPara>
        <m:oMath>
          <m:sSub>
            <m:sSubPr>
              <m:ctrlPr>
                <w:rPr>
                  <w:rFonts w:ascii="Cambria Math" w:hAnsi="Cambria Math"/>
                </w:rPr>
              </m:ctrlPr>
            </m:sSubPr>
            <m:e>
              <m:r>
                <w:rPr>
                  <w:rFonts w:ascii="Cambria Math" w:hAnsi="Cambria Math"/>
                </w:rPr>
                <m:t>J</m:t>
              </m:r>
            </m:e>
            <m:sub>
              <m:r>
                <w:rPr>
                  <w:rFonts w:ascii="Cambria Math" w:hAnsi="Cambria Math"/>
                </w:rPr>
                <m:t>t</m:t>
              </m:r>
            </m:sub>
          </m:sSub>
          <m:r>
            <w:rPr>
              <w:rFonts w:ascii="Cambria Math" w:hAnsi="Cambria Math"/>
            </w:rPr>
            <m:t>=</m:t>
          </m:r>
          <m:d>
            <m:dPr>
              <m:begChr m:val="["/>
              <m:endChr m:val="]"/>
              <m:ctrlPr>
                <w:rPr>
                  <w:rFonts w:ascii="Cambria Math" w:hAnsi="Cambria Math"/>
                </w:rPr>
              </m:ctrlPr>
            </m:dPr>
            <m:e>
              <m:m>
                <m:mPr>
                  <m:mcs>
                    <m:mc>
                      <m:mcPr>
                        <m:count m:val="5"/>
                        <m:mcJc m:val="center"/>
                      </m:mcPr>
                    </m:mc>
                  </m:mcs>
                  <m:ctrlPr>
                    <w:rPr>
                      <w:rFonts w:ascii="Cambria Math" w:hAnsi="Cambria Math"/>
                    </w:rPr>
                  </m:ctrlPr>
                </m:mPr>
                <m:mr>
                  <m:e>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m:rPr>
                        <m:lit/>
                        <m:nor/>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e>
                  <m:e>
                    <m:r>
                      <w:rPr>
                        <w:rFonts w:ascii="Cambria Math" w:hAnsi="Cambria Math"/>
                      </w:rPr>
                      <m:t>0</m:t>
                    </m:r>
                  </m:e>
                  <m:e>
                    <m:r>
                      <w:rPr>
                        <w:rFonts w:ascii="Cambria Math" w:hAnsi="Cambria Math"/>
                      </w:rPr>
                      <m:t>…</m:t>
                    </m:r>
                  </m:e>
                  <m:e>
                    <m:r>
                      <w:rPr>
                        <w:rFonts w:ascii="Cambria Math" w:hAnsi="Cambria Math"/>
                      </w:rPr>
                      <m:t>0</m:t>
                    </m:r>
                  </m:e>
                  <m:e>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m:rPr>
                        <m:lit/>
                        <m:nor/>
                      </m:rPr>
                      <w:rPr>
                        <w:rFonts w:ascii="Cambria Math" w:hAnsi="Cambria Math"/>
                      </w:rPr>
                      <m:t>/</m:t>
                    </m:r>
                    <m:r>
                      <w:rPr>
                        <w:rFonts w:ascii="Cambria Math" w:hAnsi="Cambria Math"/>
                      </w:rPr>
                      <m:t>∂J</m:t>
                    </m:r>
                  </m:e>
                </m:mr>
                <m:mr>
                  <m:e>
                    <m:r>
                      <w:rPr>
                        <w:rFonts w:ascii="Cambria Math" w:hAnsi="Cambria Math"/>
                      </w:rPr>
                      <m:t>0</m:t>
                    </m:r>
                  </m:e>
                  <m:e>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m:rPr>
                        <m:lit/>
                        <m:nor/>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e>
                  <m:e>
                    <m:r>
                      <w:rPr>
                        <w:rFonts w:ascii="Cambria Math" w:hAnsi="Cambria Math"/>
                      </w:rPr>
                      <m:t>…</m:t>
                    </m:r>
                  </m:e>
                  <m:e>
                    <m:r>
                      <w:rPr>
                        <w:rFonts w:ascii="Cambria Math" w:hAnsi="Cambria Math"/>
                      </w:rPr>
                      <m:t>0</m:t>
                    </m:r>
                  </m:e>
                  <m:e>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m:rPr>
                        <m:lit/>
                        <m:nor/>
                      </m:rPr>
                      <w:rPr>
                        <w:rFonts w:ascii="Cambria Math" w:hAnsi="Cambria Math"/>
                      </w:rPr>
                      <m:t>/</m:t>
                    </m:r>
                    <m:r>
                      <w:rPr>
                        <w:rFonts w:ascii="Cambria Math" w:hAnsi="Cambria Math"/>
                      </w:rPr>
                      <m:t>∂J</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m:t>
                    </m:r>
                  </m:e>
                  <m:e>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m:rPr>
                        <m:lit/>
                        <m:nor/>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n</m:t>
                        </m:r>
                      </m:sub>
                    </m:sSub>
                  </m:e>
                  <m:e>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m:rPr>
                        <m:lit/>
                        <m:nor/>
                      </m:rPr>
                      <w:rPr>
                        <w:rFonts w:ascii="Cambria Math" w:hAnsi="Cambria Math"/>
                      </w:rPr>
                      <m:t>/</m:t>
                    </m:r>
                    <m:r>
                      <w:rPr>
                        <w:rFonts w:ascii="Cambria Math" w:hAnsi="Cambria Math"/>
                      </w:rPr>
                      <m:t>∂J</m:t>
                    </m:r>
                  </m:e>
                </m:mr>
              </m:m>
            </m:e>
          </m:d>
        </m:oMath>
      </m:oMathPara>
    </w:p>
    <w:p w14:paraId="7A342618" w14:textId="77777777" w:rsidR="00D356B0" w:rsidRDefault="00EF068A">
      <w:pPr>
        <w:pStyle w:val="BodyText"/>
      </w:pPr>
      <w:r>
        <w:t xml:space="preserve">Even though the off-diagonal terms of </w:t>
      </w:r>
      <m:oMath>
        <m:sSub>
          <m:sSubPr>
            <m:ctrlPr>
              <w:rPr>
                <w:rFonts w:ascii="Cambria Math" w:hAnsi="Cambria Math"/>
              </w:rPr>
            </m:ctrlPr>
          </m:sSubPr>
          <m:e>
            <m:r>
              <w:rPr>
                <w:rFonts w:ascii="Cambria Math" w:hAnsi="Cambria Math"/>
              </w:rPr>
              <m:t>Σ</m:t>
            </m:r>
          </m:e>
          <m:sub>
            <m:r>
              <w:rPr>
                <w:rFonts w:ascii="Cambria Math" w:hAnsi="Cambria Math"/>
              </w:rPr>
              <m:t>RJ</m:t>
            </m:r>
          </m:sub>
        </m:sSub>
      </m:oMath>
      <w:r>
        <w:t xml:space="preserve"> are zero, those of </w:t>
      </w:r>
      <m:oMath>
        <m:sSub>
          <m:sSubPr>
            <m:ctrlPr>
              <w:rPr>
                <w:rFonts w:ascii="Cambria Math" w:hAnsi="Cambria Math"/>
              </w:rPr>
            </m:ctrlPr>
          </m:sSubPr>
          <m:e>
            <m:r>
              <w:rPr>
                <w:rFonts w:ascii="Cambria Math" w:hAnsi="Cambria Math"/>
              </w:rPr>
              <m:t>Σ</m:t>
            </m:r>
          </m:e>
          <m:sub>
            <m:r>
              <w:rPr>
                <w:rFonts w:ascii="Cambria Math" w:hAnsi="Cambria Math"/>
              </w:rPr>
              <m:t>t</m:t>
            </m:r>
          </m:sub>
        </m:sSub>
      </m:oMath>
      <w:r>
        <w:t xml:space="preserve"> generally are not. In other words, the uncertainties of the different age estimates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are correlated with each other. This is important if we want to further process those estimates to calculate a weighted average, say.</w:t>
      </w:r>
    </w:p>
    <w:p w14:paraId="3DA6540A" w14:textId="77777777" w:rsidR="00D356B0" w:rsidRDefault="00EF068A">
      <w:pPr>
        <w:pStyle w:val="Heading2"/>
        <w:tabs>
          <w:tab w:val="left" w:pos="0"/>
        </w:tabs>
      </w:pPr>
      <w:r>
        <w:t>3.3 Random vs. systematic uncertainties</w:t>
      </w:r>
    </w:p>
    <w:p w14:paraId="30F2DE13" w14:textId="77777777" w:rsidR="00D356B0" w:rsidRDefault="00EF068A">
      <w:pPr>
        <w:pStyle w:val="Firstparagraph"/>
      </w:pPr>
      <w:r>
        <w:t>Equation </w:t>
      </w:r>
      <w:hyperlink w:anchor="eq:sti">
        <w:r>
          <w:rPr>
            <w:rStyle w:val="Definition"/>
          </w:rPr>
          <w:t>2</w:t>
        </w:r>
      </w:hyperlink>
      <w:r>
        <w:t xml:space="preserve"> contains two sources of analytical uncertainty:</w:t>
      </w:r>
    </w:p>
    <w:p w14:paraId="703E3B97" w14:textId="77777777" w:rsidR="00D356B0" w:rsidRDefault="00EF068A">
      <w:pPr>
        <w:pStyle w:val="BodyText"/>
        <w:numPr>
          <w:ilvl w:val="0"/>
          <w:numId w:val="2"/>
        </w:numPr>
        <w:tabs>
          <w:tab w:val="left" w:pos="0"/>
        </w:tabs>
      </w:pPr>
      <m:oMath>
        <m:r>
          <w:rPr>
            <w:rFonts w:ascii="Cambria Math" w:hAnsi="Cambria Math"/>
          </w:rPr>
          <m:t>s[</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oMath>
      <w:r>
        <w:t xml:space="preserve"> is a </w:t>
      </w:r>
      <w:r>
        <w:rPr>
          <w:i/>
          <w:iCs/>
        </w:rPr>
        <w:t>random</w:t>
      </w:r>
      <w:r>
        <w:t xml:space="preserve"> error, which differs for each </w:t>
      </w:r>
      <w:proofErr w:type="gramStart"/>
      <m:oMath>
        <m:r>
          <w:rPr>
            <w:rFonts w:ascii="Cambria Math" w:hAnsi="Cambria Math"/>
          </w:rPr>
          <m:t>i</m:t>
        </m:r>
      </m:oMath>
      <w:r>
        <w:t>.</w:t>
      </w:r>
      <w:proofErr w:type="gramEnd"/>
    </w:p>
    <w:p w14:paraId="1E811501" w14:textId="77777777" w:rsidR="00D356B0" w:rsidRDefault="00EF068A">
      <w:pPr>
        <w:pStyle w:val="BodyText"/>
        <w:numPr>
          <w:ilvl w:val="0"/>
          <w:numId w:val="2"/>
        </w:numPr>
        <w:tabs>
          <w:tab w:val="left" w:pos="0"/>
        </w:tabs>
      </w:pPr>
      <m:oMath>
        <m:r>
          <w:rPr>
            <w:rFonts w:ascii="Cambria Math" w:hAnsi="Cambria Math"/>
          </w:rPr>
          <m:t>s[J]</m:t>
        </m:r>
      </m:oMath>
      <w:r>
        <w:t xml:space="preserve"> is a </w:t>
      </w:r>
      <w:r>
        <w:rPr>
          <w:i/>
          <w:iCs/>
        </w:rPr>
        <w:t>systematic</w:t>
      </w:r>
      <w:r>
        <w:t xml:space="preserve"> error, which is the same for all </w:t>
      </w:r>
      <w:proofErr w:type="gramStart"/>
      <m:oMath>
        <m:r>
          <w:rPr>
            <w:rFonts w:ascii="Cambria Math" w:hAnsi="Cambria Math"/>
          </w:rPr>
          <m:t>i</m:t>
        </m:r>
      </m:oMath>
      <w:r>
        <w:t>.</w:t>
      </w:r>
      <w:proofErr w:type="gramEnd"/>
    </w:p>
    <w:p w14:paraId="590F98A9" w14:textId="77777777" w:rsidR="005E4566" w:rsidRDefault="00EF068A">
      <w:pPr>
        <w:pStyle w:val="Firstparagraph"/>
      </w:pPr>
      <w:r>
        <w:t>The random (or ‘internal’) uncertainties can be reduced to arbitrarily low levels by simply increasing the number of aliquots (</w:t>
      </w:r>
      <m:oMath>
        <m:r>
          <w:rPr>
            <w:rFonts w:ascii="Cambria Math" w:hAnsi="Cambria Math"/>
          </w:rPr>
          <m:t>n</m:t>
        </m:r>
      </m:oMath>
      <w:r>
        <w:t xml:space="preserve">). Their effect on the standard error of the mean scales with </w:t>
      </w:r>
      <m:oMath>
        <m:rad>
          <m:radPr>
            <m:degHide m:val="1"/>
            <m:ctrlPr>
              <w:rPr>
                <w:rFonts w:ascii="Cambria Math" w:hAnsi="Cambria Math"/>
              </w:rPr>
            </m:ctrlPr>
          </m:radPr>
          <m:deg/>
          <m:e>
            <m:r>
              <w:rPr>
                <w:rFonts w:ascii="Cambria Math" w:hAnsi="Cambria Math"/>
              </w:rPr>
              <m:t>n</m:t>
            </m:r>
          </m:e>
        </m:rad>
      </m:oMath>
      <w:r>
        <w:t xml:space="preserve">. In contrast, the systematic (or ‘external’) uncertainties cannot be reduced. They impose a </w:t>
      </w:r>
      <w:proofErr w:type="gramStart"/>
      <w:r>
        <w:t>hard lower</w:t>
      </w:r>
      <w:proofErr w:type="gramEnd"/>
      <w:r>
        <w:t xml:space="preserve"> limit on the precision of the weighted mean.</w:t>
      </w:r>
      <w:r>
        <w:br/>
        <w:t>There are two different but equivalent ways to address the difference between these two types of analytical uncertainty. Hierarchical error propagation (</w:t>
      </w:r>
      <w:proofErr w:type="spellStart"/>
      <w:r>
        <w:t>Renne</w:t>
      </w:r>
      <w:proofErr w:type="spellEnd"/>
      <w:r>
        <w:t xml:space="preserve"> et al. 1998; Min et al. 2000) processes the random uncertainties first, and only then adds the systematic uncertainties. In an alternative approach, the random and systematic sources of uncertainty can also be processed jointly, using matrix algebra. Let us illustrate these two approaches by calculating the weighted mean of </w:t>
      </w:r>
      <m:oMath>
        <m:r>
          <w:rPr>
            <w:rFonts w:ascii="Cambria Math" w:hAnsi="Cambria Math"/>
          </w:rPr>
          <m:t>n</m:t>
        </m:r>
      </m:oMath>
      <w:r>
        <w:t xml:space="preserve"> single grain age estimates.</w:t>
      </w:r>
    </w:p>
    <w:p w14:paraId="4660684E" w14:textId="77777777" w:rsidR="00D356B0" w:rsidRDefault="00EF068A">
      <w:pPr>
        <w:pStyle w:val="Firstparagraph"/>
      </w:pPr>
      <w:r>
        <w:br/>
      </w:r>
      <w:r>
        <w:rPr>
          <w:b/>
          <w:bCs/>
        </w:rPr>
        <w:t>Hierarchical error propagation</w:t>
      </w:r>
      <w:r>
        <w:br/>
        <w:t xml:space="preserve">We first calculate the variance-weighted mean </w:t>
      </w:r>
      <w:r>
        <w:rPr>
          <w:vertAlign w:val="superscript"/>
        </w:rPr>
        <w:t>40</w:t>
      </w:r>
      <w:r>
        <w:t>Ar/</w:t>
      </w:r>
      <w:r>
        <w:rPr>
          <w:vertAlign w:val="superscript"/>
        </w:rPr>
        <w:t>39</w:t>
      </w:r>
      <w:r>
        <w:t xml:space="preserve">Ar-ratio </w:t>
      </w:r>
      <m:oMath>
        <m:limUpp>
          <m:limUppPr>
            <m:ctrlPr>
              <w:rPr>
                <w:rFonts w:ascii="Cambria Math" w:hAnsi="Cambria Math"/>
              </w:rPr>
            </m:ctrlPr>
          </m:limUppPr>
          <m:e>
            <m:r>
              <w:rPr>
                <w:rFonts w:ascii="Cambria Math" w:hAnsi="Cambria Math"/>
              </w:rPr>
              <m:t>R</m:t>
            </m:r>
          </m:e>
          <m:lim>
            <m:r>
              <w:rPr>
                <w:rFonts w:ascii="Cambria Math" w:hAnsi="Cambria Math"/>
              </w:rPr>
              <m:t>¯</m:t>
            </m:r>
          </m:lim>
        </m:limUpp>
      </m:oMath>
      <w:r>
        <w:t>:</w:t>
      </w:r>
    </w:p>
    <w:p w14:paraId="7B8E5B2A" w14:textId="77777777" w:rsidR="00D356B0" w:rsidRDefault="00EF068A">
      <w:pPr>
        <w:pStyle w:val="BodyText"/>
      </w:pPr>
      <m:oMathPara>
        <m:oMath>
          <m:limUpp>
            <m:limUppPr>
              <m:ctrlPr>
                <w:rPr>
                  <w:rFonts w:ascii="Cambria Math" w:hAnsi="Cambria Math"/>
                </w:rPr>
              </m:ctrlPr>
            </m:limUppPr>
            <m:e>
              <m:r>
                <w:rPr>
                  <w:rFonts w:ascii="Cambria Math" w:hAnsi="Cambria Math"/>
                </w:rPr>
                <m:t>R</m:t>
              </m:r>
            </m:e>
            <m:lim>
              <m:r>
                <w:rPr>
                  <w:rFonts w:ascii="Cambria Math" w:hAnsi="Cambria Math"/>
                </w:rPr>
                <m:t>¯</m:t>
              </m:r>
            </m:lim>
          </m:limUpp>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R</m:t>
                      </m:r>
                    </m:e>
                    <m:sub>
                      <m:r>
                        <w:rPr>
                          <w:rFonts w:ascii="Cambria Math" w:hAnsi="Cambria Math"/>
                        </w:rPr>
                        <m:t>i</m:t>
                      </m:r>
                    </m:sub>
                  </m:sSub>
                </m:e>
              </m:nary>
              <m:r>
                <m:rPr>
                  <m:lit/>
                  <m:nor/>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R</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num>
            <m:den>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1</m:t>
                  </m:r>
                </m:e>
              </m:nary>
              <m:r>
                <m:rPr>
                  <m:lit/>
                  <m:nor/>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R</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 xml:space="preserve"> (5)</m:t>
          </m:r>
        </m:oMath>
      </m:oMathPara>
    </w:p>
    <w:p w14:paraId="1F4C4A81" w14:textId="77777777" w:rsidR="00D356B0" w:rsidRDefault="00EF068A">
      <w:pPr>
        <w:pStyle w:val="BodyText"/>
      </w:pPr>
      <w:r>
        <w:t>and its standard error:</w:t>
      </w:r>
    </w:p>
    <w:p w14:paraId="4CD2EE3C" w14:textId="77777777" w:rsidR="00D356B0" w:rsidRDefault="00EF068A">
      <w:pPr>
        <w:pStyle w:val="BodyText"/>
      </w:pPr>
      <m:oMathPara>
        <m:oMath>
          <m:r>
            <w:rPr>
              <w:rFonts w:ascii="Cambria Math" w:hAnsi="Cambria Math"/>
            </w:rPr>
            <m:t>s[</m:t>
          </m:r>
          <m:limUpp>
            <m:limUppPr>
              <m:ctrlPr>
                <w:rPr>
                  <w:rFonts w:ascii="Cambria Math" w:hAnsi="Cambria Math"/>
                </w:rPr>
              </m:ctrlPr>
            </m:limUppPr>
            <m:e>
              <m:r>
                <w:rPr>
                  <w:rFonts w:ascii="Cambria Math" w:hAnsi="Cambria Math"/>
                </w:rPr>
                <m:t>R</m:t>
              </m:r>
            </m:e>
            <m:lim>
              <m:r>
                <w:rPr>
                  <w:rFonts w:ascii="Cambria Math" w:hAnsi="Cambria Math"/>
                </w:rPr>
                <m:t>¯</m:t>
              </m:r>
            </m:lim>
          </m:limUpp>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1</m:t>
                      </m:r>
                    </m:e>
                  </m:nary>
                  <m:r>
                    <m:rPr>
                      <m:lit/>
                      <m:nor/>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R</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rad>
            </m:den>
          </m:f>
          <m:r>
            <w:rPr>
              <w:rFonts w:ascii="Cambria Math" w:hAnsi="Cambria Math"/>
            </w:rPr>
            <m:t xml:space="preserve"> (6)</m:t>
          </m:r>
        </m:oMath>
      </m:oMathPara>
    </w:p>
    <w:p w14:paraId="530A568D" w14:textId="77777777" w:rsidR="00D356B0" w:rsidRDefault="00EF068A">
      <w:pPr>
        <w:pStyle w:val="BodyText"/>
      </w:pPr>
      <w:r>
        <w:t>Then, we use Equations </w:t>
      </w:r>
      <w:hyperlink w:anchor="eq:ti">
        <w:r>
          <w:rPr>
            <w:rStyle w:val="Definition"/>
          </w:rPr>
          <w:t>1</w:t>
        </w:r>
      </w:hyperlink>
      <w:r>
        <w:t xml:space="preserve"> and </w:t>
      </w:r>
      <w:hyperlink w:anchor="eq:sti">
        <w:r>
          <w:rPr>
            <w:rStyle w:val="Definition"/>
          </w:rPr>
          <w:t>2</w:t>
        </w:r>
      </w:hyperlink>
      <w:r>
        <w:t xml:space="preserve"> to calculate the weighted mean age and its uncertainty:</w:t>
      </w:r>
    </w:p>
    <w:p w14:paraId="4EA7487F" w14:textId="77777777" w:rsidR="00D356B0" w:rsidRDefault="00EF068A">
      <w:pPr>
        <w:pStyle w:val="BodyText"/>
      </w:pPr>
      <m:oMathPara>
        <m:oMath>
          <m:limUpp>
            <m:limUppPr>
              <m:ctrlPr>
                <w:rPr>
                  <w:rFonts w:ascii="Cambria Math" w:hAnsi="Cambria Math"/>
                </w:rPr>
              </m:ctrlPr>
            </m:limUppPr>
            <m:e>
              <m:r>
                <w:rPr>
                  <w:rFonts w:ascii="Cambria Math" w:hAnsi="Cambria Math"/>
                </w:rPr>
                <m:t>t</m:t>
              </m:r>
            </m:e>
            <m:lim>
              <m:r>
                <w:rPr>
                  <w:rFonts w:ascii="Cambria Math" w:hAnsi="Cambria Math"/>
                </w:rPr>
                <m:t>¯</m:t>
              </m:r>
            </m:lim>
          </m:limUpp>
          <m:r>
            <w:rPr>
              <w:rFonts w:ascii="Cambria Math" w:hAnsi="Cambria Math"/>
            </w:rPr>
            <m:t>=l</m:t>
          </m:r>
          <m:d>
            <m:dPr>
              <m:ctrlPr>
                <w:rPr>
                  <w:rFonts w:ascii="Cambria Math" w:hAnsi="Cambria Math"/>
                </w:rPr>
              </m:ctrlPr>
            </m:dPr>
            <m:e>
              <m:r>
                <w:rPr>
                  <w:rFonts w:ascii="Cambria Math" w:hAnsi="Cambria Math"/>
                </w:rPr>
                <m:t>1+J</m:t>
              </m:r>
              <m:limUpp>
                <m:limUppPr>
                  <m:ctrlPr>
                    <w:rPr>
                      <w:rFonts w:ascii="Cambria Math" w:hAnsi="Cambria Math"/>
                    </w:rPr>
                  </m:ctrlPr>
                </m:limUppPr>
                <m:e>
                  <m:r>
                    <w:rPr>
                      <w:rFonts w:ascii="Cambria Math" w:hAnsi="Cambria Math"/>
                    </w:rPr>
                    <m:t>R</m:t>
                  </m:r>
                </m:e>
                <m:lim>
                  <m:r>
                    <w:rPr>
                      <w:rFonts w:ascii="Cambria Math" w:hAnsi="Cambria Math"/>
                    </w:rPr>
                    <m:t>¯</m:t>
                  </m:r>
                </m:lim>
              </m:limUpp>
            </m:e>
          </m:d>
          <m:r>
            <m:rPr>
              <m:lit/>
              <m:nor/>
            </m:rPr>
            <w:rPr>
              <w:rFonts w:ascii="Cambria Math" w:hAnsi="Cambria Math"/>
            </w:rPr>
            <m:t>/</m:t>
          </m:r>
          <m:r>
            <w:rPr>
              <w:rFonts w:ascii="Cambria Math" w:hAnsi="Cambria Math"/>
            </w:rPr>
            <m:t>λ (7)</m:t>
          </m:r>
        </m:oMath>
      </m:oMathPara>
    </w:p>
    <w:p w14:paraId="029511D9" w14:textId="77777777" w:rsidR="00D356B0" w:rsidRDefault="00EF068A">
      <w:pPr>
        <w:pStyle w:val="BodyText"/>
      </w:pPr>
      <w:r>
        <w:t>and</w:t>
      </w:r>
    </w:p>
    <w:p w14:paraId="2BDA5FEA" w14:textId="77777777" w:rsidR="00D356B0" w:rsidRDefault="00EF068A">
      <w:pPr>
        <w:pStyle w:val="BodyText"/>
      </w:pPr>
      <m:oMathPara>
        <m:oMath>
          <m:r>
            <w:rPr>
              <w:rFonts w:ascii="Cambria Math" w:hAnsi="Cambria Math"/>
            </w:rPr>
            <m:t>s[</m:t>
          </m:r>
          <m:limUpp>
            <m:limUppPr>
              <m:ctrlPr>
                <w:rPr>
                  <w:rFonts w:ascii="Cambria Math" w:hAnsi="Cambria Math"/>
                </w:rPr>
              </m:ctrlPr>
            </m:limUppPr>
            <m:e>
              <m:r>
                <w:rPr>
                  <w:rFonts w:ascii="Cambria Math" w:hAnsi="Cambria Math"/>
                </w:rPr>
                <m:t>t</m:t>
              </m:r>
            </m:e>
            <m:lim>
              <m:r>
                <w:rPr>
                  <w:rFonts w:ascii="Cambria Math" w:hAnsi="Cambria Math"/>
                </w:rPr>
                <m:t>¯</m:t>
              </m:r>
            </m:lim>
          </m:limUpp>
          <m:r>
            <w:rPr>
              <w:rFonts w:ascii="Cambria Math" w:hAnsi="Cambria Math"/>
            </w:rPr>
            <m:t>]=</m:t>
          </m:r>
          <m:f>
            <m:fPr>
              <m:ctrlPr>
                <w:rPr>
                  <w:rFonts w:ascii="Cambria Math" w:hAnsi="Cambria Math"/>
                </w:rPr>
              </m:ctrlPr>
            </m:fPr>
            <m:num>
              <m:rad>
                <m:radPr>
                  <m:degHide m:val="1"/>
                  <m:ctrlPr>
                    <w:rPr>
                      <w:rFonts w:ascii="Cambria Math" w:hAnsi="Cambria Math"/>
                    </w:rPr>
                  </m:ctrlPr>
                </m:radPr>
                <m:deg/>
                <m:e>
                  <m:sSup>
                    <m:sSupPr>
                      <m:ctrlPr>
                        <w:rPr>
                          <w:rFonts w:ascii="Cambria Math" w:hAnsi="Cambria Math"/>
                        </w:rPr>
                      </m:ctrlPr>
                    </m:sSupPr>
                    <m:e>
                      <m:limUpp>
                        <m:limUppPr>
                          <m:ctrlPr>
                            <w:rPr>
                              <w:rFonts w:ascii="Cambria Math" w:hAnsi="Cambria Math"/>
                            </w:rPr>
                          </m:ctrlPr>
                        </m:limUppPr>
                        <m:e>
                          <m:r>
                            <w:rPr>
                              <w:rFonts w:ascii="Cambria Math" w:hAnsi="Cambria Math"/>
                            </w:rPr>
                            <m:t>R</m:t>
                          </m:r>
                        </m:e>
                        <m:lim>
                          <m:r>
                            <w:rPr>
                              <w:rFonts w:ascii="Cambria Math" w:hAnsi="Cambria Math"/>
                            </w:rPr>
                            <m:t>¯</m:t>
                          </m:r>
                        </m:lim>
                      </m:limUpp>
                    </m:e>
                    <m:sup>
                      <m:r>
                        <w:rPr>
                          <w:rFonts w:ascii="Cambria Math" w:hAnsi="Cambria Math"/>
                        </w:rPr>
                        <m:t>2</m:t>
                      </m:r>
                    </m:sup>
                  </m:sSup>
                  <m:r>
                    <w:rPr>
                      <w:rFonts w:ascii="Cambria Math" w:hAnsi="Cambria Math"/>
                    </w:rPr>
                    <m:t>s[J</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J</m:t>
                      </m:r>
                    </m:e>
                    <m:sup>
                      <m:r>
                        <w:rPr>
                          <w:rFonts w:ascii="Cambria Math" w:hAnsi="Cambria Math"/>
                        </w:rPr>
                        <m:t>2</m:t>
                      </m:r>
                    </m:sup>
                  </m:sSup>
                  <m:r>
                    <w:rPr>
                      <w:rFonts w:ascii="Cambria Math" w:hAnsi="Cambria Math"/>
                    </w:rPr>
                    <m:t>s[</m:t>
                  </m:r>
                  <m:limUpp>
                    <m:limUppPr>
                      <m:ctrlPr>
                        <w:rPr>
                          <w:rFonts w:ascii="Cambria Math" w:hAnsi="Cambria Math"/>
                        </w:rPr>
                      </m:ctrlPr>
                    </m:limUppPr>
                    <m:e>
                      <m:r>
                        <w:rPr>
                          <w:rFonts w:ascii="Cambria Math" w:hAnsi="Cambria Math"/>
                        </w:rPr>
                        <m:t>R</m:t>
                      </m:r>
                    </m:e>
                    <m:lim>
                      <m:r>
                        <w:rPr>
                          <w:rFonts w:ascii="Cambria Math" w:hAnsi="Cambria Math"/>
                        </w:rPr>
                        <m:t>¯</m:t>
                      </m:r>
                    </m:lim>
                  </m:limUpp>
                  <m:sSup>
                    <m:sSupPr>
                      <m:ctrlPr>
                        <w:rPr>
                          <w:rFonts w:ascii="Cambria Math" w:hAnsi="Cambria Math"/>
                        </w:rPr>
                      </m:ctrlPr>
                    </m:sSupPr>
                    <m:e>
                      <m:r>
                        <w:rPr>
                          <w:rFonts w:ascii="Cambria Math" w:hAnsi="Cambria Math"/>
                        </w:rPr>
                        <m:t>]</m:t>
                      </m:r>
                    </m:e>
                    <m:sup>
                      <m:r>
                        <w:rPr>
                          <w:rFonts w:ascii="Cambria Math" w:hAnsi="Cambria Math"/>
                        </w:rPr>
                        <m:t>2</m:t>
                      </m:r>
                    </m:sup>
                  </m:sSup>
                </m:e>
              </m:rad>
            </m:num>
            <m:den>
              <m:r>
                <w:rPr>
                  <w:rFonts w:ascii="Cambria Math" w:hAnsi="Cambria Math"/>
                </w:rPr>
                <m:t>λ(1+J</m:t>
              </m:r>
              <m:limUpp>
                <m:limUppPr>
                  <m:ctrlPr>
                    <w:rPr>
                      <w:rFonts w:ascii="Cambria Math" w:hAnsi="Cambria Math"/>
                    </w:rPr>
                  </m:ctrlPr>
                </m:limUppPr>
                <m:e>
                  <m:r>
                    <w:rPr>
                      <w:rFonts w:ascii="Cambria Math" w:hAnsi="Cambria Math"/>
                    </w:rPr>
                    <m:t>R</m:t>
                  </m:r>
                </m:e>
                <m:lim>
                  <m:r>
                    <w:rPr>
                      <w:rFonts w:ascii="Cambria Math" w:hAnsi="Cambria Math"/>
                    </w:rPr>
                    <m:t>¯</m:t>
                  </m:r>
                </m:lim>
              </m:limUpp>
              <m:r>
                <w:rPr>
                  <w:rFonts w:ascii="Cambria Math" w:hAnsi="Cambria Math"/>
                </w:rPr>
                <m:t>)</m:t>
              </m:r>
            </m:den>
          </m:f>
          <m:r>
            <w:rPr>
              <w:rFonts w:ascii="Cambria Math" w:hAnsi="Cambria Math"/>
            </w:rPr>
            <m:t xml:space="preserve"> (8)</m:t>
          </m:r>
        </m:oMath>
      </m:oMathPara>
    </w:p>
    <w:p w14:paraId="739E62AF" w14:textId="77777777" w:rsidR="00D356B0" w:rsidRDefault="00EF068A">
      <w:pPr>
        <w:pStyle w:val="BodyText"/>
      </w:pPr>
      <w:r>
        <w:rPr>
          <w:b/>
          <w:bCs/>
        </w:rPr>
        <w:t>Joint error propagation</w:t>
      </w:r>
      <w:r>
        <w:br/>
      </w:r>
      <w:r>
        <w:lastRenderedPageBreak/>
        <w:t>Instead of the two-step procedure of the previous paragraph, the weighted mean age and its uncertainty can also be obtained in one step.</w:t>
      </w:r>
    </w:p>
    <w:p w14:paraId="1E3CB9C7" w14:textId="77777777" w:rsidR="00D356B0" w:rsidRDefault="00EF068A">
      <w:pPr>
        <w:pStyle w:val="BodyText"/>
      </w:pPr>
      <m:oMathPara>
        <m:oMath>
          <m:limUpp>
            <m:limUppPr>
              <m:ctrlPr>
                <w:rPr>
                  <w:rFonts w:ascii="Cambria Math" w:hAnsi="Cambria Math"/>
                </w:rPr>
              </m:ctrlPr>
            </m:limUppPr>
            <m:e>
              <m:r>
                <w:rPr>
                  <w:rFonts w:ascii="Cambria Math" w:hAnsi="Cambria Math"/>
                </w:rPr>
                <m:t>t</m:t>
              </m:r>
            </m:e>
            <m:lim>
              <m:r>
                <w:rPr>
                  <w:rFonts w:ascii="Cambria Math" w:hAnsi="Cambria Math"/>
                </w:rPr>
                <m:t>¯</m:t>
              </m:r>
            </m:lim>
          </m:limUpp>
          <m:r>
            <w:rPr>
              <w:rFonts w:ascii="Cambria Math" w:hAnsi="Cambria Math"/>
            </w:rPr>
            <m:t>=s[</m:t>
          </m:r>
          <m:limUpp>
            <m:limUppPr>
              <m:ctrlPr>
                <w:rPr>
                  <w:rFonts w:ascii="Cambria Math" w:hAnsi="Cambria Math"/>
                </w:rPr>
              </m:ctrlPr>
            </m:limUppPr>
            <m:e>
              <m:r>
                <w:rPr>
                  <w:rFonts w:ascii="Cambria Math" w:hAnsi="Cambria Math"/>
                </w:rPr>
                <m:t>t</m:t>
              </m:r>
            </m:e>
            <m:lim>
              <m:r>
                <w:rPr>
                  <w:rFonts w:ascii="Cambria Math" w:hAnsi="Cambria Math"/>
                </w:rPr>
                <m:t>¯</m:t>
              </m:r>
            </m:lim>
          </m:limUpp>
          <m:r>
            <w:rPr>
              <w:rFonts w:ascii="Cambria Math" w:hAnsi="Cambria Math"/>
            </w:rPr>
            <m:t>]</m:t>
          </m:r>
          <m:rad>
            <m:radPr>
              <m:degHide m:val="1"/>
              <m:ctrlPr>
                <w:rPr>
                  <w:rFonts w:ascii="Cambria Math" w:hAnsi="Cambria Math"/>
                </w:rPr>
              </m:ctrlPr>
            </m:radPr>
            <m:deg/>
            <m:e>
              <m:r>
                <w:rPr>
                  <w:rFonts w:ascii="Cambria Math" w:hAnsi="Cambria Math"/>
                </w:rPr>
                <m:t>t</m:t>
              </m:r>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rPr>
                    <m:t>-1</m:t>
                  </m:r>
                </m:sup>
              </m:sSubSup>
              <m:sSub>
                <m:sSubPr>
                  <m:ctrlPr>
                    <w:rPr>
                      <w:rFonts w:ascii="Cambria Math" w:hAnsi="Cambria Math"/>
                    </w:rPr>
                  </m:ctrlPr>
                </m:sSubPr>
                <m:e>
                  <m:r>
                    <w:rPr>
                      <w:rFonts w:ascii="Cambria Math" w:hAnsi="Cambria Math"/>
                    </w:rPr>
                    <m:t>1</m:t>
                  </m:r>
                </m:e>
                <m:sub>
                  <m:r>
                    <w:rPr>
                      <w:rFonts w:ascii="Cambria Math" w:hAnsi="Cambria Math"/>
                    </w:rPr>
                    <m:t>n,1</m:t>
                  </m:r>
                </m:sub>
              </m:sSub>
            </m:e>
          </m:rad>
          <m:r>
            <w:rPr>
              <w:rFonts w:ascii="Cambria Math" w:hAnsi="Cambria Math"/>
            </w:rPr>
            <m:t xml:space="preserve"> (9)</m:t>
          </m:r>
        </m:oMath>
      </m:oMathPara>
    </w:p>
    <w:p w14:paraId="1AAFD7D8" w14:textId="77777777" w:rsidR="00D356B0" w:rsidRDefault="00EF068A">
      <w:pPr>
        <w:pStyle w:val="BodyText"/>
      </w:pPr>
      <w:r>
        <w:t xml:space="preserve">where </w:t>
      </w:r>
      <m:oMath>
        <m:r>
          <w:rPr>
            <w:rFonts w:ascii="Cambria Math" w:hAnsi="Cambria Math"/>
          </w:rPr>
          <m:t>t</m:t>
        </m:r>
      </m:oMath>
      <w:r>
        <w:t xml:space="preserve"> is a row vector with the </w:t>
      </w:r>
      <m:oMath>
        <m:r>
          <w:rPr>
            <w:rFonts w:ascii="Cambria Math" w:hAnsi="Cambria Math"/>
          </w:rPr>
          <m:t>n</m:t>
        </m:r>
      </m:oMath>
      <w:r>
        <w:t xml:space="preserve"> individual age estimates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w:t>
      </w:r>
      <m:oMath>
        <m:sSub>
          <m:sSubPr>
            <m:ctrlPr>
              <w:rPr>
                <w:rFonts w:ascii="Cambria Math" w:hAnsi="Cambria Math"/>
              </w:rPr>
            </m:ctrlPr>
          </m:sSubPr>
          <m:e>
            <m:r>
              <w:rPr>
                <w:rFonts w:ascii="Cambria Math" w:hAnsi="Cambria Math"/>
              </w:rPr>
              <m:t>1</m:t>
            </m:r>
          </m:e>
          <m:sub>
            <m:r>
              <w:rPr>
                <w:rFonts w:ascii="Cambria Math" w:hAnsi="Cambria Math"/>
              </w:rPr>
              <m:t>n,1</m:t>
            </m:r>
          </m:sub>
        </m:sSub>
      </m:oMath>
      <w:r>
        <w:t xml:space="preserve"> is a column vector of </w:t>
      </w:r>
      <m:oMath>
        <m:r>
          <w:rPr>
            <w:rFonts w:ascii="Cambria Math" w:hAnsi="Cambria Math"/>
          </w:rPr>
          <m:t>n</m:t>
        </m:r>
      </m:oMath>
      <w:r>
        <w:t xml:space="preserve"> ones, </w:t>
      </w:r>
      <m:oMath>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rPr>
              <m:t>-1</m:t>
            </m:r>
          </m:sup>
        </m:sSubSup>
      </m:oMath>
      <w:r>
        <w:t xml:space="preserve"> is the inverse of the covariance matrix (calculated using Equation </w:t>
      </w:r>
      <w:hyperlink w:anchor="eq:Sigmat">
        <w:r>
          <w:rPr>
            <w:rStyle w:val="Definition"/>
          </w:rPr>
          <w:t>3</w:t>
        </w:r>
      </w:hyperlink>
      <w:r>
        <w:t xml:space="preserve">), and </w:t>
      </w:r>
      <m:oMath>
        <m:r>
          <w:rPr>
            <w:rFonts w:ascii="Cambria Math" w:hAnsi="Cambria Math"/>
          </w:rPr>
          <m:t>s[</m:t>
        </m:r>
        <m:limUpp>
          <m:limUppPr>
            <m:ctrlPr>
              <w:rPr>
                <w:rFonts w:ascii="Cambria Math" w:hAnsi="Cambria Math"/>
              </w:rPr>
            </m:ctrlPr>
          </m:limUppPr>
          <m:e>
            <m:r>
              <w:rPr>
                <w:rFonts w:ascii="Cambria Math" w:hAnsi="Cambria Math"/>
              </w:rPr>
              <m:t>t</m:t>
            </m:r>
          </m:e>
          <m:lim>
            <m:r>
              <w:rPr>
                <w:rFonts w:ascii="Cambria Math" w:hAnsi="Cambria Math"/>
              </w:rPr>
              <m:t>¯</m:t>
            </m:r>
          </m:lim>
        </m:limUpp>
        <m:r>
          <w:rPr>
            <w:rFonts w:ascii="Cambria Math" w:hAnsi="Cambria Math"/>
          </w:rPr>
          <m:t>]</m:t>
        </m:r>
      </m:oMath>
      <w:r>
        <w:t xml:space="preserve"> is given by</w:t>
      </w:r>
    </w:p>
    <w:p w14:paraId="66F8370F" w14:textId="77777777" w:rsidR="00D356B0" w:rsidRDefault="00EF068A">
      <w:pPr>
        <w:pStyle w:val="BodyText"/>
      </w:pPr>
      <m:oMathPara>
        <m:oMath>
          <m:r>
            <w:rPr>
              <w:rFonts w:ascii="Cambria Math" w:hAnsi="Cambria Math"/>
            </w:rPr>
            <m:t>s[</m:t>
          </m:r>
          <m:limUpp>
            <m:limUppPr>
              <m:ctrlPr>
                <w:rPr>
                  <w:rFonts w:ascii="Cambria Math" w:hAnsi="Cambria Math"/>
                </w:rPr>
              </m:ctrlPr>
            </m:limUppPr>
            <m:e>
              <m:r>
                <w:rPr>
                  <w:rFonts w:ascii="Cambria Math" w:hAnsi="Cambria Math"/>
                </w:rPr>
                <m:t>t</m:t>
              </m:r>
            </m:e>
            <m:lim>
              <m:r>
                <w:rPr>
                  <w:rFonts w:ascii="Cambria Math" w:hAnsi="Cambria Math"/>
                </w:rPr>
                <m:t>¯</m:t>
              </m:r>
            </m:lim>
          </m:limUpp>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1</m:t>
                          </m:r>
                        </m:e>
                        <m:sub>
                          <m:r>
                            <w:rPr>
                              <w:rFonts w:ascii="Cambria Math" w:hAnsi="Cambria Math"/>
                            </w:rPr>
                            <m:t>1,n</m:t>
                          </m:r>
                        </m:sub>
                      </m:sSub>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rPr>
                            <m:t>-1</m:t>
                          </m:r>
                        </m:sup>
                      </m:sSubSup>
                      <m:sSub>
                        <m:sSubPr>
                          <m:ctrlPr>
                            <w:rPr>
                              <w:rFonts w:ascii="Cambria Math" w:hAnsi="Cambria Math"/>
                            </w:rPr>
                          </m:ctrlPr>
                        </m:sSubPr>
                        <m:e>
                          <m:r>
                            <w:rPr>
                              <w:rFonts w:ascii="Cambria Math" w:hAnsi="Cambria Math"/>
                            </w:rPr>
                            <m:t>1</m:t>
                          </m:r>
                        </m:e>
                        <m:sub>
                          <m:r>
                            <w:rPr>
                              <w:rFonts w:ascii="Cambria Math" w:hAnsi="Cambria Math"/>
                            </w:rPr>
                            <m:t>n,1</m:t>
                          </m:r>
                        </m:sub>
                      </m:sSub>
                    </m:e>
                  </m:d>
                </m:e>
                <m:sup>
                  <m:r>
                    <w:rPr>
                      <w:rFonts w:ascii="Cambria Math" w:hAnsi="Cambria Math"/>
                    </w:rPr>
                    <m:t>-1</m:t>
                  </m:r>
                </m:sup>
              </m:sSup>
            </m:e>
          </m:rad>
          <m:r>
            <w:rPr>
              <w:rFonts w:ascii="Cambria Math" w:hAnsi="Cambria Math"/>
            </w:rPr>
            <m:t xml:space="preserve"> (10)</m:t>
          </m:r>
        </m:oMath>
      </m:oMathPara>
    </w:p>
    <w:p w14:paraId="5B652020" w14:textId="77777777" w:rsidR="00D356B0" w:rsidRDefault="00EF068A">
      <w:pPr>
        <w:pStyle w:val="Heading2"/>
        <w:tabs>
          <w:tab w:val="left" w:pos="0"/>
        </w:tabs>
      </w:pPr>
      <w:r>
        <w:t>3.4 Dispersion</w:t>
      </w:r>
    </w:p>
    <w:p w14:paraId="518E581F" w14:textId="77777777" w:rsidR="005E4566" w:rsidRDefault="00EF068A">
      <w:pPr>
        <w:pStyle w:val="Firstparagraph"/>
      </w:pPr>
      <w:r>
        <w:t>The degree to which the analytical uncertainties account for the observed scatter between multiple measurements from the same sample may be assessed by means of the Mean Square of the Weighted Deviates (</w:t>
      </w:r>
      <m:oMath>
        <m:r>
          <w:rPr>
            <w:rFonts w:ascii="Cambria Math" w:hAnsi="Cambria Math"/>
          </w:rPr>
          <m:t>MSWD</m:t>
        </m:r>
      </m:oMath>
      <w:r>
        <w:t>, McIntyre et al. 1966), which is also known as the ‘reduced Chi-square statistic’ outside of geochronology.</w:t>
      </w:r>
    </w:p>
    <w:p w14:paraId="5CD777B3" w14:textId="77777777" w:rsidR="005E4566" w:rsidRDefault="00EF068A">
      <w:pPr>
        <w:pStyle w:val="Firstparagraph"/>
        <w:rPr>
          <w:b/>
          <w:bCs/>
        </w:rPr>
      </w:pPr>
      <w:r>
        <w:br/>
      </w:r>
      <w:r>
        <w:rPr>
          <w:b/>
          <w:bCs/>
        </w:rPr>
        <w:t>Hierarchical error propagation</w:t>
      </w:r>
    </w:p>
    <w:p w14:paraId="5117F115" w14:textId="77777777" w:rsidR="00D356B0" w:rsidRDefault="00EF068A">
      <w:pPr>
        <w:pStyle w:val="Firstparagraph"/>
      </w:pPr>
      <w:r>
        <w:br/>
        <w:t xml:space="preserve">In the context of the weighted mean age, the </w:t>
      </w:r>
      <m:oMath>
        <m:r>
          <w:rPr>
            <w:rFonts w:ascii="Cambria Math" w:hAnsi="Cambria Math"/>
          </w:rPr>
          <m:t>MSWD</m:t>
        </m:r>
      </m:oMath>
      <w:r>
        <w:t xml:space="preserve"> of </w:t>
      </w:r>
      <m:oMath>
        <m:r>
          <w:rPr>
            <w:rFonts w:ascii="Cambria Math" w:hAnsi="Cambria Math"/>
          </w:rPr>
          <m:t>n</m:t>
        </m:r>
      </m:oMath>
      <w:r>
        <w:t xml:space="preserve"> age estimates is given by:</w:t>
      </w:r>
    </w:p>
    <w:p w14:paraId="1E88916A" w14:textId="77777777" w:rsidR="00D356B0" w:rsidRDefault="00EF068A">
      <w:pPr>
        <w:pStyle w:val="BodyText"/>
      </w:pPr>
      <m:oMathPara>
        <m:oMath>
          <m:r>
            <w:rPr>
              <w:rFonts w:ascii="Cambria Math" w:hAnsi="Cambria Math"/>
            </w:rPr>
            <m:t>MSWD=</m:t>
          </m:r>
          <m:f>
            <m:fPr>
              <m:ctrlPr>
                <w:rPr>
                  <w:rFonts w:ascii="Cambria Math" w:hAnsi="Cambria Math"/>
                </w:rPr>
              </m:ctrlPr>
            </m:fPr>
            <m:num>
              <m:r>
                <w:rPr>
                  <w:rFonts w:ascii="Cambria Math" w:hAnsi="Cambria Math"/>
                </w:rPr>
                <m:t>1</m:t>
              </m:r>
            </m:num>
            <m:den>
              <m:r>
                <w:rPr>
                  <w:rFonts w:ascii="Cambria Math" w:hAnsi="Cambria Math"/>
                </w:rPr>
                <m:t>n-1</m:t>
              </m:r>
            </m:den>
          </m:f>
          <m:f>
            <m:fPr>
              <m:ctrlPr>
                <w:rPr>
                  <w:rFonts w:ascii="Cambria Math" w:hAnsi="Cambria Math"/>
                </w:rPr>
              </m:ctrlPr>
            </m:fPr>
            <m:num>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limUpp>
                    <m:limUppPr>
                      <m:ctrlPr>
                        <w:rPr>
                          <w:rFonts w:ascii="Cambria Math" w:hAnsi="Cambria Math"/>
                        </w:rPr>
                      </m:ctrlPr>
                    </m:limUppPr>
                    <m:e>
                      <m:r>
                        <w:rPr>
                          <w:rFonts w:ascii="Cambria Math" w:hAnsi="Cambria Math"/>
                        </w:rPr>
                        <m:t>R</m:t>
                      </m:r>
                    </m:e>
                    <m:lim>
                      <m:r>
                        <w:rPr>
                          <w:rFonts w:ascii="Cambria Math" w:hAnsi="Cambria Math"/>
                        </w:rPr>
                        <m:t>¯</m:t>
                      </m:r>
                    </m:lim>
                  </m:limUpp>
                  <m:sSup>
                    <m:sSupPr>
                      <m:ctrlPr>
                        <w:rPr>
                          <w:rFonts w:ascii="Cambria Math" w:hAnsi="Cambria Math"/>
                        </w:rPr>
                      </m:ctrlPr>
                    </m:sSupPr>
                    <m:e>
                      <m:r>
                        <w:rPr>
                          <w:rFonts w:ascii="Cambria Math" w:hAnsi="Cambria Math"/>
                        </w:rPr>
                        <m:t>)</m:t>
                      </m:r>
                    </m:e>
                    <m:sup>
                      <m:r>
                        <w:rPr>
                          <w:rFonts w:ascii="Cambria Math" w:hAnsi="Cambria Math"/>
                        </w:rPr>
                        <m:t>2</m:t>
                      </m:r>
                    </m:sup>
                  </m:sSup>
                </m:e>
              </m:nary>
            </m:num>
            <m:den>
              <m:r>
                <w:rPr>
                  <w:rFonts w:ascii="Cambria Math" w:hAnsi="Cambria Math"/>
                </w:rPr>
                <m:t>s[</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r>
            <w:rPr>
              <w:rFonts w:ascii="Cambria Math" w:hAnsi="Cambria Math"/>
            </w:rPr>
            <m:t xml:space="preserve"> (11)</m:t>
          </m:r>
        </m:oMath>
      </m:oMathPara>
    </w:p>
    <w:p w14:paraId="783F60BA" w14:textId="77777777" w:rsidR="005E4566" w:rsidRDefault="00EF068A">
      <w:pPr>
        <w:pStyle w:val="BodyText"/>
      </w:pPr>
      <w:r>
        <w:t xml:space="preserve">If the analytical uncertainties </w:t>
      </w:r>
      <m:oMath>
        <m:r>
          <w:rPr>
            <w:rFonts w:ascii="Cambria Math" w:hAnsi="Cambria Math"/>
          </w:rPr>
          <m:t>s[</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oMath>
      <w:r>
        <w:t xml:space="preserve"> are the only source of scatter between the </w:t>
      </w:r>
      <m:oMath>
        <m:r>
          <w:rPr>
            <w:rFonts w:ascii="Cambria Math" w:hAnsi="Cambria Math"/>
          </w:rPr>
          <m:t>n</m:t>
        </m:r>
      </m:oMath>
      <w:r>
        <w:t xml:space="preserve"> aliquots, then </w:t>
      </w:r>
      <m:oMath>
        <m:r>
          <w:rPr>
            <w:rFonts w:ascii="Cambria Math" w:hAnsi="Cambria Math"/>
          </w:rPr>
          <m:t>MSWD≈1</m:t>
        </m:r>
      </m:oMath>
      <w:r>
        <w:t>.</w:t>
      </w:r>
    </w:p>
    <w:p w14:paraId="326EBBE1" w14:textId="77777777" w:rsidR="005E4566" w:rsidRDefault="00EF068A">
      <w:pPr>
        <w:pStyle w:val="BodyText"/>
      </w:pPr>
      <w:r>
        <w:br/>
      </w:r>
      <m:oMath>
        <m:r>
          <w:rPr>
            <w:rFonts w:ascii="Cambria Math" w:hAnsi="Cambria Math"/>
          </w:rPr>
          <m:t>MSWD</m:t>
        </m:r>
      </m:oMath>
      <w:r>
        <w:t xml:space="preserve">-values that are considerably greater than one indicate that there is some excess scatter in the data, which cannot be explained by the analytical uncertainties alone. This usually reflects the presence of some geological </w:t>
      </w:r>
      <w:r>
        <w:rPr>
          <w:i/>
          <w:iCs/>
        </w:rPr>
        <w:t>dispersion</w:t>
      </w:r>
      <w:r>
        <w:t xml:space="preserve">. Possible causes of such dispersion may be the protracted </w:t>
      </w:r>
      <w:proofErr w:type="spellStart"/>
      <w:r>
        <w:t>crystallisation</w:t>
      </w:r>
      <w:proofErr w:type="spellEnd"/>
      <w:r>
        <w:t xml:space="preserve"> history of a sample, variable degrees of inheritance, or partial loss of radiogenic </w:t>
      </w:r>
      <w:r>
        <w:rPr>
          <w:vertAlign w:val="superscript"/>
        </w:rPr>
        <w:t>40</w:t>
      </w:r>
      <w:r>
        <w:t>Ar by thermally activated volume diffusion.</w:t>
      </w:r>
    </w:p>
    <w:p w14:paraId="5D2A6766" w14:textId="77777777" w:rsidR="005E4566" w:rsidRDefault="00EF068A">
      <w:pPr>
        <w:pStyle w:val="BodyText"/>
      </w:pPr>
      <w:r>
        <w:br/>
      </w:r>
      <m:oMath>
        <m:r>
          <w:rPr>
            <w:rFonts w:ascii="Cambria Math" w:hAnsi="Cambria Math"/>
          </w:rPr>
          <m:t>MSWD</m:t>
        </m:r>
      </m:oMath>
      <w:r>
        <w:t>-values that are close to zero ind</w:t>
      </w:r>
      <w:proofErr w:type="spellStart"/>
      <w:r>
        <w:t>icate</w:t>
      </w:r>
      <w:proofErr w:type="spellEnd"/>
      <w:r>
        <w:t xml:space="preserve"> that the analytical uncertainties have not been propagated correctly. In practice, this often reflects the presence of undetected error correlations. For example, if we were to apply Equation </w:t>
      </w:r>
      <w:hyperlink w:anchor="eq:MSWD">
        <w:r>
          <w:rPr>
            <w:rStyle w:val="Definition"/>
          </w:rPr>
          <w:t>11</w:t>
        </w:r>
      </w:hyperlink>
      <w:r>
        <w:t xml:space="preserve"> to the actual ages estimates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instead of the </w:t>
      </w:r>
      <w:r>
        <w:rPr>
          <w:vertAlign w:val="superscript"/>
        </w:rPr>
        <w:t>40</w:t>
      </w:r>
      <w:r>
        <w:t>Ar/</w:t>
      </w:r>
      <w:r>
        <w:rPr>
          <w:vertAlign w:val="superscript"/>
        </w:rPr>
        <w:t>39</w:t>
      </w:r>
      <w:r>
        <w:t xml:space="preserve">Ar-ratios, then that would lower the </w:t>
      </w:r>
      <m:oMath>
        <m:r>
          <w:rPr>
            <w:rFonts w:ascii="Cambria Math" w:hAnsi="Cambria Math"/>
          </w:rPr>
          <m:t>MSWD</m:t>
        </m:r>
      </m:oMath>
      <w:r>
        <w:t xml:space="preserve">-value. This is because the uncertainty of the irradiation constant </w:t>
      </w:r>
      <m:oMath>
        <m:r>
          <w:rPr>
            <w:rFonts w:ascii="Cambria Math" w:hAnsi="Cambria Math"/>
          </w:rPr>
          <m:t>J</m:t>
        </m:r>
      </m:oMath>
      <w:r>
        <w:t xml:space="preserve"> is shared by all the </w:t>
      </w:r>
      <m:oMath>
        <m:r>
          <w:rPr>
            <w:rFonts w:ascii="Cambria Math" w:hAnsi="Cambria Math"/>
          </w:rPr>
          <m:t>n</m:t>
        </m:r>
      </m:oMath>
      <w:r>
        <w:t xml:space="preserve"> age estimates, and this is not accounted for by Equation </w:t>
      </w:r>
      <w:hyperlink w:anchor="eq:MSWD">
        <w:r>
          <w:rPr>
            <w:rStyle w:val="Definition"/>
          </w:rPr>
          <w:t>11</w:t>
        </w:r>
      </w:hyperlink>
      <w:r>
        <w:t>.</w:t>
      </w:r>
    </w:p>
    <w:p w14:paraId="3ECDAAE4" w14:textId="77777777" w:rsidR="005E4566" w:rsidRDefault="00EF068A">
      <w:pPr>
        <w:pStyle w:val="BodyText"/>
        <w:rPr>
          <w:b/>
          <w:bCs/>
        </w:rPr>
      </w:pPr>
      <w:r>
        <w:br/>
      </w:r>
      <w:r>
        <w:rPr>
          <w:b/>
          <w:bCs/>
        </w:rPr>
        <w:t>Joint error propagation</w:t>
      </w:r>
    </w:p>
    <w:p w14:paraId="7321C9D0" w14:textId="77777777" w:rsidR="00D356B0" w:rsidRDefault="00EF068A">
      <w:pPr>
        <w:pStyle w:val="BodyText"/>
      </w:pPr>
      <w:r>
        <w:br/>
        <w:t>In contrast with Equation </w:t>
      </w:r>
      <w:hyperlink w:anchor="eq:MSWD">
        <w:r>
          <w:rPr>
            <w:rStyle w:val="Definition"/>
          </w:rPr>
          <w:t>11</w:t>
        </w:r>
      </w:hyperlink>
      <w:r>
        <w:t xml:space="preserve">, the matrix definition of the </w:t>
      </w:r>
      <m:oMath>
        <m:r>
          <w:rPr>
            <w:rFonts w:ascii="Cambria Math" w:hAnsi="Cambria Math"/>
          </w:rPr>
          <m:t>MSWD</m:t>
        </m:r>
      </m:oMath>
      <w:r>
        <w:t xml:space="preserve"> can use either the </w:t>
      </w:r>
      <w:r>
        <w:rPr>
          <w:vertAlign w:val="superscript"/>
        </w:rPr>
        <w:t>40</w:t>
      </w:r>
      <w:r>
        <w:t>Ar/</w:t>
      </w:r>
      <w:r>
        <w:rPr>
          <w:vertAlign w:val="superscript"/>
        </w:rPr>
        <w:t>39</w:t>
      </w:r>
      <w:r>
        <w:t xml:space="preserve">Ar or </w:t>
      </w:r>
      <w:r>
        <w:lastRenderedPageBreak/>
        <w:t>the actual age estimates:</w:t>
      </w:r>
    </w:p>
    <w:p w14:paraId="72481A5C" w14:textId="77777777" w:rsidR="00D356B0" w:rsidRDefault="00EF068A">
      <w:pPr>
        <w:pStyle w:val="BodyText"/>
      </w:pPr>
      <m:oMathPara>
        <m:oMath>
          <m:r>
            <w:rPr>
              <w:rFonts w:ascii="Cambria Math" w:hAnsi="Cambria Math"/>
            </w:rPr>
            <m:t>MSWD=</m:t>
          </m:r>
          <m:f>
            <m:fPr>
              <m:ctrlPr>
                <w:rPr>
                  <w:rFonts w:ascii="Cambria Math" w:hAnsi="Cambria Math"/>
                </w:rPr>
              </m:ctrlPr>
            </m:fPr>
            <m:num>
              <m:r>
                <w:rPr>
                  <w:rFonts w:ascii="Cambria Math" w:hAnsi="Cambria Math"/>
                </w:rPr>
                <m:t>1</m:t>
              </m:r>
            </m:num>
            <m:den>
              <m:r>
                <w:rPr>
                  <w:rFonts w:ascii="Cambria Math" w:hAnsi="Cambria Math"/>
                </w:rPr>
                <m:t>n-1</m:t>
              </m:r>
            </m:den>
          </m:f>
          <m:r>
            <w:rPr>
              <w:rFonts w:ascii="Cambria Math" w:hAnsi="Cambria Math"/>
            </w:rPr>
            <m:t>[t-</m:t>
          </m:r>
          <m:limUpp>
            <m:limUppPr>
              <m:ctrlPr>
                <w:rPr>
                  <w:rFonts w:ascii="Cambria Math" w:hAnsi="Cambria Math"/>
                </w:rPr>
              </m:ctrlPr>
            </m:limUppPr>
            <m:e>
              <m:r>
                <w:rPr>
                  <w:rFonts w:ascii="Cambria Math" w:hAnsi="Cambria Math"/>
                </w:rPr>
                <m:t>t</m:t>
              </m:r>
            </m:e>
            <m:lim>
              <m:r>
                <w:rPr>
                  <w:rFonts w:ascii="Cambria Math" w:hAnsi="Cambria Math"/>
                </w:rPr>
                <m:t>¯</m:t>
              </m:r>
            </m:lim>
          </m:limUp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rPr>
                <m:t>-1</m:t>
              </m:r>
            </m:sup>
          </m:sSubSup>
          <m:r>
            <w:rPr>
              <w:rFonts w:ascii="Cambria Math" w:hAnsi="Cambria Math"/>
            </w:rPr>
            <m:t>[t-</m:t>
          </m:r>
          <m:limUpp>
            <m:limUppPr>
              <m:ctrlPr>
                <w:rPr>
                  <w:rFonts w:ascii="Cambria Math" w:hAnsi="Cambria Math"/>
                </w:rPr>
              </m:ctrlPr>
            </m:limUppPr>
            <m:e>
              <m:r>
                <w:rPr>
                  <w:rFonts w:ascii="Cambria Math" w:hAnsi="Cambria Math"/>
                </w:rPr>
                <m:t>t</m:t>
              </m:r>
            </m:e>
            <m:lim>
              <m:r>
                <w:rPr>
                  <w:rFonts w:ascii="Cambria Math" w:hAnsi="Cambria Math"/>
                </w:rPr>
                <m:t>¯</m:t>
              </m:r>
            </m:lim>
          </m:limUpp>
          <m:r>
            <w:rPr>
              <w:rFonts w:ascii="Cambria Math" w:hAnsi="Cambria Math"/>
            </w:rPr>
            <m:t>]' (12)</m:t>
          </m:r>
        </m:oMath>
      </m:oMathPara>
    </w:p>
    <w:p w14:paraId="5328278B" w14:textId="77777777" w:rsidR="00D356B0" w:rsidRDefault="00EF068A">
      <w:pPr>
        <w:pStyle w:val="BodyText"/>
      </w:pPr>
      <w:proofErr w:type="gramStart"/>
      <w:r>
        <w:t>So</w:t>
      </w:r>
      <w:proofErr w:type="gramEnd"/>
      <w:r>
        <w:t xml:space="preserve"> the same </w:t>
      </w:r>
      <m:oMath>
        <m:r>
          <w:rPr>
            <w:rFonts w:ascii="Cambria Math" w:hAnsi="Cambria Math"/>
          </w:rPr>
          <m:t>MSWD</m:t>
        </m:r>
      </m:oMath>
      <w:r>
        <w:t xml:space="preserve">-value is obtained if </w:t>
      </w:r>
      <m:oMath>
        <m:r>
          <w:rPr>
            <w:rFonts w:ascii="Cambria Math" w:hAnsi="Cambria Math"/>
          </w:rPr>
          <m:t>t</m:t>
        </m:r>
      </m:oMath>
      <w:r>
        <w:t xml:space="preserve"> is replaced with </w:t>
      </w:r>
      <m:oMath>
        <m:r>
          <w:rPr>
            <w:rFonts w:ascii="Cambria Math" w:hAnsi="Cambria Math"/>
          </w:rPr>
          <m:t>R</m:t>
        </m:r>
      </m:oMath>
      <w:r>
        <w:t xml:space="preserve">, </w:t>
      </w:r>
      <m:oMath>
        <m:limUpp>
          <m:limUppPr>
            <m:ctrlPr>
              <w:rPr>
                <w:rFonts w:ascii="Cambria Math" w:hAnsi="Cambria Math"/>
              </w:rPr>
            </m:ctrlPr>
          </m:limUppPr>
          <m:e>
            <m:r>
              <w:rPr>
                <w:rFonts w:ascii="Cambria Math" w:hAnsi="Cambria Math"/>
              </w:rPr>
              <m:t>t</m:t>
            </m:r>
          </m:e>
          <m:lim>
            <m:r>
              <w:rPr>
                <w:rFonts w:ascii="Cambria Math" w:hAnsi="Cambria Math"/>
              </w:rPr>
              <m:t>¯</m:t>
            </m:r>
          </m:lim>
        </m:limUpp>
      </m:oMath>
      <w:r>
        <w:t xml:space="preserve"> with </w:t>
      </w:r>
      <m:oMath>
        <m:limUpp>
          <m:limUppPr>
            <m:ctrlPr>
              <w:rPr>
                <w:rFonts w:ascii="Cambria Math" w:hAnsi="Cambria Math"/>
              </w:rPr>
            </m:ctrlPr>
          </m:limUppPr>
          <m:e>
            <m:r>
              <w:rPr>
                <w:rFonts w:ascii="Cambria Math" w:hAnsi="Cambria Math"/>
              </w:rPr>
              <m:t>R</m:t>
            </m:r>
          </m:e>
          <m:lim>
            <m:r>
              <w:rPr>
                <w:rFonts w:ascii="Cambria Math" w:hAnsi="Cambria Math"/>
              </w:rPr>
              <m:t>¯</m:t>
            </m:r>
          </m:lim>
        </m:limUpp>
      </m:oMath>
      <w:r>
        <w:t xml:space="preserve">, and </w:t>
      </w:r>
      <m:oMath>
        <m:sSub>
          <m:sSubPr>
            <m:ctrlPr>
              <w:rPr>
                <w:rFonts w:ascii="Cambria Math" w:hAnsi="Cambria Math"/>
              </w:rPr>
            </m:ctrlPr>
          </m:sSubPr>
          <m:e>
            <m:r>
              <w:rPr>
                <w:rFonts w:ascii="Cambria Math" w:hAnsi="Cambria Math"/>
              </w:rPr>
              <m:t>Σ</m:t>
            </m:r>
          </m:e>
          <m:sub>
            <m:r>
              <w:rPr>
                <w:rFonts w:ascii="Cambria Math" w:hAnsi="Cambria Math"/>
              </w:rPr>
              <m:t>t</m:t>
            </m:r>
          </m:sub>
        </m:sSub>
      </m:oMath>
      <w:r>
        <w:t xml:space="preserve"> with </w:t>
      </w:r>
      <m:oMath>
        <m:sSub>
          <m:sSubPr>
            <m:ctrlPr>
              <w:rPr>
                <w:rFonts w:ascii="Cambria Math" w:hAnsi="Cambria Math"/>
              </w:rPr>
            </m:ctrlPr>
          </m:sSubPr>
          <m:e>
            <m:r>
              <w:rPr>
                <w:rFonts w:ascii="Cambria Math" w:hAnsi="Cambria Math"/>
              </w:rPr>
              <m:t>Σ</m:t>
            </m:r>
          </m:e>
          <m:sub>
            <m:r>
              <w:rPr>
                <w:rFonts w:ascii="Cambria Math" w:hAnsi="Cambria Math"/>
              </w:rPr>
              <m:t>R</m:t>
            </m:r>
          </m:sub>
        </m:sSub>
      </m:oMath>
      <w:r>
        <w:t xml:space="preserve">, where the latter matrix groups the first </w:t>
      </w:r>
      <m:oMath>
        <m:r>
          <w:rPr>
            <w:rFonts w:ascii="Cambria Math" w:hAnsi="Cambria Math"/>
          </w:rPr>
          <m:t>n</m:t>
        </m:r>
      </m:oMath>
      <w:r>
        <w:t xml:space="preserve"> rows and columns of Equation </w:t>
      </w:r>
      <w:hyperlink w:anchor="eq:SigmaRJ">
        <w:r>
          <w:rPr>
            <w:rStyle w:val="Definition"/>
          </w:rPr>
          <w:t>4</w:t>
        </w:r>
      </w:hyperlink>
      <w:r>
        <w:t>.</w:t>
      </w:r>
    </w:p>
    <w:p w14:paraId="4681DD88" w14:textId="77777777" w:rsidR="00D356B0" w:rsidRDefault="00EF068A">
      <w:pPr>
        <w:pStyle w:val="Heading2"/>
        <w:tabs>
          <w:tab w:val="left" w:pos="0"/>
        </w:tabs>
      </w:pPr>
      <w:r>
        <w:t>3.5 A synthetic example</w:t>
      </w:r>
    </w:p>
    <w:p w14:paraId="7F1C82AB" w14:textId="77777777" w:rsidR="005E4566" w:rsidRDefault="00EF068A">
      <w:pPr>
        <w:pStyle w:val="Firstparagraph"/>
      </w:pPr>
      <w:r>
        <w:t xml:space="preserve">Consider the dataset of ten </w:t>
      </w:r>
      <w:r>
        <w:rPr>
          <w:vertAlign w:val="superscript"/>
        </w:rPr>
        <w:t>40</w:t>
      </w:r>
      <w:r>
        <w:t>Ar/</w:t>
      </w:r>
      <w:r>
        <w:rPr>
          <w:vertAlign w:val="superscript"/>
        </w:rPr>
        <w:t>39</w:t>
      </w:r>
      <w:r>
        <w:t xml:space="preserve">Ar-ratio measurements shown on the first row of Table 1. Assume that these measurements are associated with a 2% analytical uncertainty (i.e. </w:t>
      </w:r>
      <m:oMath>
        <m:r>
          <w:rPr>
            <w:rFonts w:ascii="Cambria Math" w:hAnsi="Cambria Math"/>
          </w:rPr>
          <m:t>s[</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r>
          <m:rPr>
            <m:lit/>
            <m:nor/>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=0.02</m:t>
        </m:r>
      </m:oMath>
      <w:r>
        <w:t xml:space="preserve"> for </w:t>
      </w:r>
      <m:oMath>
        <m:r>
          <w:rPr>
            <w:rFonts w:ascii="Cambria Math" w:hAnsi="Cambria Math"/>
          </w:rPr>
          <m:t>1≤i≤n</m:t>
        </m:r>
      </m:oMath>
      <w:r>
        <w:t>).</w:t>
      </w:r>
    </w:p>
    <w:p w14:paraId="03CDD947" w14:textId="77777777" w:rsidR="00D356B0" w:rsidRDefault="00EF068A">
      <w:pPr>
        <w:pStyle w:val="Firstparagraph"/>
      </w:pPr>
      <w:r>
        <w:br/>
      </w:r>
      <w:r>
        <w:rPr>
          <w:b/>
          <w:bCs/>
        </w:rPr>
        <w:t>Hierarchical error propagation</w:t>
      </w:r>
      <w:r>
        <w:br/>
      </w:r>
    </w:p>
    <w:tbl>
      <w:tblPr>
        <w:tblW w:w="9360" w:type="dxa"/>
        <w:tblCellMar>
          <w:left w:w="0" w:type="dxa"/>
          <w:right w:w="0" w:type="dxa"/>
        </w:tblCellMar>
        <w:tblLook w:val="04A0" w:firstRow="1" w:lastRow="0" w:firstColumn="1" w:lastColumn="0" w:noHBand="0" w:noVBand="1"/>
      </w:tblPr>
      <w:tblGrid>
        <w:gridCol w:w="850"/>
        <w:gridCol w:w="851"/>
        <w:gridCol w:w="851"/>
        <w:gridCol w:w="851"/>
        <w:gridCol w:w="851"/>
        <w:gridCol w:w="850"/>
        <w:gridCol w:w="851"/>
        <w:gridCol w:w="851"/>
        <w:gridCol w:w="851"/>
        <w:gridCol w:w="851"/>
        <w:gridCol w:w="852"/>
      </w:tblGrid>
      <w:tr w:rsidR="00D356B0" w14:paraId="4F2B4E74" w14:textId="77777777">
        <w:trPr>
          <w:tblHeader/>
        </w:trPr>
        <w:tc>
          <w:tcPr>
            <w:tcW w:w="850" w:type="dxa"/>
            <w:shd w:val="clear" w:color="auto" w:fill="auto"/>
          </w:tcPr>
          <w:p w14:paraId="0B1535B7" w14:textId="77777777" w:rsidR="00D356B0" w:rsidRDefault="00EF068A">
            <w:pPr>
              <w:pStyle w:val="TableHeading"/>
            </w:pPr>
            <m:oMathPara>
              <m:oMath>
                <m:r>
                  <m:rPr>
                    <m:sty m:val="bi"/>
                  </m:rPr>
                  <w:rPr>
                    <w:rFonts w:ascii="Cambria Math" w:hAnsi="Cambria Math"/>
                  </w:rPr>
                  <m:t>i</m:t>
                </m:r>
              </m:oMath>
            </m:oMathPara>
          </w:p>
        </w:tc>
        <w:tc>
          <w:tcPr>
            <w:tcW w:w="851" w:type="dxa"/>
            <w:shd w:val="clear" w:color="auto" w:fill="auto"/>
          </w:tcPr>
          <w:p w14:paraId="47BA5471" w14:textId="77777777" w:rsidR="00D356B0" w:rsidRDefault="00EF068A">
            <w:pPr>
              <w:pStyle w:val="TableHeading"/>
            </w:pPr>
            <w:r>
              <w:t>1</w:t>
            </w:r>
          </w:p>
        </w:tc>
        <w:tc>
          <w:tcPr>
            <w:tcW w:w="851" w:type="dxa"/>
            <w:shd w:val="clear" w:color="auto" w:fill="auto"/>
          </w:tcPr>
          <w:p w14:paraId="52465E46" w14:textId="77777777" w:rsidR="00D356B0" w:rsidRDefault="00EF068A">
            <w:pPr>
              <w:pStyle w:val="TableHeading"/>
            </w:pPr>
            <w:r>
              <w:t>2</w:t>
            </w:r>
          </w:p>
        </w:tc>
        <w:tc>
          <w:tcPr>
            <w:tcW w:w="851" w:type="dxa"/>
            <w:shd w:val="clear" w:color="auto" w:fill="auto"/>
          </w:tcPr>
          <w:p w14:paraId="709B7A7E" w14:textId="77777777" w:rsidR="00D356B0" w:rsidRDefault="00EF068A">
            <w:pPr>
              <w:pStyle w:val="TableHeading"/>
            </w:pPr>
            <w:r>
              <w:t>3</w:t>
            </w:r>
          </w:p>
        </w:tc>
        <w:tc>
          <w:tcPr>
            <w:tcW w:w="851" w:type="dxa"/>
            <w:shd w:val="clear" w:color="auto" w:fill="auto"/>
          </w:tcPr>
          <w:p w14:paraId="17B73687" w14:textId="77777777" w:rsidR="00D356B0" w:rsidRDefault="00EF068A">
            <w:pPr>
              <w:pStyle w:val="TableHeading"/>
            </w:pPr>
            <w:r>
              <w:t>4</w:t>
            </w:r>
          </w:p>
        </w:tc>
        <w:tc>
          <w:tcPr>
            <w:tcW w:w="850" w:type="dxa"/>
            <w:shd w:val="clear" w:color="auto" w:fill="auto"/>
          </w:tcPr>
          <w:p w14:paraId="6AB38B2B" w14:textId="77777777" w:rsidR="00D356B0" w:rsidRDefault="00EF068A">
            <w:pPr>
              <w:pStyle w:val="TableHeading"/>
            </w:pPr>
            <w:r>
              <w:t>5</w:t>
            </w:r>
          </w:p>
        </w:tc>
        <w:tc>
          <w:tcPr>
            <w:tcW w:w="851" w:type="dxa"/>
            <w:shd w:val="clear" w:color="auto" w:fill="auto"/>
          </w:tcPr>
          <w:p w14:paraId="04EEDE52" w14:textId="77777777" w:rsidR="00D356B0" w:rsidRDefault="00EF068A">
            <w:pPr>
              <w:pStyle w:val="TableHeading"/>
            </w:pPr>
            <w:r>
              <w:t>6</w:t>
            </w:r>
          </w:p>
        </w:tc>
        <w:tc>
          <w:tcPr>
            <w:tcW w:w="851" w:type="dxa"/>
            <w:shd w:val="clear" w:color="auto" w:fill="auto"/>
          </w:tcPr>
          <w:p w14:paraId="5AD3A044" w14:textId="77777777" w:rsidR="00D356B0" w:rsidRDefault="00EF068A">
            <w:pPr>
              <w:pStyle w:val="TableHeading"/>
            </w:pPr>
            <w:r>
              <w:t>7</w:t>
            </w:r>
          </w:p>
        </w:tc>
        <w:tc>
          <w:tcPr>
            <w:tcW w:w="851" w:type="dxa"/>
            <w:shd w:val="clear" w:color="auto" w:fill="auto"/>
          </w:tcPr>
          <w:p w14:paraId="03B83E8D" w14:textId="77777777" w:rsidR="00D356B0" w:rsidRDefault="00EF068A">
            <w:pPr>
              <w:pStyle w:val="TableHeading"/>
            </w:pPr>
            <w:r>
              <w:t>8</w:t>
            </w:r>
          </w:p>
        </w:tc>
        <w:tc>
          <w:tcPr>
            <w:tcW w:w="851" w:type="dxa"/>
            <w:shd w:val="clear" w:color="auto" w:fill="auto"/>
          </w:tcPr>
          <w:p w14:paraId="4E4465A3" w14:textId="77777777" w:rsidR="00D356B0" w:rsidRDefault="00EF068A">
            <w:pPr>
              <w:pStyle w:val="TableHeading"/>
            </w:pPr>
            <w:r>
              <w:t>9</w:t>
            </w:r>
          </w:p>
        </w:tc>
        <w:tc>
          <w:tcPr>
            <w:tcW w:w="852" w:type="dxa"/>
            <w:shd w:val="clear" w:color="auto" w:fill="auto"/>
          </w:tcPr>
          <w:p w14:paraId="30FC03D2" w14:textId="77777777" w:rsidR="00D356B0" w:rsidRDefault="00EF068A">
            <w:pPr>
              <w:pStyle w:val="TableHeading"/>
            </w:pPr>
            <w:r>
              <w:t>10</w:t>
            </w:r>
          </w:p>
        </w:tc>
      </w:tr>
      <w:tr w:rsidR="00D356B0" w14:paraId="0F8618EB" w14:textId="77777777">
        <w:tc>
          <w:tcPr>
            <w:tcW w:w="850" w:type="dxa"/>
            <w:shd w:val="clear" w:color="auto" w:fill="auto"/>
          </w:tcPr>
          <w:p w14:paraId="4B6D96B3" w14:textId="77777777" w:rsidR="00D356B0" w:rsidRDefault="00EF068A">
            <w:pPr>
              <w:pStyle w:val="TableContents"/>
            </w:pPr>
            <m:oMathPara>
              <m:oMath>
                <m:sSub>
                  <m:sSubPr>
                    <m:ctrlPr>
                      <w:rPr>
                        <w:rFonts w:ascii="Cambria Math" w:hAnsi="Cambria Math"/>
                      </w:rPr>
                    </m:ctrlPr>
                  </m:sSubPr>
                  <m:e>
                    <m:r>
                      <w:rPr>
                        <w:rFonts w:ascii="Cambria Math" w:hAnsi="Cambria Math"/>
                      </w:rPr>
                      <m:t>R</m:t>
                    </m:r>
                  </m:e>
                  <m:sub>
                    <m:r>
                      <w:rPr>
                        <w:rFonts w:ascii="Cambria Math" w:hAnsi="Cambria Math"/>
                      </w:rPr>
                      <m:t>i</m:t>
                    </m:r>
                  </m:sub>
                </m:sSub>
              </m:oMath>
            </m:oMathPara>
          </w:p>
        </w:tc>
        <w:tc>
          <w:tcPr>
            <w:tcW w:w="851" w:type="dxa"/>
            <w:shd w:val="clear" w:color="auto" w:fill="auto"/>
          </w:tcPr>
          <w:p w14:paraId="463B33B5" w14:textId="77777777" w:rsidR="00D356B0" w:rsidRDefault="00EF068A">
            <w:pPr>
              <w:pStyle w:val="TableContents"/>
            </w:pPr>
            <w:r>
              <w:t>0.9847</w:t>
            </w:r>
          </w:p>
        </w:tc>
        <w:tc>
          <w:tcPr>
            <w:tcW w:w="851" w:type="dxa"/>
            <w:shd w:val="clear" w:color="auto" w:fill="auto"/>
          </w:tcPr>
          <w:p w14:paraId="683B890F" w14:textId="77777777" w:rsidR="00D356B0" w:rsidRDefault="00EF068A">
            <w:pPr>
              <w:pStyle w:val="TableContents"/>
            </w:pPr>
            <w:r>
              <w:t>1.0033</w:t>
            </w:r>
          </w:p>
        </w:tc>
        <w:tc>
          <w:tcPr>
            <w:tcW w:w="851" w:type="dxa"/>
            <w:shd w:val="clear" w:color="auto" w:fill="auto"/>
          </w:tcPr>
          <w:p w14:paraId="4F05EA47" w14:textId="77777777" w:rsidR="00D356B0" w:rsidRDefault="00EF068A">
            <w:pPr>
              <w:pStyle w:val="TableContents"/>
            </w:pPr>
            <w:r>
              <w:t>0.9996</w:t>
            </w:r>
          </w:p>
        </w:tc>
        <w:tc>
          <w:tcPr>
            <w:tcW w:w="851" w:type="dxa"/>
            <w:shd w:val="clear" w:color="auto" w:fill="auto"/>
          </w:tcPr>
          <w:p w14:paraId="30F979DD" w14:textId="77777777" w:rsidR="00D356B0" w:rsidRDefault="00EF068A">
            <w:pPr>
              <w:pStyle w:val="TableContents"/>
            </w:pPr>
            <w:r>
              <w:t>1.0335</w:t>
            </w:r>
          </w:p>
        </w:tc>
        <w:tc>
          <w:tcPr>
            <w:tcW w:w="850" w:type="dxa"/>
            <w:shd w:val="clear" w:color="auto" w:fill="auto"/>
          </w:tcPr>
          <w:p w14:paraId="6DC4E57B" w14:textId="77777777" w:rsidR="00D356B0" w:rsidRDefault="00EF068A">
            <w:pPr>
              <w:pStyle w:val="TableContents"/>
            </w:pPr>
            <w:r>
              <w:t>0.9953</w:t>
            </w:r>
          </w:p>
        </w:tc>
        <w:tc>
          <w:tcPr>
            <w:tcW w:w="851" w:type="dxa"/>
            <w:shd w:val="clear" w:color="auto" w:fill="auto"/>
          </w:tcPr>
          <w:p w14:paraId="35A4837D" w14:textId="77777777" w:rsidR="00D356B0" w:rsidRDefault="00EF068A">
            <w:pPr>
              <w:pStyle w:val="TableContents"/>
            </w:pPr>
            <w:r>
              <w:t>1.0072</w:t>
            </w:r>
          </w:p>
        </w:tc>
        <w:tc>
          <w:tcPr>
            <w:tcW w:w="851" w:type="dxa"/>
            <w:shd w:val="clear" w:color="auto" w:fill="auto"/>
          </w:tcPr>
          <w:p w14:paraId="03552A28" w14:textId="77777777" w:rsidR="00D356B0" w:rsidRDefault="00EF068A">
            <w:pPr>
              <w:pStyle w:val="TableContents"/>
            </w:pPr>
            <w:r>
              <w:t>0.9625</w:t>
            </w:r>
          </w:p>
        </w:tc>
        <w:tc>
          <w:tcPr>
            <w:tcW w:w="851" w:type="dxa"/>
            <w:shd w:val="clear" w:color="auto" w:fill="auto"/>
          </w:tcPr>
          <w:p w14:paraId="753EE88A" w14:textId="77777777" w:rsidR="00D356B0" w:rsidRDefault="00EF068A">
            <w:pPr>
              <w:pStyle w:val="TableContents"/>
            </w:pPr>
            <w:r>
              <w:t>1.0046</w:t>
            </w:r>
          </w:p>
        </w:tc>
        <w:tc>
          <w:tcPr>
            <w:tcW w:w="851" w:type="dxa"/>
            <w:shd w:val="clear" w:color="auto" w:fill="auto"/>
          </w:tcPr>
          <w:p w14:paraId="096BF631" w14:textId="77777777" w:rsidR="00D356B0" w:rsidRDefault="00EF068A">
            <w:pPr>
              <w:pStyle w:val="TableContents"/>
            </w:pPr>
            <w:r>
              <w:t>1.0006</w:t>
            </w:r>
          </w:p>
        </w:tc>
        <w:tc>
          <w:tcPr>
            <w:tcW w:w="852" w:type="dxa"/>
            <w:shd w:val="clear" w:color="auto" w:fill="auto"/>
          </w:tcPr>
          <w:p w14:paraId="0DD06A2E" w14:textId="77777777" w:rsidR="00D356B0" w:rsidRDefault="00EF068A">
            <w:pPr>
              <w:pStyle w:val="TableContents"/>
            </w:pPr>
            <w:r>
              <w:t>1.0314</w:t>
            </w:r>
          </w:p>
        </w:tc>
      </w:tr>
      <w:tr w:rsidR="00D356B0" w14:paraId="46217CDB" w14:textId="77777777">
        <w:tc>
          <w:tcPr>
            <w:tcW w:w="850" w:type="dxa"/>
            <w:shd w:val="clear" w:color="auto" w:fill="auto"/>
          </w:tcPr>
          <w:p w14:paraId="2676974F" w14:textId="77777777" w:rsidR="00D356B0" w:rsidRDefault="00EF068A">
            <w:pPr>
              <w:pStyle w:val="TableContents"/>
            </w:pPr>
            <m:oMathPara>
              <m:oMath>
                <m:sSub>
                  <m:sSubPr>
                    <m:ctrlPr>
                      <w:rPr>
                        <w:rFonts w:ascii="Cambria Math" w:hAnsi="Cambria Math"/>
                      </w:rPr>
                    </m:ctrlPr>
                  </m:sSubPr>
                  <m:e>
                    <m:r>
                      <w:rPr>
                        <w:rFonts w:ascii="Cambria Math" w:hAnsi="Cambria Math"/>
                      </w:rPr>
                      <m:t>t</m:t>
                    </m:r>
                  </m:e>
                  <m:sub>
                    <m:r>
                      <w:rPr>
                        <w:rFonts w:ascii="Cambria Math" w:hAnsi="Cambria Math"/>
                      </w:rPr>
                      <m:t>i</m:t>
                    </m:r>
                  </m:sub>
                </m:sSub>
              </m:oMath>
            </m:oMathPara>
          </w:p>
        </w:tc>
        <w:tc>
          <w:tcPr>
            <w:tcW w:w="851" w:type="dxa"/>
            <w:shd w:val="clear" w:color="auto" w:fill="auto"/>
          </w:tcPr>
          <w:p w14:paraId="2E97846C" w14:textId="77777777" w:rsidR="00D356B0" w:rsidRDefault="00EF068A">
            <w:pPr>
              <w:pStyle w:val="TableContents"/>
            </w:pPr>
            <w:r>
              <w:t>1239.4</w:t>
            </w:r>
          </w:p>
        </w:tc>
        <w:tc>
          <w:tcPr>
            <w:tcW w:w="851" w:type="dxa"/>
            <w:shd w:val="clear" w:color="auto" w:fill="auto"/>
          </w:tcPr>
          <w:p w14:paraId="05BFEB18" w14:textId="77777777" w:rsidR="00D356B0" w:rsidRDefault="00EF068A">
            <w:pPr>
              <w:pStyle w:val="TableContents"/>
            </w:pPr>
            <w:r>
              <w:t>1256.3</w:t>
            </w:r>
          </w:p>
        </w:tc>
        <w:tc>
          <w:tcPr>
            <w:tcW w:w="851" w:type="dxa"/>
            <w:shd w:val="clear" w:color="auto" w:fill="auto"/>
          </w:tcPr>
          <w:p w14:paraId="2EAAB29D" w14:textId="77777777" w:rsidR="00D356B0" w:rsidRDefault="00EF068A">
            <w:pPr>
              <w:pStyle w:val="TableContents"/>
            </w:pPr>
            <w:r>
              <w:t>1253.0</w:t>
            </w:r>
          </w:p>
        </w:tc>
        <w:tc>
          <w:tcPr>
            <w:tcW w:w="851" w:type="dxa"/>
            <w:shd w:val="clear" w:color="auto" w:fill="auto"/>
          </w:tcPr>
          <w:p w14:paraId="65930208" w14:textId="77777777" w:rsidR="00D356B0" w:rsidRDefault="00EF068A">
            <w:pPr>
              <w:pStyle w:val="TableContents"/>
            </w:pPr>
            <w:r>
              <w:t>1283.4</w:t>
            </w:r>
          </w:p>
        </w:tc>
        <w:tc>
          <w:tcPr>
            <w:tcW w:w="850" w:type="dxa"/>
            <w:shd w:val="clear" w:color="auto" w:fill="auto"/>
          </w:tcPr>
          <w:p w14:paraId="53C1D44E" w14:textId="77777777" w:rsidR="00D356B0" w:rsidRDefault="00EF068A">
            <w:pPr>
              <w:pStyle w:val="TableContents"/>
            </w:pPr>
            <w:r>
              <w:t>1249.1</w:t>
            </w:r>
          </w:p>
        </w:tc>
        <w:tc>
          <w:tcPr>
            <w:tcW w:w="851" w:type="dxa"/>
            <w:shd w:val="clear" w:color="auto" w:fill="auto"/>
          </w:tcPr>
          <w:p w14:paraId="4DFAA7A6" w14:textId="77777777" w:rsidR="00D356B0" w:rsidRDefault="00EF068A">
            <w:pPr>
              <w:pStyle w:val="TableContents"/>
            </w:pPr>
            <w:r>
              <w:t>1259.8</w:t>
            </w:r>
          </w:p>
        </w:tc>
        <w:tc>
          <w:tcPr>
            <w:tcW w:w="851" w:type="dxa"/>
            <w:shd w:val="clear" w:color="auto" w:fill="auto"/>
          </w:tcPr>
          <w:p w14:paraId="23FE7A0D" w14:textId="77777777" w:rsidR="00D356B0" w:rsidRDefault="00EF068A">
            <w:pPr>
              <w:pStyle w:val="TableContents"/>
            </w:pPr>
            <w:r>
              <w:t>1219.1</w:t>
            </w:r>
          </w:p>
        </w:tc>
        <w:tc>
          <w:tcPr>
            <w:tcW w:w="851" w:type="dxa"/>
            <w:shd w:val="clear" w:color="auto" w:fill="auto"/>
          </w:tcPr>
          <w:p w14:paraId="749D0A07" w14:textId="77777777" w:rsidR="00D356B0" w:rsidRDefault="00EF068A">
            <w:pPr>
              <w:pStyle w:val="TableContents"/>
            </w:pPr>
            <w:r>
              <w:t>1257.5</w:t>
            </w:r>
          </w:p>
        </w:tc>
        <w:tc>
          <w:tcPr>
            <w:tcW w:w="851" w:type="dxa"/>
            <w:shd w:val="clear" w:color="auto" w:fill="auto"/>
          </w:tcPr>
          <w:p w14:paraId="4796AF6B" w14:textId="77777777" w:rsidR="00D356B0" w:rsidRDefault="00EF068A">
            <w:pPr>
              <w:pStyle w:val="TableContents"/>
            </w:pPr>
            <w:r>
              <w:t>1253.9</w:t>
            </w:r>
          </w:p>
        </w:tc>
        <w:tc>
          <w:tcPr>
            <w:tcW w:w="852" w:type="dxa"/>
            <w:shd w:val="clear" w:color="auto" w:fill="auto"/>
          </w:tcPr>
          <w:p w14:paraId="7AD485E4" w14:textId="77777777" w:rsidR="00D356B0" w:rsidRDefault="00EF068A">
            <w:pPr>
              <w:pStyle w:val="TableContents"/>
            </w:pPr>
            <w:r>
              <w:t>1281.5</w:t>
            </w:r>
          </w:p>
        </w:tc>
      </w:tr>
      <w:tr w:rsidR="00D356B0" w14:paraId="2370B314" w14:textId="77777777">
        <w:tc>
          <w:tcPr>
            <w:tcW w:w="850" w:type="dxa"/>
            <w:shd w:val="clear" w:color="auto" w:fill="auto"/>
          </w:tcPr>
          <w:p w14:paraId="0DBFAF4F" w14:textId="77777777" w:rsidR="00D356B0" w:rsidRDefault="00EF068A">
            <w:pPr>
              <w:pStyle w:val="TableContents"/>
            </w:pPr>
            <m:oMathPara>
              <m:oMath>
                <m:r>
                  <w:rPr>
                    <w:rFonts w:ascii="Cambria Math" w:hAnsi="Cambria Math"/>
                  </w:rPr>
                  <m:t>s[</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oMath>
            </m:oMathPara>
          </w:p>
        </w:tc>
        <w:tc>
          <w:tcPr>
            <w:tcW w:w="851" w:type="dxa"/>
            <w:shd w:val="clear" w:color="auto" w:fill="auto"/>
          </w:tcPr>
          <w:p w14:paraId="0DB523B2" w14:textId="77777777" w:rsidR="00D356B0" w:rsidRDefault="00EF068A">
            <w:pPr>
              <w:pStyle w:val="TableContents"/>
            </w:pPr>
            <w:r>
              <w:t>25.4</w:t>
            </w:r>
          </w:p>
        </w:tc>
        <w:tc>
          <w:tcPr>
            <w:tcW w:w="851" w:type="dxa"/>
            <w:shd w:val="clear" w:color="auto" w:fill="auto"/>
          </w:tcPr>
          <w:p w14:paraId="79272DC4" w14:textId="77777777" w:rsidR="00D356B0" w:rsidRDefault="00EF068A">
            <w:pPr>
              <w:pStyle w:val="TableContents"/>
            </w:pPr>
            <w:r>
              <w:t>25.6</w:t>
            </w:r>
          </w:p>
        </w:tc>
        <w:tc>
          <w:tcPr>
            <w:tcW w:w="851" w:type="dxa"/>
            <w:shd w:val="clear" w:color="auto" w:fill="auto"/>
          </w:tcPr>
          <w:p w14:paraId="6F13AAB1" w14:textId="77777777" w:rsidR="00D356B0" w:rsidRDefault="00EF068A">
            <w:pPr>
              <w:pStyle w:val="TableContents"/>
            </w:pPr>
            <w:r>
              <w:t>25.6</w:t>
            </w:r>
          </w:p>
        </w:tc>
        <w:tc>
          <w:tcPr>
            <w:tcW w:w="851" w:type="dxa"/>
            <w:shd w:val="clear" w:color="auto" w:fill="auto"/>
          </w:tcPr>
          <w:p w14:paraId="6088371E" w14:textId="77777777" w:rsidR="00D356B0" w:rsidRDefault="00EF068A">
            <w:pPr>
              <w:pStyle w:val="TableContents"/>
            </w:pPr>
            <w:r>
              <w:t>26.0</w:t>
            </w:r>
          </w:p>
        </w:tc>
        <w:tc>
          <w:tcPr>
            <w:tcW w:w="850" w:type="dxa"/>
            <w:shd w:val="clear" w:color="auto" w:fill="auto"/>
          </w:tcPr>
          <w:p w14:paraId="64B76C9D" w14:textId="77777777" w:rsidR="00D356B0" w:rsidRDefault="00EF068A">
            <w:pPr>
              <w:pStyle w:val="TableContents"/>
            </w:pPr>
            <w:r>
              <w:t>25.5</w:t>
            </w:r>
          </w:p>
        </w:tc>
        <w:tc>
          <w:tcPr>
            <w:tcW w:w="851" w:type="dxa"/>
            <w:shd w:val="clear" w:color="auto" w:fill="auto"/>
          </w:tcPr>
          <w:p w14:paraId="6BCEA065" w14:textId="77777777" w:rsidR="00D356B0" w:rsidRDefault="00EF068A">
            <w:pPr>
              <w:pStyle w:val="TableContents"/>
            </w:pPr>
            <w:r>
              <w:t>25.7</w:t>
            </w:r>
          </w:p>
        </w:tc>
        <w:tc>
          <w:tcPr>
            <w:tcW w:w="851" w:type="dxa"/>
            <w:shd w:val="clear" w:color="auto" w:fill="auto"/>
          </w:tcPr>
          <w:p w14:paraId="70EC28F7" w14:textId="77777777" w:rsidR="00D356B0" w:rsidRDefault="00EF068A">
            <w:pPr>
              <w:pStyle w:val="TableContents"/>
            </w:pPr>
            <w:r>
              <w:t>25.1</w:t>
            </w:r>
          </w:p>
        </w:tc>
        <w:tc>
          <w:tcPr>
            <w:tcW w:w="851" w:type="dxa"/>
            <w:shd w:val="clear" w:color="auto" w:fill="auto"/>
          </w:tcPr>
          <w:p w14:paraId="2EEC89B0" w14:textId="77777777" w:rsidR="00D356B0" w:rsidRDefault="00EF068A">
            <w:pPr>
              <w:pStyle w:val="TableContents"/>
            </w:pPr>
            <w:r>
              <w:t>25.6</w:t>
            </w:r>
          </w:p>
        </w:tc>
        <w:tc>
          <w:tcPr>
            <w:tcW w:w="851" w:type="dxa"/>
            <w:shd w:val="clear" w:color="auto" w:fill="auto"/>
          </w:tcPr>
          <w:p w14:paraId="436AE573" w14:textId="77777777" w:rsidR="00D356B0" w:rsidRDefault="00EF068A">
            <w:pPr>
              <w:pStyle w:val="TableContents"/>
            </w:pPr>
            <w:r>
              <w:t>25.6</w:t>
            </w:r>
          </w:p>
        </w:tc>
        <w:tc>
          <w:tcPr>
            <w:tcW w:w="852" w:type="dxa"/>
            <w:shd w:val="clear" w:color="auto" w:fill="auto"/>
          </w:tcPr>
          <w:p w14:paraId="76F155AD" w14:textId="77777777" w:rsidR="00D356B0" w:rsidRDefault="00EF068A">
            <w:pPr>
              <w:pStyle w:val="TableContents"/>
            </w:pPr>
            <w:r>
              <w:t>26.0</w:t>
            </w:r>
          </w:p>
        </w:tc>
      </w:tr>
    </w:tbl>
    <w:p w14:paraId="3592C907" w14:textId="77777777" w:rsidR="00D356B0" w:rsidRDefault="005E4566">
      <w:pPr>
        <w:pStyle w:val="Table"/>
      </w:pPr>
      <w:r>
        <w:t xml:space="preserve">Table 1: </w:t>
      </w:r>
      <w:r w:rsidR="00EF068A">
        <w:t xml:space="preserve">Example of 10 synthetic </w:t>
      </w:r>
      <w:r w:rsidR="00EF068A">
        <w:rPr>
          <w:vertAlign w:val="superscript"/>
        </w:rPr>
        <w:t>40</w:t>
      </w:r>
      <w:r w:rsidR="00EF068A">
        <w:t>Ar/</w:t>
      </w:r>
      <w:r w:rsidR="00EF068A">
        <w:rPr>
          <w:vertAlign w:val="superscript"/>
        </w:rPr>
        <w:t>39</w:t>
      </w:r>
      <w:r w:rsidR="00EF068A">
        <w:t xml:space="preserve">Ar measurements drawn from a population with true </w:t>
      </w:r>
      <w:r w:rsidR="00EF068A">
        <w:rPr>
          <w:vertAlign w:val="superscript"/>
        </w:rPr>
        <w:t>40</w:t>
      </w:r>
      <w:r w:rsidR="00EF068A">
        <w:t>Ar/</w:t>
      </w:r>
      <w:r w:rsidR="00EF068A">
        <w:rPr>
          <w:vertAlign w:val="superscript"/>
        </w:rPr>
        <w:t>39</w:t>
      </w:r>
      <w:r w:rsidR="00EF068A">
        <w:t xml:space="preserve">Ar=1, an irradiation parameter </w:t>
      </w:r>
      <m:oMath>
        <m:r>
          <w:rPr>
            <w:rFonts w:ascii="Cambria Math" w:hAnsi="Cambria Math"/>
          </w:rPr>
          <m:t>J=1</m:t>
        </m:r>
      </m:oMath>
      <w:r w:rsidR="00EF068A">
        <w:t xml:space="preserve"> and a 2% analytical uncertainty for both </w:t>
      </w:r>
      <m:oMath>
        <m:r>
          <w:rPr>
            <w:rFonts w:ascii="Cambria Math" w:hAnsi="Cambria Math"/>
          </w:rPr>
          <m:t>R</m:t>
        </m:r>
      </m:oMath>
      <w:r w:rsidR="00EF068A">
        <w:t xml:space="preserve"> and </w:t>
      </w:r>
      <m:oMath>
        <m:r>
          <w:rPr>
            <w:rFonts w:ascii="Cambria Math" w:hAnsi="Cambria Math"/>
          </w:rPr>
          <m:t>J</m:t>
        </m:r>
      </m:oMath>
      <w:r w:rsidR="00EF068A">
        <w:t>.</w:t>
      </w:r>
    </w:p>
    <w:p w14:paraId="5B36E550" w14:textId="77777777" w:rsidR="005E4566" w:rsidRDefault="00EF068A">
      <w:pPr>
        <w:pStyle w:val="Firstparagraph"/>
      </w:pPr>
      <w:r>
        <w:t xml:space="preserve">The </w:t>
      </w:r>
      <w:r>
        <w:rPr>
          <w:vertAlign w:val="superscript"/>
        </w:rPr>
        <w:t>40</w:t>
      </w:r>
      <w:r>
        <w:t>Ar/</w:t>
      </w:r>
      <w:r>
        <w:rPr>
          <w:vertAlign w:val="superscript"/>
        </w:rPr>
        <w:t>39</w:t>
      </w:r>
      <w:r>
        <w:t>Ar-ages and uncertainties, given by Equations </w:t>
      </w:r>
      <w:hyperlink w:anchor="eq:ti">
        <w:r>
          <w:rPr>
            <w:rStyle w:val="Definition"/>
          </w:rPr>
          <w:t>1</w:t>
        </w:r>
      </w:hyperlink>
      <w:r>
        <w:t xml:space="preserve"> and </w:t>
      </w:r>
      <w:hyperlink w:anchor="eq:sti">
        <w:r>
          <w:rPr>
            <w:rStyle w:val="Definition"/>
          </w:rPr>
          <w:t>2</w:t>
        </w:r>
      </w:hyperlink>
      <w:r>
        <w:t xml:space="preserve">, are shown on the second and third row of Table 1. The weighted mean </w:t>
      </w:r>
      <w:r>
        <w:rPr>
          <w:vertAlign w:val="superscript"/>
        </w:rPr>
        <w:t>40</w:t>
      </w:r>
      <w:r>
        <w:t>Ar/</w:t>
      </w:r>
      <w:r>
        <w:rPr>
          <w:vertAlign w:val="superscript"/>
        </w:rPr>
        <w:t>39</w:t>
      </w:r>
      <w:r>
        <w:t xml:space="preserve">Ar-ratio is </w:t>
      </w:r>
      <m:oMath>
        <m:limUpp>
          <m:limUppPr>
            <m:ctrlPr>
              <w:rPr>
                <w:rFonts w:ascii="Cambria Math" w:hAnsi="Cambria Math"/>
              </w:rPr>
            </m:ctrlPr>
          </m:limUppPr>
          <m:e>
            <m:r>
              <w:rPr>
                <w:rFonts w:ascii="Cambria Math" w:hAnsi="Cambria Math"/>
              </w:rPr>
              <m:t>R</m:t>
            </m:r>
          </m:e>
          <m:lim>
            <m:r>
              <w:rPr>
                <w:rFonts w:ascii="Cambria Math" w:hAnsi="Cambria Math"/>
              </w:rPr>
              <m:t>¯</m:t>
            </m:r>
          </m:lim>
        </m:limUpp>
        <m:r>
          <w:rPr>
            <w:rFonts w:ascii="Cambria Math" w:hAnsi="Cambria Math"/>
          </w:rPr>
          <m:t>=1.001505</m:t>
        </m:r>
      </m:oMath>
      <w:r>
        <w:t xml:space="preserve"> (from Equation </w:t>
      </w:r>
      <w:hyperlink w:anchor="eq:Rbar">
        <w:r>
          <w:rPr>
            <w:rStyle w:val="Definition"/>
          </w:rPr>
          <w:t>5</w:t>
        </w:r>
      </w:hyperlink>
      <w:r>
        <w:t xml:space="preserve">) with a standard error of </w:t>
      </w:r>
      <m:oMath>
        <m:r>
          <w:rPr>
            <w:rFonts w:ascii="Cambria Math" w:hAnsi="Cambria Math"/>
          </w:rPr>
          <m:t>s[</m:t>
        </m:r>
        <m:limUpp>
          <m:limUppPr>
            <m:ctrlPr>
              <w:rPr>
                <w:rFonts w:ascii="Cambria Math" w:hAnsi="Cambria Math"/>
              </w:rPr>
            </m:ctrlPr>
          </m:limUppPr>
          <m:e>
            <m:r>
              <w:rPr>
                <w:rFonts w:ascii="Cambria Math" w:hAnsi="Cambria Math"/>
              </w:rPr>
              <m:t>R</m:t>
            </m:r>
          </m:e>
          <m:lim>
            <m:r>
              <w:rPr>
                <w:rFonts w:ascii="Cambria Math" w:hAnsi="Cambria Math"/>
              </w:rPr>
              <m:t>¯</m:t>
            </m:r>
          </m:lim>
        </m:limUpp>
        <m:r>
          <w:rPr>
            <w:rFonts w:ascii="Cambria Math" w:hAnsi="Cambria Math"/>
          </w:rPr>
          <m:t>]=0.000040</m:t>
        </m:r>
      </m:oMath>
      <w:r>
        <w:t xml:space="preserve"> (from Equation </w:t>
      </w:r>
      <w:hyperlink w:anchor="eq:sRbar">
        <w:r>
          <w:rPr>
            <w:rStyle w:val="Definition"/>
          </w:rPr>
          <w:t>6</w:t>
        </w:r>
      </w:hyperlink>
      <w:r>
        <w:t>). Plugging these values into Equations </w:t>
      </w:r>
      <w:hyperlink w:anchor="eq:bart">
        <w:r>
          <w:rPr>
            <w:rStyle w:val="Definition"/>
          </w:rPr>
          <w:t>7</w:t>
        </w:r>
      </w:hyperlink>
      <w:r>
        <w:t xml:space="preserve"> and </w:t>
      </w:r>
      <w:hyperlink w:anchor="eq:sbart">
        <w:r>
          <w:rPr>
            <w:rStyle w:val="Definition"/>
          </w:rPr>
          <w:t>8</w:t>
        </w:r>
      </w:hyperlink>
      <w:r>
        <w:t xml:space="preserve"> yields a weighted mean age and error of </w:t>
      </w:r>
      <m:oMath>
        <m:limUpp>
          <m:limUppPr>
            <m:ctrlPr>
              <w:rPr>
                <w:rFonts w:ascii="Cambria Math" w:hAnsi="Cambria Math"/>
              </w:rPr>
            </m:ctrlPr>
          </m:limUppPr>
          <m:e>
            <m:r>
              <w:rPr>
                <w:rFonts w:ascii="Cambria Math" w:hAnsi="Cambria Math"/>
              </w:rPr>
              <m:t>t</m:t>
            </m:r>
          </m:e>
          <m:lim>
            <m:r>
              <w:rPr>
                <w:rFonts w:ascii="Cambria Math" w:hAnsi="Cambria Math"/>
              </w:rPr>
              <m:t>¯</m:t>
            </m:r>
          </m:lim>
        </m:limUpp>
        <m:r>
          <w:rPr>
            <w:rFonts w:ascii="Cambria Math" w:hAnsi="Cambria Math"/>
          </w:rPr>
          <m:t>=1254.7</m:t>
        </m:r>
      </m:oMath>
      <w:r>
        <w:t xml:space="preserve"> and </w:t>
      </w:r>
      <m:oMath>
        <m:r>
          <w:rPr>
            <w:rFonts w:ascii="Cambria Math" w:hAnsi="Cambria Math"/>
          </w:rPr>
          <m:t>s[</m:t>
        </m:r>
        <m:limUpp>
          <m:limUppPr>
            <m:ctrlPr>
              <w:rPr>
                <w:rFonts w:ascii="Cambria Math" w:hAnsi="Cambria Math"/>
              </w:rPr>
            </m:ctrlPr>
          </m:limUppPr>
          <m:e>
            <m:r>
              <w:rPr>
                <w:rFonts w:ascii="Cambria Math" w:hAnsi="Cambria Math"/>
              </w:rPr>
              <m:t>t</m:t>
            </m:r>
          </m:e>
          <m:lim>
            <m:r>
              <w:rPr>
                <w:rFonts w:ascii="Cambria Math" w:hAnsi="Cambria Math"/>
              </w:rPr>
              <m:t>¯</m:t>
            </m:r>
          </m:lim>
        </m:limUpp>
        <m:r>
          <w:rPr>
            <w:rFonts w:ascii="Cambria Math" w:hAnsi="Cambria Math"/>
          </w:rPr>
          <m:t>]=18.1</m:t>
        </m:r>
      </m:oMath>
      <w:r>
        <w:t>, respectively.</w:t>
      </w:r>
      <w:r>
        <w:br/>
        <w:t xml:space="preserve">Plugging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and </w:t>
      </w:r>
      <m:oMath>
        <m:limUpp>
          <m:limUppPr>
            <m:ctrlPr>
              <w:rPr>
                <w:rFonts w:ascii="Cambria Math" w:hAnsi="Cambria Math"/>
              </w:rPr>
            </m:ctrlPr>
          </m:limUppPr>
          <m:e>
            <m:r>
              <w:rPr>
                <w:rFonts w:ascii="Cambria Math" w:hAnsi="Cambria Math"/>
              </w:rPr>
              <m:t>R</m:t>
            </m:r>
          </m:e>
          <m:lim>
            <m:r>
              <w:rPr>
                <w:rFonts w:ascii="Cambria Math" w:hAnsi="Cambria Math"/>
              </w:rPr>
              <m:t>¯</m:t>
            </m:r>
          </m:lim>
        </m:limUpp>
      </m:oMath>
      <w:r>
        <w:t xml:space="preserve"> into Equation </w:t>
      </w:r>
      <w:hyperlink w:anchor="eq:MSWD">
        <w:r>
          <w:rPr>
            <w:rStyle w:val="Definition"/>
          </w:rPr>
          <w:t>11</w:t>
        </w:r>
      </w:hyperlink>
      <w:r>
        <w:t xml:space="preserve"> yields a value of </w:t>
      </w:r>
      <m:oMath>
        <m:r>
          <w:rPr>
            <w:rFonts w:ascii="Cambria Math" w:hAnsi="Cambria Math"/>
          </w:rPr>
          <m:t>MSWD=1.06</m:t>
        </m:r>
      </m:oMath>
      <w:r>
        <w:t xml:space="preserve">. This is close to unity and consistent with the fact that the 2% analytical uncertainty fully accounts for the scatter in the synthetic dataset. However, if we were to substitute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and </w:t>
      </w:r>
      <m:oMath>
        <m:limUpp>
          <m:limUppPr>
            <m:ctrlPr>
              <w:rPr>
                <w:rFonts w:ascii="Cambria Math" w:hAnsi="Cambria Math"/>
              </w:rPr>
            </m:ctrlPr>
          </m:limUppPr>
          <m:e>
            <m:r>
              <w:rPr>
                <w:rFonts w:ascii="Cambria Math" w:hAnsi="Cambria Math"/>
              </w:rPr>
              <m:t>R</m:t>
            </m:r>
          </m:e>
          <m:lim>
            <m:r>
              <w:rPr>
                <w:rFonts w:ascii="Cambria Math" w:hAnsi="Cambria Math"/>
              </w:rPr>
              <m:t>¯</m:t>
            </m:r>
          </m:lim>
        </m:limUpp>
      </m:oMath>
      <w:r>
        <w:t xml:space="preserve"> for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and </w:t>
      </w:r>
      <m:oMath>
        <m:limUpp>
          <m:limUppPr>
            <m:ctrlPr>
              <w:rPr>
                <w:rFonts w:ascii="Cambria Math" w:hAnsi="Cambria Math"/>
              </w:rPr>
            </m:ctrlPr>
          </m:limUppPr>
          <m:e>
            <m:r>
              <w:rPr>
                <w:rFonts w:ascii="Cambria Math" w:hAnsi="Cambria Math"/>
              </w:rPr>
              <m:t>t</m:t>
            </m:r>
          </m:e>
          <m:lim>
            <m:r>
              <w:rPr>
                <w:rFonts w:ascii="Cambria Math" w:hAnsi="Cambria Math"/>
              </w:rPr>
              <m:t>¯</m:t>
            </m:r>
          </m:lim>
        </m:limUpp>
      </m:oMath>
      <w:r>
        <w:t xml:space="preserve"> in Equation </w:t>
      </w:r>
      <w:hyperlink w:anchor="eq:MSWD">
        <w:r>
          <w:rPr>
            <w:rStyle w:val="Definition"/>
          </w:rPr>
          <w:t>11</w:t>
        </w:r>
      </w:hyperlink>
      <w:r>
        <w:t xml:space="preserve">, then we would obtain </w:t>
      </w:r>
      <m:oMath>
        <m:r>
          <w:rPr>
            <w:rFonts w:ascii="Cambria Math" w:hAnsi="Cambria Math"/>
          </w:rPr>
          <m:t>MSWD=0.53&lt;1</m:t>
        </m:r>
      </m:oMath>
      <w:r>
        <w:t xml:space="preserve">. In other words, the age estimates are </w:t>
      </w:r>
      <w:proofErr w:type="spellStart"/>
      <w:r>
        <w:rPr>
          <w:i/>
          <w:iCs/>
        </w:rPr>
        <w:t>underdispersed</w:t>
      </w:r>
      <w:proofErr w:type="spellEnd"/>
      <w:r>
        <w:t xml:space="preserve"> with respect to the analytical uncertainties if the random and systematic sources of uncertainty are lumped together. As explained in the previous sections, these problems can be avoided by jointly propagating all the measurements together.</w:t>
      </w:r>
    </w:p>
    <w:p w14:paraId="64080ABF" w14:textId="77777777" w:rsidR="005E4566" w:rsidRDefault="00EF068A">
      <w:pPr>
        <w:pStyle w:val="Firstparagraph"/>
        <w:rPr>
          <w:b/>
          <w:bCs/>
        </w:rPr>
      </w:pPr>
      <w:r>
        <w:br/>
      </w:r>
      <w:r>
        <w:rPr>
          <w:b/>
          <w:bCs/>
        </w:rPr>
        <w:t>Joint error propagation</w:t>
      </w:r>
    </w:p>
    <w:p w14:paraId="239135AD" w14:textId="77777777" w:rsidR="00D356B0" w:rsidRDefault="00EF068A">
      <w:pPr>
        <w:pStyle w:val="Firstparagraph"/>
      </w:pPr>
      <w:r>
        <w:br/>
        <w:t>Using Equation </w:t>
      </w:r>
      <w:hyperlink w:anchor="eq:Sigmat">
        <w:r>
          <w:rPr>
            <w:rStyle w:val="Definition"/>
          </w:rPr>
          <w:t>3</w:t>
        </w:r>
      </w:hyperlink>
      <w:r>
        <w:t xml:space="preserve"> to obtain the covariance matrix of the age estimates:</w:t>
      </w:r>
    </w:p>
    <w:p w14:paraId="14C50418" w14:textId="77777777" w:rsidR="00D356B0" w:rsidRDefault="00EF068A">
      <w:pPr>
        <w:pStyle w:val="BodyText"/>
      </w:pPr>
      <m:oMathPara>
        <m:oMath>
          <m:sSub>
            <m:sSubPr>
              <m:ctrlPr>
                <w:rPr>
                  <w:rFonts w:ascii="Cambria Math" w:hAnsi="Cambria Math"/>
                </w:rPr>
              </m:ctrlPr>
            </m:sSubPr>
            <m:e>
              <m:r>
                <w:rPr>
                  <w:rFonts w:ascii="Cambria Math" w:hAnsi="Cambria Math"/>
                </w:rPr>
                <m:t>Σ</m:t>
              </m:r>
            </m:e>
            <m:sub>
              <m:r>
                <w:rPr>
                  <w:rFonts w:ascii="Cambria Math" w:hAnsi="Cambria Math"/>
                </w:rPr>
                <m:t>t</m:t>
              </m:r>
            </m:sub>
          </m:sSub>
          <m:r>
            <w:rPr>
              <w:rFonts w:ascii="Cambria Math" w:hAnsi="Cambria Math"/>
            </w:rPr>
            <m:t>=</m:t>
          </m:r>
          <m:d>
            <m:dPr>
              <m:begChr m:val="["/>
              <m:endChr m:val="]"/>
              <m:ctrlPr>
                <w:rPr>
                  <w:rFonts w:ascii="Cambria Math" w:hAnsi="Cambria Math"/>
                </w:rPr>
              </m:ctrlPr>
            </m:dPr>
            <m:e>
              <m:m>
                <m:mPr>
                  <m:mcs>
                    <m:mc>
                      <m:mcPr>
                        <m:count m:val="10"/>
                        <m:mcJc m:val="center"/>
                      </m:mcPr>
                    </m:mc>
                  </m:mcs>
                  <m:ctrlPr>
                    <w:rPr>
                      <w:rFonts w:ascii="Cambria Math" w:hAnsi="Cambria Math"/>
                    </w:rPr>
                  </m:ctrlPr>
                </m:mPr>
                <m:mr>
                  <m:e>
                    <m:r>
                      <w:rPr>
                        <w:rFonts w:ascii="Cambria Math" w:hAnsi="Cambria Math"/>
                      </w:rPr>
                      <m:t>644</m:t>
                    </m:r>
                  </m:e>
                  <m:e>
                    <m:r>
                      <w:rPr>
                        <w:rFonts w:ascii="Cambria Math" w:hAnsi="Cambria Math"/>
                      </w:rPr>
                      <m:t>325</m:t>
                    </m:r>
                  </m:e>
                  <m:e>
                    <m:r>
                      <w:rPr>
                        <w:rFonts w:ascii="Cambria Math" w:hAnsi="Cambria Math"/>
                      </w:rPr>
                      <m:t>324</m:t>
                    </m:r>
                  </m:e>
                  <m:e>
                    <m:r>
                      <w:rPr>
                        <w:rFonts w:ascii="Cambria Math" w:hAnsi="Cambria Math"/>
                      </w:rPr>
                      <m:t>330</m:t>
                    </m:r>
                  </m:e>
                  <m:e>
                    <m:r>
                      <w:rPr>
                        <w:rFonts w:ascii="Cambria Math" w:hAnsi="Cambria Math"/>
                      </w:rPr>
                      <m:t>324</m:t>
                    </m:r>
                  </m:e>
                  <m:e>
                    <m:r>
                      <w:rPr>
                        <w:rFonts w:ascii="Cambria Math" w:hAnsi="Cambria Math"/>
                      </w:rPr>
                      <m:t>326</m:t>
                    </m:r>
                  </m:e>
                  <m:e>
                    <m:r>
                      <w:rPr>
                        <w:rFonts w:ascii="Cambria Math" w:hAnsi="Cambria Math"/>
                      </w:rPr>
                      <m:t>318</m:t>
                    </m:r>
                  </m:e>
                  <m:e>
                    <m:r>
                      <w:rPr>
                        <w:rFonts w:ascii="Cambria Math" w:hAnsi="Cambria Math"/>
                      </w:rPr>
                      <m:t>325</m:t>
                    </m:r>
                  </m:e>
                  <m:e>
                    <m:r>
                      <w:rPr>
                        <w:rFonts w:ascii="Cambria Math" w:hAnsi="Cambria Math"/>
                      </w:rPr>
                      <m:t>325</m:t>
                    </m:r>
                  </m:e>
                  <m:e>
                    <m:r>
                      <w:rPr>
                        <w:rFonts w:ascii="Cambria Math" w:hAnsi="Cambria Math"/>
                      </w:rPr>
                      <m:t>329</m:t>
                    </m:r>
                  </m:e>
                </m:mr>
                <m:mr>
                  <m:e>
                    <m:r>
                      <w:rPr>
                        <w:rFonts w:ascii="Cambria Math" w:hAnsi="Cambria Math"/>
                      </w:rPr>
                      <m:t>325</m:t>
                    </m:r>
                  </m:e>
                  <m:e>
                    <m:r>
                      <w:rPr>
                        <w:rFonts w:ascii="Cambria Math" w:hAnsi="Cambria Math"/>
                      </w:rPr>
                      <m:t>656</m:t>
                    </m:r>
                  </m:e>
                  <m:e>
                    <m:r>
                      <w:rPr>
                        <w:rFonts w:ascii="Cambria Math" w:hAnsi="Cambria Math"/>
                      </w:rPr>
                      <m:t>327</m:t>
                    </m:r>
                  </m:e>
                  <m:e>
                    <m:r>
                      <w:rPr>
                        <w:rFonts w:ascii="Cambria Math" w:hAnsi="Cambria Math"/>
                      </w:rPr>
                      <m:t>333</m:t>
                    </m:r>
                  </m:e>
                  <m:e>
                    <m:r>
                      <w:rPr>
                        <w:rFonts w:ascii="Cambria Math" w:hAnsi="Cambria Math"/>
                      </w:rPr>
                      <m:t>327</m:t>
                    </m:r>
                  </m:e>
                  <m:e>
                    <m:r>
                      <w:rPr>
                        <w:rFonts w:ascii="Cambria Math" w:hAnsi="Cambria Math"/>
                      </w:rPr>
                      <m:t>329</m:t>
                    </m:r>
                  </m:e>
                  <m:e>
                    <m:r>
                      <w:rPr>
                        <w:rFonts w:ascii="Cambria Math" w:hAnsi="Cambria Math"/>
                      </w:rPr>
                      <m:t>321</m:t>
                    </m:r>
                  </m:e>
                  <m:e>
                    <m:r>
                      <w:rPr>
                        <w:rFonts w:ascii="Cambria Math" w:hAnsi="Cambria Math"/>
                      </w:rPr>
                      <m:t>328</m:t>
                    </m:r>
                  </m:e>
                  <m:e>
                    <m:r>
                      <w:rPr>
                        <w:rFonts w:ascii="Cambria Math" w:hAnsi="Cambria Math"/>
                      </w:rPr>
                      <m:t>328</m:t>
                    </m:r>
                  </m:e>
                  <m:e>
                    <m:r>
                      <w:rPr>
                        <w:rFonts w:ascii="Cambria Math" w:hAnsi="Cambria Math"/>
                      </w:rPr>
                      <m:t>333</m:t>
                    </m:r>
                  </m:e>
                </m:mr>
                <m:mr>
                  <m:e>
                    <m:r>
                      <w:rPr>
                        <w:rFonts w:ascii="Cambria Math" w:hAnsi="Cambria Math"/>
                      </w:rPr>
                      <m:t>324</m:t>
                    </m:r>
                  </m:e>
                  <m:e>
                    <m:r>
                      <w:rPr>
                        <w:rFonts w:ascii="Cambria Math" w:hAnsi="Cambria Math"/>
                      </w:rPr>
                      <m:t>327</m:t>
                    </m:r>
                  </m:e>
                  <m:e>
                    <m:r>
                      <w:rPr>
                        <w:rFonts w:ascii="Cambria Math" w:hAnsi="Cambria Math"/>
                      </w:rPr>
                      <m:t>654</m:t>
                    </m:r>
                  </m:e>
                  <m:e>
                    <m:r>
                      <w:rPr>
                        <w:rFonts w:ascii="Cambria Math" w:hAnsi="Cambria Math"/>
                      </w:rPr>
                      <m:t>332</m:t>
                    </m:r>
                  </m:e>
                  <m:e>
                    <m:r>
                      <w:rPr>
                        <w:rFonts w:ascii="Cambria Math" w:hAnsi="Cambria Math"/>
                      </w:rPr>
                      <m:t>326</m:t>
                    </m:r>
                  </m:e>
                  <m:e>
                    <m:r>
                      <w:rPr>
                        <w:rFonts w:ascii="Cambria Math" w:hAnsi="Cambria Math"/>
                      </w:rPr>
                      <m:t>328</m:t>
                    </m:r>
                  </m:e>
                  <m:e>
                    <m:r>
                      <w:rPr>
                        <w:rFonts w:ascii="Cambria Math" w:hAnsi="Cambria Math"/>
                      </w:rPr>
                      <m:t>321</m:t>
                    </m:r>
                  </m:e>
                  <m:e>
                    <m:r>
                      <w:rPr>
                        <w:rFonts w:ascii="Cambria Math" w:hAnsi="Cambria Math"/>
                      </w:rPr>
                      <m:t>328</m:t>
                    </m:r>
                  </m:e>
                  <m:e>
                    <m:r>
                      <w:rPr>
                        <w:rFonts w:ascii="Cambria Math" w:hAnsi="Cambria Math"/>
                      </w:rPr>
                      <m:t>327</m:t>
                    </m:r>
                  </m:e>
                  <m:e>
                    <m:r>
                      <w:rPr>
                        <w:rFonts w:ascii="Cambria Math" w:hAnsi="Cambria Math"/>
                      </w:rPr>
                      <m:t>332</m:t>
                    </m:r>
                  </m:e>
                </m:mr>
                <m:mr>
                  <m:e>
                    <m:r>
                      <w:rPr>
                        <w:rFonts w:ascii="Cambria Math" w:hAnsi="Cambria Math"/>
                      </w:rPr>
                      <m:t>330</m:t>
                    </m:r>
                  </m:e>
                  <m:e>
                    <m:r>
                      <w:rPr>
                        <w:rFonts w:ascii="Cambria Math" w:hAnsi="Cambria Math"/>
                      </w:rPr>
                      <m:t>333</m:t>
                    </m:r>
                  </m:e>
                  <m:e>
                    <m:r>
                      <w:rPr>
                        <w:rFonts w:ascii="Cambria Math" w:hAnsi="Cambria Math"/>
                      </w:rPr>
                      <m:t>332</m:t>
                    </m:r>
                  </m:e>
                  <m:e>
                    <m:r>
                      <w:rPr>
                        <w:rFonts w:ascii="Cambria Math" w:hAnsi="Cambria Math"/>
                      </w:rPr>
                      <m:t>676</m:t>
                    </m:r>
                  </m:e>
                  <m:e>
                    <m:r>
                      <w:rPr>
                        <w:rFonts w:ascii="Cambria Math" w:hAnsi="Cambria Math"/>
                      </w:rPr>
                      <m:t>332</m:t>
                    </m:r>
                  </m:e>
                  <m:e>
                    <m:r>
                      <w:rPr>
                        <w:rFonts w:ascii="Cambria Math" w:hAnsi="Cambria Math"/>
                      </w:rPr>
                      <m:t>334</m:t>
                    </m:r>
                  </m:e>
                  <m:e>
                    <m:r>
                      <w:rPr>
                        <w:rFonts w:ascii="Cambria Math" w:hAnsi="Cambria Math"/>
                      </w:rPr>
                      <m:t>326</m:t>
                    </m:r>
                  </m:e>
                  <m:e>
                    <m:r>
                      <w:rPr>
                        <w:rFonts w:ascii="Cambria Math" w:hAnsi="Cambria Math"/>
                      </w:rPr>
                      <m:t>333</m:t>
                    </m:r>
                  </m:e>
                  <m:e>
                    <m:r>
                      <w:rPr>
                        <w:rFonts w:ascii="Cambria Math" w:hAnsi="Cambria Math"/>
                      </w:rPr>
                      <m:t>332</m:t>
                    </m:r>
                  </m:e>
                  <m:e>
                    <m:r>
                      <w:rPr>
                        <w:rFonts w:ascii="Cambria Math" w:hAnsi="Cambria Math"/>
                      </w:rPr>
                      <m:t>337</m:t>
                    </m:r>
                  </m:e>
                </m:mr>
                <m:mr>
                  <m:e>
                    <m:r>
                      <w:rPr>
                        <w:rFonts w:ascii="Cambria Math" w:hAnsi="Cambria Math"/>
                      </w:rPr>
                      <m:t>324</m:t>
                    </m:r>
                  </m:e>
                  <m:e>
                    <m:r>
                      <w:rPr>
                        <w:rFonts w:ascii="Cambria Math" w:hAnsi="Cambria Math"/>
                      </w:rPr>
                      <m:t>327</m:t>
                    </m:r>
                  </m:e>
                  <m:e>
                    <m:r>
                      <w:rPr>
                        <w:rFonts w:ascii="Cambria Math" w:hAnsi="Cambria Math"/>
                      </w:rPr>
                      <m:t>326</m:t>
                    </m:r>
                  </m:e>
                  <m:e>
                    <m:r>
                      <w:rPr>
                        <w:rFonts w:ascii="Cambria Math" w:hAnsi="Cambria Math"/>
                      </w:rPr>
                      <m:t>332</m:t>
                    </m:r>
                  </m:e>
                  <m:e>
                    <m:r>
                      <w:rPr>
                        <w:rFonts w:ascii="Cambria Math" w:hAnsi="Cambria Math"/>
                      </w:rPr>
                      <m:t>651</m:t>
                    </m:r>
                  </m:e>
                  <m:e>
                    <m:r>
                      <w:rPr>
                        <w:rFonts w:ascii="Cambria Math" w:hAnsi="Cambria Math"/>
                      </w:rPr>
                      <m:t>327</m:t>
                    </m:r>
                  </m:e>
                  <m:e>
                    <m:r>
                      <w:rPr>
                        <w:rFonts w:ascii="Cambria Math" w:hAnsi="Cambria Math"/>
                      </w:rPr>
                      <m:t>320</m:t>
                    </m:r>
                  </m:e>
                  <m:e>
                    <m:r>
                      <w:rPr>
                        <w:rFonts w:ascii="Cambria Math" w:hAnsi="Cambria Math"/>
                      </w:rPr>
                      <m:t>327</m:t>
                    </m:r>
                  </m:e>
                  <m:e>
                    <m:r>
                      <w:rPr>
                        <w:rFonts w:ascii="Cambria Math" w:hAnsi="Cambria Math"/>
                      </w:rPr>
                      <m:t>326</m:t>
                    </m:r>
                  </m:e>
                  <m:e>
                    <m:r>
                      <w:rPr>
                        <w:rFonts w:ascii="Cambria Math" w:hAnsi="Cambria Math"/>
                      </w:rPr>
                      <m:t>331</m:t>
                    </m:r>
                  </m:e>
                </m:mr>
                <m:mr>
                  <m:e>
                    <m:r>
                      <w:rPr>
                        <w:rFonts w:ascii="Cambria Math" w:hAnsi="Cambria Math"/>
                      </w:rPr>
                      <m:t>326</m:t>
                    </m:r>
                  </m:e>
                  <m:e>
                    <m:r>
                      <w:rPr>
                        <w:rFonts w:ascii="Cambria Math" w:hAnsi="Cambria Math"/>
                      </w:rPr>
                      <m:t>329</m:t>
                    </m:r>
                  </m:e>
                  <m:e>
                    <m:r>
                      <w:rPr>
                        <w:rFonts w:ascii="Cambria Math" w:hAnsi="Cambria Math"/>
                      </w:rPr>
                      <m:t>328</m:t>
                    </m:r>
                  </m:e>
                  <m:e>
                    <m:r>
                      <w:rPr>
                        <w:rFonts w:ascii="Cambria Math" w:hAnsi="Cambria Math"/>
                      </w:rPr>
                      <m:t>334</m:t>
                    </m:r>
                  </m:e>
                  <m:e>
                    <m:r>
                      <w:rPr>
                        <w:rFonts w:ascii="Cambria Math" w:hAnsi="Cambria Math"/>
                      </w:rPr>
                      <m:t>327</m:t>
                    </m:r>
                  </m:e>
                  <m:e>
                    <m:r>
                      <w:rPr>
                        <w:rFonts w:ascii="Cambria Math" w:hAnsi="Cambria Math"/>
                      </w:rPr>
                      <m:t>659</m:t>
                    </m:r>
                  </m:e>
                  <m:e>
                    <m:r>
                      <w:rPr>
                        <w:rFonts w:ascii="Cambria Math" w:hAnsi="Cambria Math"/>
                      </w:rPr>
                      <m:t>322</m:t>
                    </m:r>
                  </m:e>
                  <m:e>
                    <m:r>
                      <w:rPr>
                        <w:rFonts w:ascii="Cambria Math" w:hAnsi="Cambria Math"/>
                      </w:rPr>
                      <m:t>329</m:t>
                    </m:r>
                  </m:e>
                  <m:e>
                    <m:r>
                      <w:rPr>
                        <w:rFonts w:ascii="Cambria Math" w:hAnsi="Cambria Math"/>
                      </w:rPr>
                      <m:t>328</m:t>
                    </m:r>
                  </m:e>
                  <m:e>
                    <m:r>
                      <w:rPr>
                        <w:rFonts w:ascii="Cambria Math" w:hAnsi="Cambria Math"/>
                      </w:rPr>
                      <m:t>333</m:t>
                    </m:r>
                  </m:e>
                </m:mr>
                <m:mr>
                  <m:e>
                    <m:r>
                      <w:rPr>
                        <w:rFonts w:ascii="Cambria Math" w:hAnsi="Cambria Math"/>
                      </w:rPr>
                      <m:t>318</m:t>
                    </m:r>
                  </m:e>
                  <m:e>
                    <m:r>
                      <w:rPr>
                        <w:rFonts w:ascii="Cambria Math" w:hAnsi="Cambria Math"/>
                      </w:rPr>
                      <m:t>321</m:t>
                    </m:r>
                  </m:e>
                  <m:e>
                    <m:r>
                      <w:rPr>
                        <w:rFonts w:ascii="Cambria Math" w:hAnsi="Cambria Math"/>
                      </w:rPr>
                      <m:t>321</m:t>
                    </m:r>
                  </m:e>
                  <m:e>
                    <m:r>
                      <w:rPr>
                        <w:rFonts w:ascii="Cambria Math" w:hAnsi="Cambria Math"/>
                      </w:rPr>
                      <m:t>326</m:t>
                    </m:r>
                  </m:e>
                  <m:e>
                    <m:r>
                      <w:rPr>
                        <w:rFonts w:ascii="Cambria Math" w:hAnsi="Cambria Math"/>
                      </w:rPr>
                      <m:t>320</m:t>
                    </m:r>
                  </m:e>
                  <m:e>
                    <m:r>
                      <w:rPr>
                        <w:rFonts w:ascii="Cambria Math" w:hAnsi="Cambria Math"/>
                      </w:rPr>
                      <m:t>322</m:t>
                    </m:r>
                  </m:e>
                  <m:e>
                    <m:r>
                      <w:rPr>
                        <w:rFonts w:ascii="Cambria Math" w:hAnsi="Cambria Math"/>
                      </w:rPr>
                      <m:t>629</m:t>
                    </m:r>
                  </m:e>
                  <m:e>
                    <m:r>
                      <w:rPr>
                        <w:rFonts w:ascii="Cambria Math" w:hAnsi="Cambria Math"/>
                      </w:rPr>
                      <m:t>321</m:t>
                    </m:r>
                  </m:e>
                  <m:e>
                    <m:r>
                      <w:rPr>
                        <w:rFonts w:ascii="Cambria Math" w:hAnsi="Cambria Math"/>
                      </w:rPr>
                      <m:t>321</m:t>
                    </m:r>
                  </m:e>
                  <m:e>
                    <m:r>
                      <w:rPr>
                        <w:rFonts w:ascii="Cambria Math" w:hAnsi="Cambria Math"/>
                      </w:rPr>
                      <m:t>326</m:t>
                    </m:r>
                  </m:e>
                </m:mr>
                <m:mr>
                  <m:e>
                    <m:r>
                      <w:rPr>
                        <w:rFonts w:ascii="Cambria Math" w:hAnsi="Cambria Math"/>
                      </w:rPr>
                      <m:t>325</m:t>
                    </m:r>
                  </m:e>
                  <m:e>
                    <m:r>
                      <w:rPr>
                        <w:rFonts w:ascii="Cambria Math" w:hAnsi="Cambria Math"/>
                      </w:rPr>
                      <m:t>328</m:t>
                    </m:r>
                  </m:e>
                  <m:e>
                    <m:r>
                      <w:rPr>
                        <w:rFonts w:ascii="Cambria Math" w:hAnsi="Cambria Math"/>
                      </w:rPr>
                      <m:t>328</m:t>
                    </m:r>
                  </m:e>
                  <m:e>
                    <m:r>
                      <w:rPr>
                        <w:rFonts w:ascii="Cambria Math" w:hAnsi="Cambria Math"/>
                      </w:rPr>
                      <m:t>333</m:t>
                    </m:r>
                  </m:e>
                  <m:e>
                    <m:r>
                      <w:rPr>
                        <w:rFonts w:ascii="Cambria Math" w:hAnsi="Cambria Math"/>
                      </w:rPr>
                      <m:t>327</m:t>
                    </m:r>
                  </m:e>
                  <m:e>
                    <m:r>
                      <w:rPr>
                        <w:rFonts w:ascii="Cambria Math" w:hAnsi="Cambria Math"/>
                      </w:rPr>
                      <m:t>329</m:t>
                    </m:r>
                  </m:e>
                  <m:e>
                    <m:r>
                      <w:rPr>
                        <w:rFonts w:ascii="Cambria Math" w:hAnsi="Cambria Math"/>
                      </w:rPr>
                      <m:t>321</m:t>
                    </m:r>
                  </m:e>
                  <m:e>
                    <m:r>
                      <w:rPr>
                        <w:rFonts w:ascii="Cambria Math" w:hAnsi="Cambria Math"/>
                      </w:rPr>
                      <m:t>657</m:t>
                    </m:r>
                  </m:e>
                  <m:e>
                    <m:r>
                      <w:rPr>
                        <w:rFonts w:ascii="Cambria Math" w:hAnsi="Cambria Math"/>
                      </w:rPr>
                      <m:t>328</m:t>
                    </m:r>
                  </m:e>
                  <m:e>
                    <m:r>
                      <w:rPr>
                        <w:rFonts w:ascii="Cambria Math" w:hAnsi="Cambria Math"/>
                      </w:rPr>
                      <m:t>333</m:t>
                    </m:r>
                  </m:e>
                </m:mr>
                <m:mr>
                  <m:e>
                    <m:r>
                      <w:rPr>
                        <w:rFonts w:ascii="Cambria Math" w:hAnsi="Cambria Math"/>
                      </w:rPr>
                      <m:t>325</m:t>
                    </m:r>
                  </m:e>
                  <m:e>
                    <m:r>
                      <w:rPr>
                        <w:rFonts w:ascii="Cambria Math" w:hAnsi="Cambria Math"/>
                      </w:rPr>
                      <m:t>328</m:t>
                    </m:r>
                  </m:e>
                  <m:e>
                    <m:r>
                      <w:rPr>
                        <w:rFonts w:ascii="Cambria Math" w:hAnsi="Cambria Math"/>
                      </w:rPr>
                      <m:t>327</m:t>
                    </m:r>
                  </m:e>
                  <m:e>
                    <m:r>
                      <w:rPr>
                        <w:rFonts w:ascii="Cambria Math" w:hAnsi="Cambria Math"/>
                      </w:rPr>
                      <m:t>332</m:t>
                    </m:r>
                  </m:e>
                  <m:e>
                    <m:r>
                      <w:rPr>
                        <w:rFonts w:ascii="Cambria Math" w:hAnsi="Cambria Math"/>
                      </w:rPr>
                      <m:t>326</m:t>
                    </m:r>
                  </m:e>
                  <m:e>
                    <m:r>
                      <w:rPr>
                        <w:rFonts w:ascii="Cambria Math" w:hAnsi="Cambria Math"/>
                      </w:rPr>
                      <m:t>328</m:t>
                    </m:r>
                  </m:e>
                  <m:e>
                    <m:r>
                      <w:rPr>
                        <w:rFonts w:ascii="Cambria Math" w:hAnsi="Cambria Math"/>
                      </w:rPr>
                      <m:t>321</m:t>
                    </m:r>
                  </m:e>
                  <m:e>
                    <m:r>
                      <w:rPr>
                        <w:rFonts w:ascii="Cambria Math" w:hAnsi="Cambria Math"/>
                      </w:rPr>
                      <m:t>328</m:t>
                    </m:r>
                  </m:e>
                  <m:e>
                    <m:r>
                      <w:rPr>
                        <w:rFonts w:ascii="Cambria Math" w:hAnsi="Cambria Math"/>
                      </w:rPr>
                      <m:t>654</m:t>
                    </m:r>
                  </m:e>
                  <m:e>
                    <m:r>
                      <w:rPr>
                        <w:rFonts w:ascii="Cambria Math" w:hAnsi="Cambria Math"/>
                      </w:rPr>
                      <m:t>332</m:t>
                    </m:r>
                  </m:e>
                </m:mr>
                <m:mr>
                  <m:e>
                    <m:r>
                      <w:rPr>
                        <w:rFonts w:ascii="Cambria Math" w:hAnsi="Cambria Math"/>
                      </w:rPr>
                      <m:t>329</m:t>
                    </m:r>
                  </m:e>
                  <m:e>
                    <m:r>
                      <w:rPr>
                        <w:rFonts w:ascii="Cambria Math" w:hAnsi="Cambria Math"/>
                      </w:rPr>
                      <m:t>333</m:t>
                    </m:r>
                  </m:e>
                  <m:e>
                    <m:r>
                      <w:rPr>
                        <w:rFonts w:ascii="Cambria Math" w:hAnsi="Cambria Math"/>
                      </w:rPr>
                      <m:t>332</m:t>
                    </m:r>
                  </m:e>
                  <m:e>
                    <m:r>
                      <w:rPr>
                        <w:rFonts w:ascii="Cambria Math" w:hAnsi="Cambria Math"/>
                      </w:rPr>
                      <m:t>337</m:t>
                    </m:r>
                  </m:e>
                  <m:e>
                    <m:r>
                      <w:rPr>
                        <w:rFonts w:ascii="Cambria Math" w:hAnsi="Cambria Math"/>
                      </w:rPr>
                      <m:t>331</m:t>
                    </m:r>
                  </m:e>
                  <m:e>
                    <m:r>
                      <w:rPr>
                        <w:rFonts w:ascii="Cambria Math" w:hAnsi="Cambria Math"/>
                      </w:rPr>
                      <m:t>333</m:t>
                    </m:r>
                  </m:e>
                  <m:e>
                    <m:r>
                      <w:rPr>
                        <w:rFonts w:ascii="Cambria Math" w:hAnsi="Cambria Math"/>
                      </w:rPr>
                      <m:t>326</m:t>
                    </m:r>
                  </m:e>
                  <m:e>
                    <m:r>
                      <w:rPr>
                        <w:rFonts w:ascii="Cambria Math" w:hAnsi="Cambria Math"/>
                      </w:rPr>
                      <m:t>333</m:t>
                    </m:r>
                  </m:e>
                  <m:e>
                    <m:r>
                      <w:rPr>
                        <w:rFonts w:ascii="Cambria Math" w:hAnsi="Cambria Math"/>
                      </w:rPr>
                      <m:t>332</m:t>
                    </m:r>
                  </m:e>
                  <m:e>
                    <m:r>
                      <w:rPr>
                        <w:rFonts w:ascii="Cambria Math" w:hAnsi="Cambria Math"/>
                      </w:rPr>
                      <m:t>674</m:t>
                    </m:r>
                  </m:e>
                </m:mr>
              </m:m>
            </m:e>
          </m:d>
        </m:oMath>
      </m:oMathPara>
    </w:p>
    <w:p w14:paraId="653AC2D1" w14:textId="77777777" w:rsidR="005E4566" w:rsidRDefault="005E4566">
      <w:pPr>
        <w:pStyle w:val="BodyText"/>
      </w:pPr>
    </w:p>
    <w:p w14:paraId="1A50AB50" w14:textId="77777777" w:rsidR="00D356B0" w:rsidRDefault="00EF068A">
      <w:pPr>
        <w:pStyle w:val="BodyText"/>
      </w:pPr>
      <w:r>
        <w:t xml:space="preserve">Taking the square root of the diagonal terms of </w:t>
      </w:r>
      <m:oMath>
        <m:sSub>
          <m:sSubPr>
            <m:ctrlPr>
              <w:rPr>
                <w:rFonts w:ascii="Cambria Math" w:hAnsi="Cambria Math"/>
              </w:rPr>
            </m:ctrlPr>
          </m:sSubPr>
          <m:e>
            <m:r>
              <w:rPr>
                <w:rFonts w:ascii="Cambria Math" w:hAnsi="Cambria Math"/>
              </w:rPr>
              <m:t>Σ</m:t>
            </m:r>
          </m:e>
          <m:sub>
            <m:r>
              <w:rPr>
                <w:rFonts w:ascii="Cambria Math" w:hAnsi="Cambria Math"/>
              </w:rPr>
              <m:t>t</m:t>
            </m:r>
          </m:sub>
        </m:sSub>
      </m:oMath>
      <w:r>
        <w:t xml:space="preserve"> gives exactly the same values for </w:t>
      </w:r>
      <m:oMath>
        <m:r>
          <w:rPr>
            <w:rFonts w:ascii="Cambria Math" w:hAnsi="Cambria Math"/>
          </w:rPr>
          <m:t>s[</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oMath>
      <w:r>
        <w:t xml:space="preserve"> as shown in Table 1. Similarly, we can calculate the weighted mean age and its uncertainty using Equations </w:t>
      </w:r>
      <w:hyperlink w:anchor="eq:bart2">
        <w:r>
          <w:rPr>
            <w:rStyle w:val="Definition"/>
          </w:rPr>
          <w:t>9</w:t>
        </w:r>
      </w:hyperlink>
      <w:r>
        <w:t xml:space="preserve"> and </w:t>
      </w:r>
      <w:hyperlink w:anchor="eq:sbart2">
        <w:r>
          <w:rPr>
            <w:rStyle w:val="Definition"/>
          </w:rPr>
          <w:t>10</w:t>
        </w:r>
      </w:hyperlink>
      <w:r>
        <w:t xml:space="preserve"> instead of Equations </w:t>
      </w:r>
      <w:hyperlink w:anchor="eq:bart">
        <w:r>
          <w:rPr>
            <w:rStyle w:val="Definition"/>
          </w:rPr>
          <w:t>7</w:t>
        </w:r>
      </w:hyperlink>
      <w:r>
        <w:t xml:space="preserve"> and </w:t>
      </w:r>
      <w:hyperlink w:anchor="eq:sbart">
        <w:r>
          <w:rPr>
            <w:rStyle w:val="Definition"/>
          </w:rPr>
          <w:t>8</w:t>
        </w:r>
      </w:hyperlink>
      <w:r>
        <w:t xml:space="preserve">. Doing so yields in values of </w:t>
      </w:r>
      <m:oMath>
        <m:limUpp>
          <m:limUppPr>
            <m:ctrlPr>
              <w:rPr>
                <w:rFonts w:ascii="Cambria Math" w:hAnsi="Cambria Math"/>
              </w:rPr>
            </m:ctrlPr>
          </m:limUppPr>
          <m:e>
            <m:r>
              <w:rPr>
                <w:rFonts w:ascii="Cambria Math" w:hAnsi="Cambria Math"/>
              </w:rPr>
              <m:t>t</m:t>
            </m:r>
          </m:e>
          <m:lim>
            <m:r>
              <w:rPr>
                <w:rFonts w:ascii="Cambria Math" w:hAnsi="Cambria Math"/>
              </w:rPr>
              <m:t>¯</m:t>
            </m:r>
          </m:lim>
        </m:limUpp>
        <m:r>
          <w:rPr>
            <w:rFonts w:ascii="Cambria Math" w:hAnsi="Cambria Math"/>
          </w:rPr>
          <m:t>=1253.2</m:t>
        </m:r>
      </m:oMath>
      <w:r>
        <w:t xml:space="preserve"> and </w:t>
      </w:r>
      <m:oMath>
        <m:r>
          <w:rPr>
            <w:rFonts w:ascii="Cambria Math" w:hAnsi="Cambria Math"/>
          </w:rPr>
          <m:t>s[</m:t>
        </m:r>
        <m:limUpp>
          <m:limUppPr>
            <m:ctrlPr>
              <w:rPr>
                <w:rFonts w:ascii="Cambria Math" w:hAnsi="Cambria Math"/>
              </w:rPr>
            </m:ctrlPr>
          </m:limUppPr>
          <m:e>
            <m:r>
              <w:rPr>
                <w:rFonts w:ascii="Cambria Math" w:hAnsi="Cambria Math"/>
              </w:rPr>
              <m:t>t</m:t>
            </m:r>
          </m:e>
          <m:lim>
            <m:r>
              <w:rPr>
                <w:rFonts w:ascii="Cambria Math" w:hAnsi="Cambria Math"/>
              </w:rPr>
              <m:t>¯</m:t>
            </m:r>
          </m:lim>
        </m:limUpp>
        <m:r>
          <w:rPr>
            <w:rFonts w:ascii="Cambria Math" w:hAnsi="Cambria Math"/>
          </w:rPr>
          <m:t>]=18.9</m:t>
        </m:r>
      </m:oMath>
      <w:r>
        <w:t>. This only differs slightly from the value obtained by hierarchical error propagation because of numerical rounding errors. Similarly, the MSWD-value obtained from Equation </w:t>
      </w:r>
      <w:hyperlink w:anchor="eq:MSWD2">
        <w:r>
          <w:rPr>
            <w:rStyle w:val="Definition"/>
          </w:rPr>
          <w:t>12</w:t>
        </w:r>
      </w:hyperlink>
      <w:r>
        <w:t xml:space="preserve"> is (virtually) identical to that obtained from Equation </w:t>
      </w:r>
      <w:hyperlink w:anchor="eq:MSWD">
        <w:r>
          <w:rPr>
            <w:rStyle w:val="Definition"/>
          </w:rPr>
          <w:t>11</w:t>
        </w:r>
      </w:hyperlink>
      <w:r>
        <w:t xml:space="preserve"> at </w:t>
      </w:r>
      <m:oMath>
        <m:r>
          <w:rPr>
            <w:rFonts w:ascii="Cambria Math" w:hAnsi="Cambria Math"/>
          </w:rPr>
          <m:t>MSWD=1.06</m:t>
        </m:r>
      </m:oMath>
      <w:r>
        <w:t>.</w:t>
      </w:r>
    </w:p>
    <w:p w14:paraId="23C8D84F" w14:textId="77777777" w:rsidR="00D356B0" w:rsidRDefault="00EF068A">
      <w:pPr>
        <w:pStyle w:val="Heading2"/>
        <w:tabs>
          <w:tab w:val="left" w:pos="0"/>
        </w:tabs>
      </w:pPr>
      <w:r>
        <w:t xml:space="preserve">3.6 Uncertainty budget of the </w:t>
      </w:r>
      <w:r>
        <w:rPr>
          <w:vertAlign w:val="superscript"/>
        </w:rPr>
        <w:t>40</w:t>
      </w:r>
      <w:r>
        <w:t>Ar/</w:t>
      </w:r>
      <w:r>
        <w:rPr>
          <w:vertAlign w:val="superscript"/>
        </w:rPr>
        <w:t>39</w:t>
      </w:r>
      <w:r>
        <w:t>Ar method</w:t>
      </w:r>
    </w:p>
    <w:p w14:paraId="6B1F03AC" w14:textId="77777777" w:rsidR="005E4566" w:rsidRDefault="00EF068A">
      <w:pPr>
        <w:pStyle w:val="Firstparagraph"/>
      </w:pPr>
      <w:r>
        <w:t>Sections 3.2-3.5 have shown that identical results can be obtained by hierarchical error propagation of the random and systematic uncertainties, or by jointly propagating them using matrix algebra. This is true for simple data processing steps such as age calculation and averaging. But things are not so simple for more complex operations such as radioactive decay, atmospheric argon, and Ca-, Cl- or K-interference corrections. In those cases, the matrix approach is the only practical way to keep track of all the error correlations (</w:t>
      </w:r>
      <w:proofErr w:type="spellStart"/>
      <w:r>
        <w:t>Vermeesch</w:t>
      </w:r>
      <w:proofErr w:type="spellEnd"/>
      <w:r>
        <w:t xml:space="preserve"> 2015).</w:t>
      </w:r>
    </w:p>
    <w:p w14:paraId="1FDCC76F" w14:textId="77777777" w:rsidR="005E4566" w:rsidRDefault="00EF068A">
      <w:pPr>
        <w:pStyle w:val="Firstparagraph"/>
      </w:pPr>
      <w:r>
        <w:br/>
        <w:t xml:space="preserve">Figure 1 shows the results of a sensitivity analysis performed at the </w:t>
      </w:r>
      <w:proofErr w:type="spellStart"/>
      <w:r>
        <w:t>WiscAr</w:t>
      </w:r>
      <w:proofErr w:type="spellEnd"/>
      <w:r>
        <w:t xml:space="preserve"> lab using a Nu Instruments Noblesse </w:t>
      </w:r>
      <w:proofErr w:type="spellStart"/>
      <w:r>
        <w:t>multicollector</w:t>
      </w:r>
      <w:proofErr w:type="spellEnd"/>
      <w:r>
        <w:t xml:space="preserve"> mass spectrometer. The data processing chain for this dataset involves (1) blank correction; (2) regression to the time of gas inlet; (3) detector calibration and mass bias correction by comparison with a synthetic gas mixture of known composition (</w:t>
      </w:r>
      <w:proofErr w:type="spellStart"/>
      <w:r>
        <w:t>Jicha</w:t>
      </w:r>
      <w:proofErr w:type="spellEnd"/>
      <w:r>
        <w:t xml:space="preserve">, Singer, and </w:t>
      </w:r>
      <w:proofErr w:type="spellStart"/>
      <w:r>
        <w:t>Sobol</w:t>
      </w:r>
      <w:proofErr w:type="spellEnd"/>
      <w:r>
        <w:t xml:space="preserve"> 2016); (4) correction of the sample and the calibration gas for the radioactive decay of </w:t>
      </w:r>
      <w:r>
        <w:rPr>
          <w:vertAlign w:val="superscript"/>
        </w:rPr>
        <w:t>39</w:t>
      </w:r>
      <w:r>
        <w:t xml:space="preserve">Ar and </w:t>
      </w:r>
      <w:r>
        <w:rPr>
          <w:vertAlign w:val="superscript"/>
        </w:rPr>
        <w:t>37</w:t>
      </w:r>
      <w:r>
        <w:t xml:space="preserve">Ar; (5) correction for interfering neutron reactions on K (on </w:t>
      </w:r>
      <w:r>
        <w:rPr>
          <w:vertAlign w:val="superscript"/>
        </w:rPr>
        <w:t>40</w:t>
      </w:r>
      <w:r>
        <w:t xml:space="preserve">Ar), Ca (on </w:t>
      </w:r>
      <w:r>
        <w:rPr>
          <w:vertAlign w:val="superscript"/>
        </w:rPr>
        <w:t>36</w:t>
      </w:r>
      <w:r>
        <w:t xml:space="preserve">Ar and </w:t>
      </w:r>
      <w:r>
        <w:rPr>
          <w:vertAlign w:val="superscript"/>
        </w:rPr>
        <w:t>39</w:t>
      </w:r>
      <w:r>
        <w:t xml:space="preserve">Ar), and Cl (on </w:t>
      </w:r>
      <w:r>
        <w:rPr>
          <w:vertAlign w:val="superscript"/>
        </w:rPr>
        <w:t>36</w:t>
      </w:r>
      <w:r>
        <w:t>Ar); (6) calculation and interpolation of the irradiation constant (</w:t>
      </w:r>
      <m:oMath>
        <m:r>
          <w:rPr>
            <w:rFonts w:ascii="Cambria Math" w:hAnsi="Cambria Math"/>
          </w:rPr>
          <m:t>J</m:t>
        </m:r>
      </m:oMath>
      <w:r>
        <w:t xml:space="preserve">) using a reference material of independently known age; and (7) age calculation using the </w:t>
      </w:r>
      <w:r>
        <w:rPr>
          <w:vertAlign w:val="superscript"/>
        </w:rPr>
        <w:t>40</w:t>
      </w:r>
      <w:r>
        <w:t>K decay constant and its uncertainty.</w:t>
      </w:r>
    </w:p>
    <w:p w14:paraId="73DBC12B" w14:textId="77777777" w:rsidR="00D356B0" w:rsidRDefault="00EF068A">
      <w:pPr>
        <w:pStyle w:val="Firstparagraph"/>
      </w:pPr>
      <w:r>
        <w:br/>
        <w:t>All these steps involve both random and systematic errors, which are impossible to separate from each other. Thus, the hierarchical error propagation approach is not possible in this case. Joint error propagation by matrix algebra is the only option to keep track of the complex interactions between the different sources of uncertainty. By eliminating individual steps of this processing chain, Figure 1 reveals the relative effect of the different corrections. These will differ for samples of different age and composition.</w:t>
      </w:r>
    </w:p>
    <w:p w14:paraId="508E7246" w14:textId="19F55F90" w:rsidR="00D356B0" w:rsidRDefault="00FF7BB0">
      <w:pPr>
        <w:pStyle w:val="FigureWithCaption"/>
      </w:pPr>
      <w:r>
        <w:rPr>
          <w:noProof/>
        </w:rPr>
        <w:lastRenderedPageBreak/>
        <w:drawing>
          <wp:inline distT="0" distB="0" distL="0" distR="0" wp14:anchorId="755FCE75" wp14:editId="5F72A674">
            <wp:extent cx="5943600" cy="2968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uracyVSprecision.wmf"/>
                    <pic:cNvPicPr/>
                  </pic:nvPicPr>
                  <pic:blipFill>
                    <a:blip r:embed="rId7">
                      <a:extLst>
                        <a:ext uri="{28A0092B-C50C-407E-A947-70E740481C1C}">
                          <a14:useLocalDpi xmlns:a14="http://schemas.microsoft.com/office/drawing/2010/main" val="0"/>
                        </a:ext>
                      </a:extLst>
                    </a:blip>
                    <a:stretch>
                      <a:fillRect/>
                    </a:stretch>
                  </pic:blipFill>
                  <pic:spPr>
                    <a:xfrm>
                      <a:off x="0" y="0"/>
                      <a:ext cx="5943600" cy="2968625"/>
                    </a:xfrm>
                    <a:prstGeom prst="rect">
                      <a:avLst/>
                    </a:prstGeom>
                  </pic:spPr>
                </pic:pic>
              </a:graphicData>
            </a:graphic>
          </wp:inline>
        </w:drawing>
      </w:r>
    </w:p>
    <w:p w14:paraId="03C2D7C0" w14:textId="77777777" w:rsidR="00D356B0" w:rsidRDefault="005E4566">
      <w:pPr>
        <w:pStyle w:val="FigureCaption"/>
      </w:pPr>
      <w:r>
        <w:t>Fig</w:t>
      </w:r>
      <w:bookmarkStart w:id="0" w:name="_GoBack"/>
      <w:bookmarkEnd w:id="0"/>
      <w:r>
        <w:t xml:space="preserve">ure 1: </w:t>
      </w:r>
      <w:r w:rsidR="00EF068A">
        <w:t xml:space="preserve">Sensitivity analysis for a single total fusion analysis of a </w:t>
      </w:r>
      <m:oMath>
        <m:r>
          <w:rPr>
            <w:rFonts w:ascii="Cambria Math" w:hAnsi="Cambria Math"/>
          </w:rPr>
          <m:t>527±2ka(1σ)</m:t>
        </m:r>
      </m:oMath>
      <w:r w:rsidR="00EF068A">
        <w:t xml:space="preserve"> sanidine crystal, s</w:t>
      </w:r>
      <w:proofErr w:type="spellStart"/>
      <w:r w:rsidR="00EF068A">
        <w:t>howing</w:t>
      </w:r>
      <w:proofErr w:type="spellEnd"/>
      <w:r w:rsidR="00EF068A">
        <w:t xml:space="preserve"> the effect of omitting specific steps in the data processing chain on the accuracy (horizontal axis) and precision (vertical axis) of the results. The white square in the right panel shows the best age estimate using all corrections.</w:t>
      </w:r>
    </w:p>
    <w:p w14:paraId="64DB9EF0" w14:textId="77777777" w:rsidR="005E4566" w:rsidRDefault="005E4566">
      <w:pPr>
        <w:pStyle w:val="FigureCaption"/>
      </w:pPr>
    </w:p>
    <w:p w14:paraId="586D543F" w14:textId="77777777" w:rsidR="005E4566" w:rsidRDefault="005E4566">
      <w:pPr>
        <w:pStyle w:val="FigureCaption"/>
        <w:rPr>
          <w:rFonts w:ascii="Arial" w:hAnsi="Arial" w:cs="Arial"/>
          <w:b/>
          <w:bCs/>
          <w:sz w:val="28"/>
          <w:szCs w:val="28"/>
        </w:rPr>
      </w:pPr>
      <w:r w:rsidRPr="005E4566">
        <w:rPr>
          <w:rFonts w:ascii="Arial" w:hAnsi="Arial" w:cs="Arial"/>
          <w:b/>
          <w:bCs/>
          <w:sz w:val="28"/>
          <w:szCs w:val="28"/>
        </w:rPr>
        <w:t>References</w:t>
      </w:r>
    </w:p>
    <w:p w14:paraId="7545E6C6" w14:textId="77777777" w:rsidR="005E4566" w:rsidRPr="005E4566" w:rsidRDefault="005E4566">
      <w:pPr>
        <w:pStyle w:val="FigureCaption"/>
        <w:rPr>
          <w:rFonts w:ascii="Arial" w:hAnsi="Arial" w:cs="Arial"/>
          <w:b/>
          <w:bCs/>
          <w:sz w:val="28"/>
          <w:szCs w:val="28"/>
        </w:rPr>
      </w:pPr>
    </w:p>
    <w:p w14:paraId="15B33DBB" w14:textId="77777777" w:rsidR="00D356B0" w:rsidRDefault="00EF068A">
      <w:pPr>
        <w:pStyle w:val="BodyText"/>
      </w:pPr>
      <w:proofErr w:type="spellStart"/>
      <w:r>
        <w:t>Jicha</w:t>
      </w:r>
      <w:proofErr w:type="spellEnd"/>
      <w:r>
        <w:t xml:space="preserve">, Brian R, Brad S Singer, and Peter </w:t>
      </w:r>
      <w:proofErr w:type="spellStart"/>
      <w:r>
        <w:t>Sobol</w:t>
      </w:r>
      <w:proofErr w:type="spellEnd"/>
      <w:r>
        <w:t xml:space="preserve">. 2016. “Re-evaluation of the ages of 40 </w:t>
      </w:r>
      <w:proofErr w:type="spellStart"/>
      <w:r>
        <w:t>Ar</w:t>
      </w:r>
      <w:proofErr w:type="spellEnd"/>
      <w:r>
        <w:t xml:space="preserve">/39 </w:t>
      </w:r>
      <w:proofErr w:type="spellStart"/>
      <w:r>
        <w:t>Ar</w:t>
      </w:r>
      <w:proofErr w:type="spellEnd"/>
      <w:r>
        <w:t xml:space="preserve"> </w:t>
      </w:r>
      <w:proofErr w:type="spellStart"/>
      <w:r>
        <w:t>sanidine</w:t>
      </w:r>
      <w:proofErr w:type="spellEnd"/>
      <w:r>
        <w:t xml:space="preserve"> standards and </w:t>
      </w:r>
      <w:proofErr w:type="spellStart"/>
      <w:r>
        <w:t>supereruptions</w:t>
      </w:r>
      <w:proofErr w:type="spellEnd"/>
      <w:r>
        <w:t xml:space="preserve"> in the western US using a Noblesse multi-collector mass spectrometer.” </w:t>
      </w:r>
      <w:r>
        <w:rPr>
          <w:i/>
          <w:iCs/>
        </w:rPr>
        <w:t>Chemical Geology</w:t>
      </w:r>
      <w:r>
        <w:t xml:space="preserve"> 431. Elsevier: 54–66.</w:t>
      </w:r>
    </w:p>
    <w:p w14:paraId="1853F5E5" w14:textId="77777777" w:rsidR="005E4566" w:rsidRDefault="005E4566">
      <w:pPr>
        <w:pStyle w:val="BodyText"/>
      </w:pPr>
    </w:p>
    <w:p w14:paraId="680D0631" w14:textId="77777777" w:rsidR="00D356B0" w:rsidRDefault="00EF068A">
      <w:pPr>
        <w:pStyle w:val="BodyText"/>
      </w:pPr>
      <w:r>
        <w:t xml:space="preserve">McDougall, I., and T. M. Harrison. 1999. </w:t>
      </w:r>
      <w:r>
        <w:rPr>
          <w:i/>
          <w:iCs/>
        </w:rPr>
        <w:t xml:space="preserve">Geochronology and </w:t>
      </w:r>
      <w:proofErr w:type="spellStart"/>
      <w:r>
        <w:rPr>
          <w:i/>
          <w:iCs/>
        </w:rPr>
        <w:t>Thermochronology</w:t>
      </w:r>
      <w:proofErr w:type="spellEnd"/>
      <w:r>
        <w:rPr>
          <w:i/>
          <w:iCs/>
        </w:rPr>
        <w:t xml:space="preserve"> by the </w:t>
      </w:r>
      <m:oMath>
        <m:sSup>
          <m:sSupPr>
            <m:ctrlPr>
              <w:rPr>
                <w:rFonts w:ascii="Cambria Math" w:hAnsi="Cambria Math"/>
              </w:rPr>
            </m:ctrlPr>
          </m:sSupPr>
          <m:e/>
          <m:sup>
            <m:r>
              <w:rPr>
                <w:rFonts w:ascii="Cambria Math" w:hAnsi="Cambria Math"/>
              </w:rPr>
              <m:t>40</m:t>
            </m:r>
          </m:sup>
        </m:sSup>
      </m:oMath>
      <w:r>
        <w:rPr>
          <w:i/>
          <w:iCs/>
        </w:rPr>
        <w:t>Ar/</w:t>
      </w:r>
      <m:oMath>
        <m:sSup>
          <m:sSupPr>
            <m:ctrlPr>
              <w:rPr>
                <w:rFonts w:ascii="Cambria Math" w:hAnsi="Cambria Math"/>
              </w:rPr>
            </m:ctrlPr>
          </m:sSupPr>
          <m:e/>
          <m:sup>
            <m:r>
              <w:rPr>
                <w:rFonts w:ascii="Cambria Math" w:hAnsi="Cambria Math"/>
              </w:rPr>
              <m:t>39</m:t>
            </m:r>
          </m:sup>
        </m:sSup>
      </m:oMath>
      <w:r>
        <w:rPr>
          <w:i/>
          <w:iCs/>
        </w:rPr>
        <w:t>Ar Method</w:t>
      </w:r>
      <w:r>
        <w:t>. Oxford University Press, New York.</w:t>
      </w:r>
    </w:p>
    <w:p w14:paraId="56B361E3" w14:textId="77777777" w:rsidR="005E4566" w:rsidRDefault="005E4566">
      <w:pPr>
        <w:pStyle w:val="BodyText"/>
      </w:pPr>
    </w:p>
    <w:p w14:paraId="3ABF245F" w14:textId="77777777" w:rsidR="00D356B0" w:rsidRDefault="00EF068A">
      <w:pPr>
        <w:pStyle w:val="BodyText"/>
      </w:pPr>
      <w:r>
        <w:t xml:space="preserve">McIntyre, G. A., C. Brooks, W. </w:t>
      </w:r>
      <w:proofErr w:type="spellStart"/>
      <w:r>
        <w:t>Compston</w:t>
      </w:r>
      <w:proofErr w:type="spellEnd"/>
      <w:r>
        <w:t xml:space="preserve">, and A. </w:t>
      </w:r>
      <w:proofErr w:type="spellStart"/>
      <w:r>
        <w:t>Turek</w:t>
      </w:r>
      <w:proofErr w:type="spellEnd"/>
      <w:r>
        <w:t xml:space="preserve">. 1966. “The Statistical Assessment of </w:t>
      </w:r>
      <w:proofErr w:type="spellStart"/>
      <w:r>
        <w:t>Rb-Sr</w:t>
      </w:r>
      <w:proofErr w:type="spellEnd"/>
      <w:r>
        <w:t xml:space="preserve"> </w:t>
      </w:r>
      <w:proofErr w:type="spellStart"/>
      <w:r>
        <w:t>Isochrons</w:t>
      </w:r>
      <w:proofErr w:type="spellEnd"/>
      <w:r>
        <w:t xml:space="preserve">.” </w:t>
      </w:r>
      <w:r>
        <w:rPr>
          <w:i/>
          <w:iCs/>
        </w:rPr>
        <w:t>Journal of Geophysical Research</w:t>
      </w:r>
      <w:r>
        <w:t xml:space="preserve"> 71: 5459–68.</w:t>
      </w:r>
    </w:p>
    <w:p w14:paraId="51E3215C" w14:textId="77777777" w:rsidR="005E4566" w:rsidRDefault="005E4566">
      <w:pPr>
        <w:pStyle w:val="BodyText"/>
      </w:pPr>
    </w:p>
    <w:p w14:paraId="11839FE4" w14:textId="77777777" w:rsidR="00D356B0" w:rsidRDefault="00EF068A">
      <w:pPr>
        <w:pStyle w:val="BodyText"/>
      </w:pPr>
      <w:r>
        <w:t xml:space="preserve">Min, </w:t>
      </w:r>
      <w:proofErr w:type="spellStart"/>
      <w:r>
        <w:t>Kyoungwon</w:t>
      </w:r>
      <w:proofErr w:type="spellEnd"/>
      <w:r>
        <w:t xml:space="preserve">, Roland </w:t>
      </w:r>
      <w:proofErr w:type="spellStart"/>
      <w:r>
        <w:t>Mundil</w:t>
      </w:r>
      <w:proofErr w:type="spellEnd"/>
      <w:r>
        <w:t xml:space="preserve">, Paul R </w:t>
      </w:r>
      <w:proofErr w:type="spellStart"/>
      <w:r>
        <w:t>Renne</w:t>
      </w:r>
      <w:proofErr w:type="spellEnd"/>
      <w:r>
        <w:t xml:space="preserve">, and Kenneth R Ludwig. 2000. “A test for systematic errors in </w:t>
      </w:r>
      <m:oMath>
        <m:sSup>
          <m:sSupPr>
            <m:ctrlPr>
              <w:rPr>
                <w:rFonts w:ascii="Cambria Math" w:hAnsi="Cambria Math"/>
              </w:rPr>
            </m:ctrlPr>
          </m:sSupPr>
          <m:e/>
          <m:sup>
            <m:r>
              <w:rPr>
                <w:rFonts w:ascii="Cambria Math" w:hAnsi="Cambria Math"/>
              </w:rPr>
              <m:t>40</m:t>
            </m:r>
          </m:sup>
        </m:sSup>
      </m:oMath>
      <w:r>
        <w:t>Ar/</w:t>
      </w:r>
      <m:oMath>
        <m:sSup>
          <m:sSupPr>
            <m:ctrlPr>
              <w:rPr>
                <w:rFonts w:ascii="Cambria Math" w:hAnsi="Cambria Math"/>
              </w:rPr>
            </m:ctrlPr>
          </m:sSupPr>
          <m:e/>
          <m:sup>
            <m:r>
              <w:rPr>
                <w:rFonts w:ascii="Cambria Math" w:hAnsi="Cambria Math"/>
              </w:rPr>
              <m:t>39</m:t>
            </m:r>
          </m:sup>
        </m:sSup>
        <m:r>
          <w:rPr>
            <w:rFonts w:ascii="Cambria Math" w:hAnsi="Cambria Math"/>
          </w:rPr>
          <m:t>Ar</m:t>
        </m:r>
      </m:oMath>
      <w:r>
        <w:t xml:space="preserve"> geochronology through comparison with U/Pb analysis of a 1.1-Ga rhyolite.” </w:t>
      </w:r>
      <w:proofErr w:type="spellStart"/>
      <w:r>
        <w:rPr>
          <w:i/>
          <w:iCs/>
        </w:rPr>
        <w:t>Geochimica</w:t>
      </w:r>
      <w:proofErr w:type="spellEnd"/>
      <w:r>
        <w:rPr>
          <w:i/>
          <w:iCs/>
        </w:rPr>
        <w:t xml:space="preserve"> et </w:t>
      </w:r>
      <w:proofErr w:type="spellStart"/>
      <w:r>
        <w:rPr>
          <w:i/>
          <w:iCs/>
        </w:rPr>
        <w:t>Cosmochimica</w:t>
      </w:r>
      <w:proofErr w:type="spellEnd"/>
      <w:r>
        <w:rPr>
          <w:i/>
          <w:iCs/>
        </w:rPr>
        <w:t xml:space="preserve"> </w:t>
      </w:r>
      <w:proofErr w:type="spellStart"/>
      <w:r>
        <w:rPr>
          <w:i/>
          <w:iCs/>
        </w:rPr>
        <w:t>Acta</w:t>
      </w:r>
      <w:proofErr w:type="spellEnd"/>
      <w:r>
        <w:t xml:space="preserve"> 64 (1). Elsevier: 73–98.</w:t>
      </w:r>
    </w:p>
    <w:p w14:paraId="01999CAA" w14:textId="77777777" w:rsidR="005E4566" w:rsidRDefault="005E4566">
      <w:pPr>
        <w:pStyle w:val="BodyText"/>
      </w:pPr>
    </w:p>
    <w:p w14:paraId="7D1BC706" w14:textId="77777777" w:rsidR="00D356B0" w:rsidRDefault="00EF068A">
      <w:pPr>
        <w:pStyle w:val="BodyText"/>
      </w:pPr>
      <w:proofErr w:type="spellStart"/>
      <w:r>
        <w:t>Renne</w:t>
      </w:r>
      <w:proofErr w:type="spellEnd"/>
      <w:r>
        <w:t xml:space="preserve">, Paul R, Carl C Swisher, Alan L </w:t>
      </w:r>
      <w:proofErr w:type="spellStart"/>
      <w:r>
        <w:t>Deino</w:t>
      </w:r>
      <w:proofErr w:type="spellEnd"/>
      <w:r>
        <w:t xml:space="preserve">, Daniel B </w:t>
      </w:r>
      <w:proofErr w:type="spellStart"/>
      <w:r>
        <w:t>Karner</w:t>
      </w:r>
      <w:proofErr w:type="spellEnd"/>
      <w:r>
        <w:t xml:space="preserve">, Thomas L Owens, and Donald J </w:t>
      </w:r>
      <w:proofErr w:type="spellStart"/>
      <w:r>
        <w:lastRenderedPageBreak/>
        <w:t>DePaolo</w:t>
      </w:r>
      <w:proofErr w:type="spellEnd"/>
      <w:r>
        <w:t>. 1998. “</w:t>
      </w:r>
      <w:proofErr w:type="spellStart"/>
      <w:r>
        <w:t>Intercalibration</w:t>
      </w:r>
      <w:proofErr w:type="spellEnd"/>
      <w:r>
        <w:t xml:space="preserve"> of standards, absolute ages and uncertainties in </w:t>
      </w:r>
      <m:oMath>
        <m:sSup>
          <m:sSupPr>
            <m:ctrlPr>
              <w:rPr>
                <w:rFonts w:ascii="Cambria Math" w:hAnsi="Cambria Math"/>
              </w:rPr>
            </m:ctrlPr>
          </m:sSupPr>
          <m:e/>
          <m:sup>
            <m:r>
              <w:rPr>
                <w:rFonts w:ascii="Cambria Math" w:hAnsi="Cambria Math"/>
              </w:rPr>
              <m:t>40</m:t>
            </m:r>
          </m:sup>
        </m:sSup>
      </m:oMath>
      <w:r>
        <w:t>Ar/</w:t>
      </w:r>
      <m:oMath>
        <m:sSup>
          <m:sSupPr>
            <m:ctrlPr>
              <w:rPr>
                <w:rFonts w:ascii="Cambria Math" w:hAnsi="Cambria Math"/>
              </w:rPr>
            </m:ctrlPr>
          </m:sSupPr>
          <m:e/>
          <m:sup>
            <m:r>
              <w:rPr>
                <w:rFonts w:ascii="Cambria Math" w:hAnsi="Cambria Math"/>
              </w:rPr>
              <m:t>39</m:t>
            </m:r>
          </m:sup>
        </m:sSup>
      </m:oMath>
      <w:r>
        <w:t xml:space="preserve">Ar dating.” </w:t>
      </w:r>
      <w:r>
        <w:rPr>
          <w:i/>
          <w:iCs/>
        </w:rPr>
        <w:t>Chemical Geology</w:t>
      </w:r>
      <w:r>
        <w:t xml:space="preserve"> 145 (1). Elsevier: 117–52.</w:t>
      </w:r>
    </w:p>
    <w:p w14:paraId="2DAF23E6" w14:textId="77777777" w:rsidR="005E4566" w:rsidRDefault="005E4566">
      <w:pPr>
        <w:pStyle w:val="BodyText"/>
      </w:pPr>
    </w:p>
    <w:p w14:paraId="3300F12B" w14:textId="77777777" w:rsidR="00D356B0" w:rsidRDefault="00EF068A">
      <w:pPr>
        <w:pStyle w:val="BodyText"/>
      </w:pPr>
      <w:proofErr w:type="spellStart"/>
      <w:r>
        <w:t>Vermeesch</w:t>
      </w:r>
      <w:proofErr w:type="spellEnd"/>
      <w:r>
        <w:t xml:space="preserve">, Pieter. 2015. “Revised error propagation of </w:t>
      </w:r>
      <m:oMath>
        <m:sSup>
          <m:sSupPr>
            <m:ctrlPr>
              <w:rPr>
                <w:rFonts w:ascii="Cambria Math" w:hAnsi="Cambria Math"/>
              </w:rPr>
            </m:ctrlPr>
          </m:sSupPr>
          <m:e/>
          <m:sup>
            <m:r>
              <w:rPr>
                <w:rFonts w:ascii="Cambria Math" w:hAnsi="Cambria Math"/>
              </w:rPr>
              <m:t>40</m:t>
            </m:r>
          </m:sup>
        </m:sSup>
      </m:oMath>
      <w:r>
        <w:t>Ar/</w:t>
      </w:r>
      <m:oMath>
        <m:sSup>
          <m:sSupPr>
            <m:ctrlPr>
              <w:rPr>
                <w:rFonts w:ascii="Cambria Math" w:hAnsi="Cambria Math"/>
              </w:rPr>
            </m:ctrlPr>
          </m:sSupPr>
          <m:e/>
          <m:sup>
            <m:r>
              <w:rPr>
                <w:rFonts w:ascii="Cambria Math" w:hAnsi="Cambria Math"/>
              </w:rPr>
              <m:t>39</m:t>
            </m:r>
          </m:sup>
        </m:sSup>
      </m:oMath>
      <w:r>
        <w:t xml:space="preserve">Ar data, including covariances.” </w:t>
      </w:r>
      <w:proofErr w:type="spellStart"/>
      <w:r>
        <w:rPr>
          <w:i/>
          <w:iCs/>
        </w:rPr>
        <w:t>Geochimica</w:t>
      </w:r>
      <w:proofErr w:type="spellEnd"/>
      <w:r>
        <w:rPr>
          <w:i/>
          <w:iCs/>
        </w:rPr>
        <w:t xml:space="preserve"> et </w:t>
      </w:r>
      <w:proofErr w:type="spellStart"/>
      <w:r>
        <w:rPr>
          <w:i/>
          <w:iCs/>
        </w:rPr>
        <w:t>Cosmochimica</w:t>
      </w:r>
      <w:proofErr w:type="spellEnd"/>
      <w:r>
        <w:rPr>
          <w:i/>
          <w:iCs/>
        </w:rPr>
        <w:t xml:space="preserve"> </w:t>
      </w:r>
      <w:proofErr w:type="spellStart"/>
      <w:r>
        <w:rPr>
          <w:i/>
          <w:iCs/>
        </w:rPr>
        <w:t>Acta</w:t>
      </w:r>
      <w:proofErr w:type="spellEnd"/>
      <w:r>
        <w:t xml:space="preserve"> 171. Elsevier: 325–37.</w:t>
      </w:r>
    </w:p>
    <w:sectPr w:rsidR="00D356B0">
      <w:footerReference w:type="default" r:id="rId8"/>
      <w:pgSz w:w="12240" w:h="15840"/>
      <w:pgMar w:top="1440" w:right="1440" w:bottom="2016" w:left="1440" w:header="0" w:footer="1440" w:gutter="0"/>
      <w:cols w:space="720"/>
      <w:formProt w:val="0"/>
      <w:docGrid w:linePitch="60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474E16" w14:textId="77777777" w:rsidR="00232CF7" w:rsidRDefault="00232CF7">
      <w:r>
        <w:separator/>
      </w:r>
    </w:p>
  </w:endnote>
  <w:endnote w:type="continuationSeparator" w:id="0">
    <w:p w14:paraId="44FA1F6F" w14:textId="77777777" w:rsidR="00232CF7" w:rsidRDefault="00232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tarSymbol">
    <w:altName w:val="Arial Unicode MS"/>
    <w:charset w:val="01"/>
    <w:family w:val="auto"/>
    <w:pitch w:val="default"/>
  </w:font>
  <w:font w:name="OpenSymbol">
    <w:altName w:val="Arial Unicode MS"/>
    <w:charset w:val="01"/>
    <w:family w:val="auto"/>
    <w:pitch w:val="default"/>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365C8" w14:textId="77777777" w:rsidR="00EF068A" w:rsidRDefault="00EF068A">
    <w:pPr>
      <w:pStyle w:val="Footer"/>
      <w:jc w:val="center"/>
    </w:pPr>
    <w:r>
      <w:fldChar w:fldCharType="begin"/>
    </w:r>
    <w:r>
      <w:instrText>PAGE</w:instrText>
    </w:r>
    <w:r>
      <w:fldChar w:fldCharType="separate"/>
    </w:r>
    <w:r w:rsidR="00FF7BB0">
      <w:rPr>
        <w:noProof/>
      </w:rPr>
      <w:t>6</w:t>
    </w:r>
    <w: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86A3FF" w14:textId="77777777" w:rsidR="00232CF7" w:rsidRDefault="00232CF7">
      <w:r>
        <w:separator/>
      </w:r>
    </w:p>
  </w:footnote>
  <w:footnote w:type="continuationSeparator" w:id="0">
    <w:p w14:paraId="63476573" w14:textId="77777777" w:rsidR="00232CF7" w:rsidRDefault="00232CF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9D47C0"/>
    <w:multiLevelType w:val="multilevel"/>
    <w:tmpl w:val="C9508FC6"/>
    <w:lvl w:ilvl="0">
      <w:start w:val="1"/>
      <w:numFmt w:val="bullet"/>
      <w:lvlText w:val=""/>
      <w:lvlJc w:val="left"/>
      <w:pPr>
        <w:tabs>
          <w:tab w:val="num" w:pos="720"/>
        </w:tabs>
        <w:ind w:left="720" w:hanging="360"/>
      </w:pPr>
      <w:rPr>
        <w:rFonts w:ascii="Symbol" w:hAnsi="Symbol" w:cs="StarSymbol" w:hint="default"/>
        <w:sz w:val="18"/>
        <w:szCs w:val="18"/>
      </w:rPr>
    </w:lvl>
    <w:lvl w:ilvl="1">
      <w:start w:val="1"/>
      <w:numFmt w:val="bullet"/>
      <w:lvlText w:val="‣"/>
      <w:lvlJc w:val="left"/>
      <w:pPr>
        <w:tabs>
          <w:tab w:val="num" w:pos="1080"/>
        </w:tabs>
        <w:ind w:left="1080" w:hanging="360"/>
      </w:pPr>
      <w:rPr>
        <w:rFonts w:ascii="OpenSymbol" w:hAnsi="OpenSymbol" w:cs="StarSymbol" w:hint="default"/>
        <w:sz w:val="18"/>
        <w:szCs w:val="18"/>
      </w:rPr>
    </w:lvl>
    <w:lvl w:ilvl="2">
      <w:start w:val="1"/>
      <w:numFmt w:val="bullet"/>
      <w:lvlText w:val="⁃"/>
      <w:lvlJc w:val="left"/>
      <w:pPr>
        <w:tabs>
          <w:tab w:val="num" w:pos="1440"/>
        </w:tabs>
        <w:ind w:left="1440" w:hanging="360"/>
      </w:pPr>
      <w:rPr>
        <w:rFonts w:ascii="OpenSymbol" w:hAnsi="OpenSymbol" w:cs="StarSymbol" w:hint="default"/>
        <w:sz w:val="18"/>
        <w:szCs w:val="18"/>
      </w:rPr>
    </w:lvl>
    <w:lvl w:ilvl="3">
      <w:start w:val="1"/>
      <w:numFmt w:val="bullet"/>
      <w:lvlText w:val=""/>
      <w:lvlJc w:val="left"/>
      <w:pPr>
        <w:tabs>
          <w:tab w:val="num" w:pos="1800"/>
        </w:tabs>
        <w:ind w:left="1800" w:hanging="360"/>
      </w:pPr>
      <w:rPr>
        <w:rFonts w:ascii="Symbol" w:hAnsi="Symbol" w:cs="StarSymbol" w:hint="default"/>
        <w:sz w:val="18"/>
        <w:szCs w:val="18"/>
      </w:rPr>
    </w:lvl>
    <w:lvl w:ilvl="4">
      <w:start w:val="1"/>
      <w:numFmt w:val="bullet"/>
      <w:lvlText w:val="‣"/>
      <w:lvlJc w:val="left"/>
      <w:pPr>
        <w:tabs>
          <w:tab w:val="num" w:pos="2160"/>
        </w:tabs>
        <w:ind w:left="2160" w:hanging="360"/>
      </w:pPr>
      <w:rPr>
        <w:rFonts w:ascii="OpenSymbol" w:hAnsi="OpenSymbol" w:cs="StarSymbol" w:hint="default"/>
        <w:sz w:val="18"/>
        <w:szCs w:val="18"/>
      </w:rPr>
    </w:lvl>
    <w:lvl w:ilvl="5">
      <w:start w:val="1"/>
      <w:numFmt w:val="bullet"/>
      <w:lvlText w:val="⁃"/>
      <w:lvlJc w:val="left"/>
      <w:pPr>
        <w:tabs>
          <w:tab w:val="num" w:pos="2520"/>
        </w:tabs>
        <w:ind w:left="2520" w:hanging="360"/>
      </w:pPr>
      <w:rPr>
        <w:rFonts w:ascii="OpenSymbol" w:hAnsi="OpenSymbol" w:cs="StarSymbol" w:hint="default"/>
        <w:sz w:val="18"/>
        <w:szCs w:val="18"/>
      </w:rPr>
    </w:lvl>
    <w:lvl w:ilvl="6">
      <w:start w:val="1"/>
      <w:numFmt w:val="bullet"/>
      <w:lvlText w:val=""/>
      <w:lvlJc w:val="left"/>
      <w:pPr>
        <w:tabs>
          <w:tab w:val="num" w:pos="2880"/>
        </w:tabs>
        <w:ind w:left="2880" w:hanging="360"/>
      </w:pPr>
      <w:rPr>
        <w:rFonts w:ascii="Symbol" w:hAnsi="Symbol" w:cs="StarSymbol" w:hint="default"/>
        <w:sz w:val="18"/>
        <w:szCs w:val="18"/>
      </w:rPr>
    </w:lvl>
    <w:lvl w:ilvl="7">
      <w:start w:val="1"/>
      <w:numFmt w:val="bullet"/>
      <w:lvlText w:val="‣"/>
      <w:lvlJc w:val="left"/>
      <w:pPr>
        <w:tabs>
          <w:tab w:val="num" w:pos="3240"/>
        </w:tabs>
        <w:ind w:left="3240" w:hanging="360"/>
      </w:pPr>
      <w:rPr>
        <w:rFonts w:ascii="OpenSymbol" w:hAnsi="OpenSymbol" w:cs="StarSymbol" w:hint="default"/>
        <w:sz w:val="18"/>
        <w:szCs w:val="18"/>
      </w:rPr>
    </w:lvl>
    <w:lvl w:ilvl="8">
      <w:start w:val="1"/>
      <w:numFmt w:val="bullet"/>
      <w:lvlText w:val="⁃"/>
      <w:lvlJc w:val="left"/>
      <w:pPr>
        <w:tabs>
          <w:tab w:val="num" w:pos="3600"/>
        </w:tabs>
        <w:ind w:left="3600" w:hanging="360"/>
      </w:pPr>
      <w:rPr>
        <w:rFonts w:ascii="OpenSymbol" w:hAnsi="OpenSymbol" w:cs="StarSymbol" w:hint="default"/>
        <w:sz w:val="18"/>
        <w:szCs w:val="18"/>
      </w:rPr>
    </w:lvl>
  </w:abstractNum>
  <w:abstractNum w:abstractNumId="1">
    <w:nsid w:val="73671255"/>
    <w:multiLevelType w:val="multilevel"/>
    <w:tmpl w:val="D0A603DE"/>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6B0"/>
    <w:rsid w:val="00232CF7"/>
    <w:rsid w:val="005E4566"/>
    <w:rsid w:val="00CE0F78"/>
    <w:rsid w:val="00D356B0"/>
    <w:rsid w:val="00EF068A"/>
    <w:rsid w:val="00FF7BB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F57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Lucida Sans Unicode" w:hAnsi="Times New Roman" w:cs="Tahoma"/>
        <w:kern w:val="2"/>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p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_Text"/>
    <w:qFormat/>
    <w:rPr>
      <w:rFonts w:ascii="Courier New" w:eastAsia="Courier New" w:hAnsi="Courier New" w:cs="Courier New"/>
      <w:sz w:val="20"/>
      <w:szCs w:val="20"/>
    </w:rPr>
  </w:style>
  <w:style w:type="character" w:customStyle="1" w:styleId="NumberingSymbols">
    <w:name w:val="Numbering Symbols"/>
    <w:qFormat/>
  </w:style>
  <w:style w:type="character" w:customStyle="1" w:styleId="Bullets">
    <w:name w:val="Bullets"/>
    <w:qFormat/>
    <w:rPr>
      <w:rFonts w:ascii="StarSymbol" w:eastAsia="StarSymbol" w:hAnsi="StarSymbol" w:cs="StarSymbol"/>
      <w:sz w:val="18"/>
      <w:szCs w:val="18"/>
    </w:rPr>
  </w:style>
  <w:style w:type="character" w:styleId="Emphasis">
    <w:name w:val="Emphasis"/>
    <w:qFormat/>
    <w:rPr>
      <w:i/>
      <w:iCs/>
    </w:rPr>
  </w:style>
  <w:style w:type="character" w:customStyle="1" w:styleId="StrongEmphasis">
    <w:name w:val="Strong Emphasis"/>
    <w:qFormat/>
    <w:rPr>
      <w:b/>
      <w:bCs/>
    </w:rPr>
  </w:style>
  <w:style w:type="character" w:customStyle="1" w:styleId="Strikeout">
    <w:name w:val="Strikeout"/>
    <w:qFormat/>
    <w:rPr>
      <w:strike/>
    </w:rPr>
  </w:style>
  <w:style w:type="character" w:customStyle="1" w:styleId="Superscript">
    <w:name w:val="Superscript"/>
    <w:qFormat/>
    <w:rPr>
      <w:vertAlign w:val="superscript"/>
    </w:rPr>
  </w:style>
  <w:style w:type="character" w:customStyle="1" w:styleId="Subscript">
    <w:name w:val="Subscript"/>
    <w:qFormat/>
    <w:rPr>
      <w:vertAlign w:val="subscript"/>
    </w:rPr>
  </w:style>
  <w:style w:type="character" w:customStyle="1" w:styleId="Quotation">
    <w:name w:val="Quotation"/>
    <w:qFormat/>
    <w:rPr>
      <w:i/>
      <w:iCs/>
    </w:rPr>
  </w:style>
  <w:style w:type="character" w:customStyle="1" w:styleId="Teletype">
    <w:name w:val="Teletype"/>
    <w:qFormat/>
    <w:rPr>
      <w:rFonts w:ascii="Courier New" w:eastAsia="Courier New" w:hAnsi="Courier New" w:cs="Courier New"/>
    </w:rPr>
  </w:style>
  <w:style w:type="character" w:customStyle="1" w:styleId="InternetLink">
    <w:name w:val="Internet Link"/>
    <w:rPr>
      <w:color w:val="00008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Definition">
    <w:name w:val="Definition"/>
    <w:qFormat/>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pPr>
      <w:spacing w:before="86" w:after="86"/>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Table">
    <w:name w:val="Table"/>
    <w:basedOn w:val="Caption"/>
    <w:qFormat/>
  </w:style>
  <w:style w:type="paragraph" w:customStyle="1" w:styleId="FigureCaption">
    <w:name w:val="FigureCaption"/>
    <w:basedOn w:val="Caption"/>
    <w:qFormat/>
  </w:style>
  <w:style w:type="paragraph" w:customStyle="1" w:styleId="Figure">
    <w:name w:val="Figure"/>
    <w:basedOn w:val="Normal"/>
    <w:qFormat/>
    <w:pPr>
      <w:suppressLineNumbers/>
    </w:pPr>
  </w:style>
  <w:style w:type="paragraph" w:customStyle="1" w:styleId="FigureWithCaption">
    <w:name w:val="FigureWithCaption"/>
    <w:basedOn w:val="Figure"/>
    <w:qFormat/>
    <w:pPr>
      <w:keepNext/>
    </w:pPr>
  </w:style>
  <w:style w:type="paragraph" w:customStyle="1" w:styleId="Index">
    <w:name w:val="Index"/>
    <w:basedOn w:val="Normal"/>
    <w:qFormat/>
    <w:pPr>
      <w:suppressLineNumbers/>
    </w:pPr>
  </w:style>
  <w:style w:type="paragraph" w:customStyle="1" w:styleId="Quotations">
    <w:name w:val="Quotations"/>
    <w:basedOn w:val="Normal"/>
    <w:qFormat/>
    <w:pPr>
      <w:spacing w:before="144" w:after="144"/>
      <w:ind w:left="567" w:right="567"/>
    </w:pPr>
  </w:style>
  <w:style w:type="paragraph" w:customStyle="1" w:styleId="PreformattedText">
    <w:name w:val="Preformatted Text"/>
    <w:basedOn w:val="Normal"/>
    <w:qFormat/>
    <w:rPr>
      <w:rFonts w:ascii="Courier New" w:eastAsia="Courier New" w:hAnsi="Courier New" w:cs="Courier New"/>
      <w:sz w:val="20"/>
      <w:szCs w:val="20"/>
    </w:rPr>
  </w:style>
  <w:style w:type="paragraph" w:customStyle="1" w:styleId="DefinitionTerm">
    <w:name w:val="Definition Term"/>
    <w:basedOn w:val="Normal"/>
    <w:next w:val="DefinitionDefinition"/>
    <w:qFormat/>
    <w:pPr>
      <w:spacing w:before="86" w:after="86"/>
    </w:pPr>
  </w:style>
  <w:style w:type="paragraph" w:customStyle="1" w:styleId="DefinitionDefinition">
    <w:name w:val="Definition Definition"/>
    <w:basedOn w:val="Normal"/>
    <w:next w:val="BodyText"/>
    <w:qFormat/>
    <w:pPr>
      <w:ind w:left="720"/>
    </w:pPr>
  </w:style>
  <w:style w:type="paragraph" w:customStyle="1" w:styleId="TableContents">
    <w:name w:val="Table Contents"/>
    <w:basedOn w:val="Normal"/>
    <w:qFormat/>
    <w:pPr>
      <w:suppressLineNumbers/>
      <w:ind w:left="43" w:right="43"/>
    </w:pPr>
  </w:style>
  <w:style w:type="paragraph" w:customStyle="1" w:styleId="TableHeading">
    <w:name w:val="Table Heading"/>
    <w:basedOn w:val="TableContents"/>
    <w:qFormat/>
    <w:rPr>
      <w:b/>
      <w:bCs/>
    </w:r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680"/>
        <w:tab w:val="right" w:pos="9360"/>
      </w:tabs>
    </w:pPr>
  </w:style>
  <w:style w:type="paragraph" w:customStyle="1" w:styleId="DefinitionTermTight">
    <w:name w:val="Definition Term Tight"/>
    <w:basedOn w:val="Normal"/>
    <w:next w:val="DefinitionDefinitionTight"/>
    <w:qFormat/>
    <w:pPr>
      <w:spacing w:before="115" w:after="115"/>
    </w:pPr>
  </w:style>
  <w:style w:type="paragraph" w:customStyle="1" w:styleId="DefinitionDefinitionTight">
    <w:name w:val="Definition Definition Tight"/>
    <w:basedOn w:val="Normal"/>
    <w:qFormat/>
    <w:pPr>
      <w:ind w:left="720"/>
    </w:pPr>
  </w:style>
  <w:style w:type="paragraph" w:styleId="Date">
    <w:name w:val="Date"/>
    <w:basedOn w:val="Normal"/>
    <w:next w:val="BodyText"/>
    <w:qFormat/>
    <w:rPr>
      <w:i/>
    </w:rPr>
  </w:style>
  <w:style w:type="paragraph" w:customStyle="1" w:styleId="Author">
    <w:name w:val="Author"/>
    <w:basedOn w:val="Normal"/>
    <w:next w:val="Date"/>
    <w:qFormat/>
    <w:rPr>
      <w:i/>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Firstparagraph">
    <w:name w:val="First paragraph"/>
    <w:basedOn w:val="Normal"/>
    <w:next w:val="BodyText"/>
    <w:qFormat/>
  </w:style>
  <w:style w:type="numbering" w:customStyle="1" w:styleId="Numbering1">
    <w:name w:val="Numbering 1"/>
    <w:qFormat/>
  </w:style>
  <w:style w:type="numbering" w:customStyle="1" w:styleId="Numbering2">
    <w:name w:val="Numbering 2"/>
    <w:qFormat/>
  </w:style>
  <w:style w:type="numbering" w:customStyle="1" w:styleId="Numbering3">
    <w:name w:val="Numbering 3"/>
    <w:qFormat/>
  </w:style>
  <w:style w:type="numbering" w:customStyle="1" w:styleId="Numbering4">
    <w:name w:val="Numbering 4"/>
    <w:qFormat/>
  </w:style>
  <w:style w:type="numbering" w:customStyle="1" w:styleId="Numbering5">
    <w:name w:val="Numbering 5"/>
    <w:qFormat/>
  </w:style>
  <w:style w:type="numbering" w:customStyle="1" w:styleId="List1">
    <w:name w:val="List 1"/>
    <w:qFormat/>
  </w:style>
  <w:style w:type="numbering" w:customStyle="1" w:styleId="List21">
    <w:name w:val="List 21"/>
    <w:qFormat/>
  </w:style>
  <w:style w:type="numbering" w:customStyle="1" w:styleId="List31">
    <w:name w:val="List 31"/>
    <w:qFormat/>
  </w:style>
  <w:style w:type="numbering" w:customStyle="1" w:styleId="List41">
    <w:name w:val="List 41"/>
    <w:qFormat/>
  </w:style>
  <w:style w:type="numbering" w:customStyle="1" w:styleId="List51">
    <w:name w:val="List 5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2018</Words>
  <Characters>11507</Characters>
  <Application>Microsoft Macintosh Word</Application>
  <DocSecurity>0</DocSecurity>
  <Lines>95</Lines>
  <Paragraphs>26</Paragraphs>
  <ScaleCrop>false</ScaleCrop>
  <LinksUpToDate>false</LinksUpToDate>
  <CharactersWithSpaces>13499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2</cp:revision>
  <dcterms:created xsi:type="dcterms:W3CDTF">2018-12-29T21:19:00Z</dcterms:created>
  <dcterms:modified xsi:type="dcterms:W3CDTF">2018-12-29T21:19:00Z</dcterms:modified>
  <dc:language>en-GB</dc:language>
</cp:coreProperties>
</file>