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35935BA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Socio-Econômicas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17E6C2C7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A15372">
        <w:rPr>
          <w:rStyle w:val="txtarial10ptblack"/>
          <w:b/>
          <w:sz w:val="22"/>
          <w:szCs w:val="22"/>
        </w:rPr>
        <w:t>QE</w:t>
      </w:r>
      <w:r w:rsidRPr="00E3355C">
        <w:rPr>
          <w:rStyle w:val="txtarial10ptblack"/>
          <w:b/>
          <w:sz w:val="22"/>
          <w:szCs w:val="22"/>
        </w:rPr>
        <w:t xml:space="preserve">1 </w:t>
      </w:r>
      <w:r w:rsidR="00A15372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A15372">
        <w:rPr>
          <w:rStyle w:val="txtarial10ptblack"/>
          <w:b/>
          <w:sz w:val="22"/>
          <w:szCs w:val="22"/>
        </w:rPr>
        <w:t>Métodos Quantitativos em Economia</w:t>
      </w:r>
      <w:r w:rsidRPr="00E3355C">
        <w:rPr>
          <w:rStyle w:val="txtarial10ptblack"/>
          <w:b/>
          <w:sz w:val="22"/>
          <w:szCs w:val="22"/>
        </w:rPr>
        <w:t xml:space="preserve">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21DB442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Métodos Quantitativos em 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978" w:type="dxa"/>
          </w:tcPr>
          <w:p w14:paraId="29A1DDBB" w14:textId="7B8D22FF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MQE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20446E6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DC2C5F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60B40F5A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52550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A278F8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825CCD" w:rsidRPr="00E3355C" w14:paraId="1461115A" w14:textId="77777777" w:rsidTr="00C141B0">
        <w:tc>
          <w:tcPr>
            <w:tcW w:w="8494" w:type="dxa"/>
            <w:gridSpan w:val="4"/>
          </w:tcPr>
          <w:p w14:paraId="065A875C" w14:textId="77777777" w:rsidR="00825CCD" w:rsidRDefault="00825CCD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3027BECA" w14:textId="77777777" w:rsid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11MTM1 – Matemática I</w:t>
            </w:r>
          </w:p>
          <w:p w14:paraId="6818A439" w14:textId="3B96CED1" w:rsidR="00825CCD" w:rsidRP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23MTM2</w:t>
            </w:r>
            <w:r w:rsidR="004C3648">
              <w:rPr>
                <w:rFonts w:eastAsia="Arial Unicode MS"/>
                <w:color w:val="000000"/>
                <w:sz w:val="22"/>
                <w:szCs w:val="22"/>
              </w:rPr>
              <w:t xml:space="preserve"> – Matemática II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0B5B3CF0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Condições de 1ª e 2ª ordens para máximos e mínimos irrestritos. Aplicações econômicas de otimização irrestrita. Condições de 1ª ordem para otimização condicionada com restrições de igualdade e desigualdade. Método dos multiplicadores de Lagrange e de Kuhn Tucker. Condições de 2ª ordem para otimização condicionada com restrições de igualdade e desigualdade. Interpretação dos multiplicadores em problemas de otimização. Teorema do envelope. Funções homogêneas, homotéticas, côncavas e quase côncavas. Aplicações econômicas dos problemas de otimização relacionados à maximização de utilidade e demanda maximização de lucros, custos, ótimo de Pareto e teoremas fundamentais de bem-estar. Programação linear.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0C94E6A2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r aos alunos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as principais técnicas de otimização estática, bem como suas principais aplicações em Economia.</w:t>
            </w:r>
          </w:p>
          <w:p w14:paraId="559AFB30" w14:textId="716CE4C6" w:rsidR="004C34C4" w:rsidRPr="00E3355C" w:rsidRDefault="008819C1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Ao final do curso espera-se que o aluno seja capaz de utilizar o ferramental desenvolvido na disciplina em aplicações à Teoria Econômica (microeconomia, macroeconomia e disciplinas correlatas).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765E70AE" w14:textId="664BDC44" w:rsidR="00C55A37" w:rsidRPr="00C55A37" w:rsidRDefault="00906C07" w:rsidP="00D2564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8113A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revisão de conceitos básicos</w:t>
            </w:r>
          </w:p>
          <w:p w14:paraId="1D403576" w14:textId="2D68E886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Introduçã</w:t>
            </w:r>
            <w:r w:rsidR="008113AC">
              <w:rPr>
                <w:rFonts w:eastAsia="Arial Unicode MS"/>
                <w:color w:val="000000"/>
                <w:sz w:val="22"/>
                <w:szCs w:val="22"/>
              </w:rPr>
              <w:t>o e modelos econômicos</w:t>
            </w:r>
          </w:p>
          <w:p w14:paraId="788E0A46" w14:textId="69E07B94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Nicholson e Snyder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cap. 1)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(caps. 1 e 2)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4FD641B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C6707A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C6707A">
              <w:rPr>
                <w:rFonts w:eastAsia="Arial Unicode MS"/>
                <w:color w:val="000000"/>
                <w:sz w:val="22"/>
                <w:szCs w:val="22"/>
              </w:rPr>
              <w:t xml:space="preserve"> et al. (cap. 1)</w:t>
            </w:r>
          </w:p>
          <w:p w14:paraId="669C4899" w14:textId="344AE2DF" w:rsidR="00233B1D" w:rsidRDefault="000D02BA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Revisão de cálculo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univariado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</w:p>
          <w:p w14:paraId="5E924213" w14:textId="1939759E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0D02BA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6, 7 e 10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42DA301E" w14:textId="476E68A2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ED0C7D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ED0C7D">
              <w:rPr>
                <w:rFonts w:eastAsia="Arial Unicode MS"/>
                <w:color w:val="000000"/>
                <w:sz w:val="22"/>
                <w:szCs w:val="22"/>
              </w:rPr>
              <w:t xml:space="preserve"> et al. (caps. 4 e 5),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Simon e Blume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2, 4 e 5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).</w:t>
            </w:r>
          </w:p>
          <w:p w14:paraId="025DF9B0" w14:textId="77777777" w:rsidR="00C55A37" w:rsidRPr="00E3355C" w:rsidRDefault="00C55A3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5EFE792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C55A3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sem restrições</w:t>
            </w:r>
          </w:p>
          <w:p w14:paraId="190832B0" w14:textId="77777777" w:rsidR="00906C07" w:rsidRPr="00E3355C" w:rsidRDefault="00906C07" w:rsidP="004E2E64">
            <w:pPr>
              <w:pStyle w:val="PargrafodaLista"/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72727260" w:rsidR="008B7565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Valores ótimos e valores extremos</w:t>
            </w:r>
          </w:p>
          <w:p w14:paraId="757D6156" w14:textId="029F23DA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2ADC0DF9" w14:textId="562E3C05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1D14A03A" w14:textId="4C3C4C5C" w:rsidR="00132080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necessárias e suficientes para máximos e mínimos irrestritos</w:t>
            </w:r>
          </w:p>
          <w:p w14:paraId="380AC80B" w14:textId="3E22263C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D793579" w14:textId="69C105DA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Leitura complementar: </w:t>
            </w:r>
            <w:proofErr w:type="spellStart"/>
            <w:r w:rsidR="00372DB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et al. (caps.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6, 11 e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12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), Nicholson e Snyder (cap. 2)</w:t>
            </w:r>
          </w:p>
          <w:p w14:paraId="6E6507A8" w14:textId="38231A0B" w:rsidR="00132080" w:rsidRDefault="0039702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valor extremo e Teorema do valor médio</w:t>
            </w:r>
          </w:p>
          <w:p w14:paraId="25871E43" w14:textId="3C9BACCB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4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0C4B8229" w14:textId="3107B787" w:rsidR="00AD4DA9" w:rsidRDefault="00397029" w:rsidP="00AD4DA9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Mínimos e máximos locais</w:t>
            </w:r>
          </w:p>
          <w:p w14:paraId="7A54CBCF" w14:textId="40D85F3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7EBF955D" w14:textId="56E778A8" w:rsidR="003B3545" w:rsidRDefault="003B3545" w:rsidP="003B3545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 estática comparativa</w:t>
            </w:r>
          </w:p>
          <w:p w14:paraId="090CBB7F" w14:textId="7E8DA819" w:rsidR="003B3545" w:rsidRDefault="003B3545" w:rsidP="003B3545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Nicholson e Snyder (cap. 2), </w:t>
            </w:r>
            <w:proofErr w:type="spellStart"/>
            <w:r w:rsidR="00746B97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746B97">
              <w:rPr>
                <w:rFonts w:eastAsia="Arial Unicode MS"/>
                <w:color w:val="000000"/>
                <w:sz w:val="22"/>
                <w:szCs w:val="22"/>
              </w:rPr>
              <w:t xml:space="preserve"> et al. (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>cap. 14)</w:t>
            </w:r>
          </w:p>
          <w:p w14:paraId="10260FFD" w14:textId="0C4D1BE2" w:rsidR="00640CF6" w:rsidRDefault="00640CF6" w:rsidP="00640CF6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05336633" w14:textId="1BF065FB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B13B2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), 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>,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17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 xml:space="preserve"> e 22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9861E23" w14:textId="3B3F1D5E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proofErr w:type="spellStart"/>
            <w:r w:rsidR="00602A42">
              <w:rPr>
                <w:rFonts w:eastAsia="Arial Unicode MS"/>
                <w:color w:val="000000"/>
                <w:sz w:val="22"/>
                <w:szCs w:val="22"/>
              </w:rPr>
              <w:t>Hoy</w:t>
            </w:r>
            <w:proofErr w:type="spellEnd"/>
            <w:r w:rsidR="00602A42">
              <w:rPr>
                <w:rFonts w:eastAsia="Arial Unicode MS"/>
                <w:color w:val="000000"/>
                <w:sz w:val="22"/>
                <w:szCs w:val="22"/>
              </w:rPr>
              <w:t xml:space="preserve"> et al. (cap. 6, 12 e </w:t>
            </w:r>
            <w:r w:rsidR="00F36222">
              <w:rPr>
                <w:rFonts w:eastAsia="Arial Unicode MS"/>
                <w:color w:val="000000"/>
                <w:sz w:val="22"/>
                <w:szCs w:val="22"/>
              </w:rPr>
              <w:t>14)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45F36C8" w14:textId="29373023" w:rsidR="00D75D5A" w:rsidRPr="004E2E64" w:rsidRDefault="00B17059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3B3545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com restrições</w:t>
            </w: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909DE9" w14:textId="52F5E24A" w:rsidR="00AD4DA9" w:rsidRDefault="00BB13B2" w:rsidP="00AD4DA9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igualdade</w:t>
            </w:r>
          </w:p>
          <w:p w14:paraId="3DF71896" w14:textId="6B2F8515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método dos multiplicadores de Lagrange</w:t>
            </w:r>
          </w:p>
          <w:p w14:paraId="67BEBA9D" w14:textId="321BF6DF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12), Nicholson e Snyder (cap. 2)</w:t>
            </w:r>
          </w:p>
          <w:p w14:paraId="3927FBD4" w14:textId="071FD4DB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 e 19)</w:t>
            </w:r>
          </w:p>
          <w:p w14:paraId="6B35800A" w14:textId="27C7B9B4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do diferencial total</w:t>
            </w:r>
          </w:p>
          <w:p w14:paraId="342BFE91" w14:textId="2E2F1E84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60B269E5" w14:textId="03EC4D0B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Interpretando os multiplicadores de Lagrange</w:t>
            </w:r>
          </w:p>
          <w:p w14:paraId="1B545B3E" w14:textId="52D3B48D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  <w:r w:rsidR="00887890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601E6750" w14:textId="1EC25A7E" w:rsidR="00887890" w:rsidRDefault="00887890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21166260" w14:textId="24C843D9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 e estática comparativa</w:t>
            </w:r>
          </w:p>
          <w:p w14:paraId="05F9C8A5" w14:textId="0712831F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7295CC53" w14:textId="0E9B8AD0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00291340" w14:textId="1546A34B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51F32DA4" w14:textId="589B6F28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E043FF9" w14:textId="0E3DCFDC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Blume (caps. </w:t>
            </w:r>
            <w:r w:rsidR="00165321">
              <w:rPr>
                <w:rFonts w:eastAsia="Arial Unicode MS"/>
                <w:color w:val="000000"/>
                <w:sz w:val="22"/>
                <w:szCs w:val="22"/>
              </w:rPr>
              <w:t>18, 19 e 22)</w:t>
            </w:r>
          </w:p>
          <w:p w14:paraId="00ED6675" w14:textId="60EA4287" w:rsidR="00887890" w:rsidRDefault="00887890" w:rsidP="00887890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desigualdade: Programação não-linear</w:t>
            </w:r>
          </w:p>
          <w:p w14:paraId="32D726CC" w14:textId="2A17AF95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Restrições de desigualdade e condições de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Karush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-Kuhn-Tucker</w:t>
            </w:r>
          </w:p>
          <w:p w14:paraId="69B7B8CC" w14:textId="74334C76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F09491E" w14:textId="17A446C0" w:rsidR="00165321" w:rsidRDefault="00165321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(caps. 18 e 19)</w:t>
            </w:r>
          </w:p>
          <w:p w14:paraId="0589488C" w14:textId="6B5CC479" w:rsidR="00165321" w:rsidRDefault="00165321" w:rsidP="00165321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</w:t>
            </w:r>
          </w:p>
          <w:p w14:paraId="554E9E38" w14:textId="15AA6F1A" w:rsidR="00165321" w:rsidRDefault="00165321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8A5854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8A5854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4674FBCE" w14:textId="7E448AF1" w:rsidR="008A5854" w:rsidRDefault="008A5854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2693417A" w14:textId="76384B93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em problemas de otimização com restrições</w:t>
            </w:r>
          </w:p>
          <w:p w14:paraId="140E922E" w14:textId="20638AD2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25D16CA3" w14:textId="1425C1D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078AE878" w14:textId="482C9C42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72736CCF" w14:textId="5DD8E5E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64F9A21E" w14:textId="4639C64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18, 19 e 22)</w:t>
            </w:r>
          </w:p>
          <w:p w14:paraId="1F79FB34" w14:textId="77777777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1C6381C6" w14:textId="2A3966A5" w:rsidR="007443E8" w:rsidRPr="004E2E64" w:rsidRDefault="007443E8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Funções homogêneas e homotéticas</w:t>
            </w:r>
          </w:p>
          <w:p w14:paraId="30765A61" w14:textId="77777777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16DB61" w14:textId="1B696F91" w:rsidR="007443E8" w:rsidRDefault="008A5854" w:rsidP="008A5854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Funções homogêneas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o Teorema de Euler</w:t>
            </w:r>
          </w:p>
          <w:p w14:paraId="3F5226C4" w14:textId="37AE4196" w:rsidR="008A5854" w:rsidRPr="007443E8" w:rsidRDefault="008A5854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P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P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468F656E" w14:textId="5EBDD587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20)</w:t>
            </w:r>
          </w:p>
          <w:p w14:paraId="33B58970" w14:textId="30A2B3AE" w:rsidR="008A5854" w:rsidRDefault="008A5854" w:rsidP="007443E8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Funções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homotéticas</w:t>
            </w:r>
          </w:p>
          <w:p w14:paraId="70977693" w14:textId="40CE57DB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Simon e Blume (cap. 21)</w:t>
            </w:r>
          </w:p>
          <w:p w14:paraId="15C5DBA8" w14:textId="601C6DB6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</w:t>
            </w:r>
          </w:p>
          <w:p w14:paraId="39C40C31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BB72C3" w14:textId="77239B09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Concavidade e quase-concavidade</w:t>
            </w:r>
          </w:p>
          <w:p w14:paraId="2BFF92F8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70EA931" w14:textId="0D4A9B89" w:rsidR="007443E8" w:rsidRP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>Funções côncavas e funções convexas</w:t>
            </w:r>
          </w:p>
          <w:p w14:paraId="605B00EB" w14:textId="0FA16925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5CA4B79D" w14:textId="61761F2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0B9654C5" w14:textId="404E5792" w:rsid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quase-côncavas e funções quase-convexas</w:t>
            </w:r>
          </w:p>
          <w:p w14:paraId="18825C1A" w14:textId="37960D5C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12)</w:t>
            </w:r>
          </w:p>
          <w:p w14:paraId="128B415D" w14:textId="2DD9F1AE" w:rsidR="007443E8" w:rsidRP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21)</w:t>
            </w:r>
          </w:p>
          <w:p w14:paraId="541A21F9" w14:textId="5B802361" w:rsidR="00940B16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Programação côncava</w:t>
            </w:r>
          </w:p>
          <w:p w14:paraId="6D53DCFD" w14:textId="39355A61" w:rsidR="00940B16" w:rsidRP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7443E8">
              <w:rPr>
                <w:rFonts w:eastAsia="Arial Unicode MS"/>
                <w:color w:val="000000"/>
                <w:sz w:val="22"/>
                <w:szCs w:val="22"/>
              </w:rPr>
              <w:t>Wainwright</w:t>
            </w:r>
            <w:proofErr w:type="spellEnd"/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(cap. 13)</w:t>
            </w:r>
          </w:p>
          <w:p w14:paraId="30E28F51" w14:textId="77777777" w:rsid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7E4DFC75" w14:textId="77777777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D41E01B" w14:textId="06B600C0" w:rsidR="00940B16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Programação linear</w:t>
            </w:r>
          </w:p>
          <w:p w14:paraId="0F477243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FAC21E5" w14:textId="46FFB142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Abordagem gráfica</w:t>
            </w:r>
          </w:p>
          <w:p w14:paraId="5A400532" w14:textId="63D1B7FA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teoria da dualidade</w:t>
            </w:r>
          </w:p>
          <w:p w14:paraId="7F8BE0A3" w14:textId="0AE32B90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da dualidade</w:t>
            </w:r>
          </w:p>
          <w:p w14:paraId="480AEC1C" w14:textId="014C3D38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Uma interpretação econômica geral</w:t>
            </w:r>
          </w:p>
          <w:p w14:paraId="12BDEB2F" w14:textId="72A7FA9A" w:rsidR="00067DF8" w:rsidRPr="00AD4DA9" w:rsidRDefault="00D25646" w:rsidP="00F36222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Folgas complementares</w:t>
            </w:r>
          </w:p>
        </w:tc>
      </w:tr>
    </w:tbl>
    <w:p w14:paraId="41B49553" w14:textId="77777777" w:rsidR="005537FA" w:rsidRPr="005537FA" w:rsidRDefault="005537FA" w:rsidP="005537FA">
      <w:pPr>
        <w:spacing w:after="160" w:line="259" w:lineRule="auto"/>
        <w:rPr>
          <w:rFonts w:eastAsia="Arial Unicode MS"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749F69B2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5F9CB88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E2D05C7" w:rsidR="00C1555D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7043600F" w14:textId="7458EB12" w:rsidR="00A70B8F" w:rsidRPr="00E3355C" w:rsidRDefault="00A70B8F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(P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173CA77F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lastRenderedPageBreak/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6EB4C737" w14:textId="46B51E83" w:rsidR="00A278F8" w:rsidRPr="00A278F8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758CD9CD" w14:textId="77777777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AB3250D" w14:textId="5E870878" w:rsidR="00067DF8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F370A">
              <w:rPr>
                <w:rFonts w:eastAsia="Arial Unicode MS"/>
                <w:color w:val="000000"/>
                <w:sz w:val="22"/>
                <w:szCs w:val="22"/>
              </w:rPr>
              <w:t xml:space="preserve">CHIANG, A.C.; WAINWRIGHT, K.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Rio de Janeiro: Elsevier, 2006.</w:t>
            </w:r>
          </w:p>
          <w:p w14:paraId="7D5CDCF9" w14:textId="6E96468C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61D6013" w14:textId="1AED6559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sz w:val="22"/>
                <w:szCs w:val="22"/>
              </w:rPr>
              <w:t xml:space="preserve">CYSNE, R.P.; MOREIRA, H.A. 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Curso de matemática para economistas</w:t>
            </w:r>
            <w:r w:rsidRPr="00A278F8">
              <w:rPr>
                <w:rFonts w:eastAsia="Arial Unicode MS"/>
                <w:sz w:val="22"/>
                <w:szCs w:val="22"/>
              </w:rPr>
              <w:t>. 2. ed. São Paulo: Atlas, 2000. </w:t>
            </w:r>
          </w:p>
          <w:p w14:paraId="5D94B098" w14:textId="2C47A178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B8B1AB5" w14:textId="40D1806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SIMON, C.P.; BLUME, L.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Porto Alegre: Bookman, 2004.</w:t>
            </w:r>
          </w:p>
          <w:p w14:paraId="63CEBE6B" w14:textId="0D6BF8F9" w:rsidR="00A278F8" w:rsidRPr="004E2E64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3B23BB" w14:textId="56D90D22" w:rsidR="00A278F8" w:rsidRPr="004E2E64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288B4CD9" w14:textId="446AF290" w:rsidR="00485D2C" w:rsidRPr="004E2E64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E0A6FC4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BRAGA, M.B.; KANNEBLEY JÚNIOR, S.; ORELLANO, V.I.F.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Matemática para economistas.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São Paulo: Atlas, 2003.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 w:rsidRPr="00A278F8">
              <w:rPr>
                <w:rStyle w:val="eop"/>
                <w:sz w:val="22"/>
                <w:szCs w:val="22"/>
              </w:rPr>
              <w:t> </w:t>
            </w:r>
          </w:p>
          <w:p w14:paraId="0603DDFB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2"/>
                <w:szCs w:val="22"/>
                <w:lang w:val="pt-PT"/>
              </w:rPr>
            </w:pPr>
          </w:p>
          <w:p w14:paraId="016E81DB" w14:textId="457A75BE" w:rsid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GUIDORIZZI, H.L.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Um curso de cálculo.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6. ed. Rio de Janeiro: LTC, 2018.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>
              <w:rPr>
                <w:rStyle w:val="eop"/>
              </w:rPr>
              <w:t> </w:t>
            </w:r>
          </w:p>
          <w:p w14:paraId="3BBAD4E0" w14:textId="77777777" w:rsidR="00A278F8" w:rsidRPr="004E2E64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1FD3CAC" w14:textId="3FB96EB6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NICHOLSON, W.; SNYDER C.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Teoria microeconômica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>: Princípios básicos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2019. Disponível em: </w:t>
            </w:r>
            <w:hyperlink r:id="rId7" w:anchor="/books/9788522127030/" w:history="1">
              <w:r w:rsidRPr="0003240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https://app.minhabiblioteca.com.br/#/books/9788522127030/</w:t>
              </w:r>
            </w:hyperlink>
          </w:p>
          <w:p w14:paraId="1B49B3E5" w14:textId="758723F1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1F8FD5A" w14:textId="72B2425B" w:rsidR="00B4333A" w:rsidRPr="00B4333A" w:rsidRDefault="00B4333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STEWART, J. </w:t>
            </w:r>
            <w:proofErr w:type="spellStart"/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Cálculo</w:t>
            </w:r>
            <w:proofErr w:type="spellEnd"/>
            <w:r w:rsidR="00A278F8"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Volume 1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8.ed. Cengage Learning </w:t>
            </w:r>
            <w:proofErr w:type="spellStart"/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>Brasil</w:t>
            </w:r>
            <w:proofErr w:type="spellEnd"/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, 2017. </w:t>
            </w:r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Disponível em: </w:t>
            </w:r>
            <w:hyperlink r:id="rId8" w:anchor="/books/9788522126859/" w:history="1">
              <w:r w:rsidRPr="00E53EA8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https://app.minhabiblioteca.com.br/#/books/9788522126859/</w:t>
              </w:r>
            </w:hyperlink>
          </w:p>
          <w:p w14:paraId="4A9B77E8" w14:textId="77777777" w:rsidR="00B4333A" w:rsidRPr="004B6B49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C44E5A1" w14:textId="356BBAD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 w:rsidRPr="004E2E64">
              <w:rPr>
                <w:rFonts w:eastAsia="Arial Unicode MS"/>
                <w:b/>
                <w:bCs/>
                <w:sz w:val="22"/>
                <w:szCs w:val="22"/>
              </w:rPr>
              <w:t>Cálculo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: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>Volume 2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 8.ed. </w:t>
            </w:r>
            <w:proofErr w:type="spellStart"/>
            <w:r w:rsidRPr="004E2E64">
              <w:rPr>
                <w:rFonts w:eastAsia="Arial Unicode MS"/>
                <w:color w:val="000000"/>
                <w:sz w:val="22"/>
                <w:szCs w:val="22"/>
              </w:rPr>
              <w:t>Cengage</w:t>
            </w:r>
            <w:proofErr w:type="spellEnd"/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 Learning Brasil, 2017. Disponível em: </w:t>
            </w:r>
            <w:r w:rsidRPr="004E2E64">
              <w:rPr>
                <w:rStyle w:val="Hyperlink"/>
                <w:rFonts w:eastAsia="Arial Unicode MS"/>
                <w:sz w:val="22"/>
                <w:szCs w:val="22"/>
              </w:rPr>
              <w:t>https://app.minhabiblioteca.com.br/#/books/9788522126866/</w:t>
            </w:r>
          </w:p>
          <w:p w14:paraId="61937C39" w14:textId="77777777" w:rsidR="006D2E53" w:rsidRPr="00A278F8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177AB523" w:rsidR="005537FA" w:rsidRPr="005537FA" w:rsidRDefault="005537FA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durante o semestre.</w:t>
            </w:r>
          </w:p>
        </w:tc>
      </w:tr>
    </w:tbl>
    <w:p w14:paraId="6D98E92D" w14:textId="31481193" w:rsidR="004B6B49" w:rsidRPr="004524A6" w:rsidRDefault="004B6B49" w:rsidP="00CB3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4B6B49" w:rsidRPr="004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3A"/>
    <w:multiLevelType w:val="hybridMultilevel"/>
    <w:tmpl w:val="2040B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AEA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B97359"/>
    <w:multiLevelType w:val="hybridMultilevel"/>
    <w:tmpl w:val="C7F802C6"/>
    <w:lvl w:ilvl="0" w:tplc="AC98EA3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3112"/>
    <w:multiLevelType w:val="hybridMultilevel"/>
    <w:tmpl w:val="F796F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0"/>
  </w:num>
  <w:num w:numId="12">
    <w:abstractNumId w:val="21"/>
  </w:num>
  <w:num w:numId="13">
    <w:abstractNumId w:val="10"/>
  </w:num>
  <w:num w:numId="14">
    <w:abstractNumId w:val="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4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400E8"/>
    <w:rsid w:val="00042F98"/>
    <w:rsid w:val="0006057D"/>
    <w:rsid w:val="00067DF8"/>
    <w:rsid w:val="000A2C8D"/>
    <w:rsid w:val="000D02BA"/>
    <w:rsid w:val="000D0A24"/>
    <w:rsid w:val="000E181E"/>
    <w:rsid w:val="00132080"/>
    <w:rsid w:val="00151B58"/>
    <w:rsid w:val="00165321"/>
    <w:rsid w:val="001712EF"/>
    <w:rsid w:val="00171870"/>
    <w:rsid w:val="001732C0"/>
    <w:rsid w:val="00184D28"/>
    <w:rsid w:val="001C09FC"/>
    <w:rsid w:val="001D2920"/>
    <w:rsid w:val="001D4439"/>
    <w:rsid w:val="001F25DD"/>
    <w:rsid w:val="002148C0"/>
    <w:rsid w:val="00233B1D"/>
    <w:rsid w:val="00252DCD"/>
    <w:rsid w:val="002F370A"/>
    <w:rsid w:val="00372DB7"/>
    <w:rsid w:val="00385D95"/>
    <w:rsid w:val="00390735"/>
    <w:rsid w:val="00391D8D"/>
    <w:rsid w:val="00397029"/>
    <w:rsid w:val="003A4FAD"/>
    <w:rsid w:val="003B3545"/>
    <w:rsid w:val="003D7BFA"/>
    <w:rsid w:val="004524A6"/>
    <w:rsid w:val="004613F3"/>
    <w:rsid w:val="00485D2C"/>
    <w:rsid w:val="004B6B49"/>
    <w:rsid w:val="004C34C4"/>
    <w:rsid w:val="004C3648"/>
    <w:rsid w:val="004E2E64"/>
    <w:rsid w:val="00525501"/>
    <w:rsid w:val="005537FA"/>
    <w:rsid w:val="0057342F"/>
    <w:rsid w:val="005976ED"/>
    <w:rsid w:val="00602A42"/>
    <w:rsid w:val="00640CF6"/>
    <w:rsid w:val="00684241"/>
    <w:rsid w:val="006D2E53"/>
    <w:rsid w:val="00703645"/>
    <w:rsid w:val="00707CF1"/>
    <w:rsid w:val="007443E8"/>
    <w:rsid w:val="00746B97"/>
    <w:rsid w:val="00786745"/>
    <w:rsid w:val="008113AC"/>
    <w:rsid w:val="0082576B"/>
    <w:rsid w:val="00825CCD"/>
    <w:rsid w:val="008819C1"/>
    <w:rsid w:val="00887890"/>
    <w:rsid w:val="00890812"/>
    <w:rsid w:val="008A5854"/>
    <w:rsid w:val="008B7565"/>
    <w:rsid w:val="008C3BD6"/>
    <w:rsid w:val="00903DBD"/>
    <w:rsid w:val="00906C07"/>
    <w:rsid w:val="00940B16"/>
    <w:rsid w:val="00A12BA3"/>
    <w:rsid w:val="00A15372"/>
    <w:rsid w:val="00A278F8"/>
    <w:rsid w:val="00A3569C"/>
    <w:rsid w:val="00A4651A"/>
    <w:rsid w:val="00A70B8F"/>
    <w:rsid w:val="00A9776F"/>
    <w:rsid w:val="00AB69B4"/>
    <w:rsid w:val="00AB7E00"/>
    <w:rsid w:val="00AD4DA9"/>
    <w:rsid w:val="00AD4F72"/>
    <w:rsid w:val="00B17059"/>
    <w:rsid w:val="00B4333A"/>
    <w:rsid w:val="00B50696"/>
    <w:rsid w:val="00B55BC5"/>
    <w:rsid w:val="00B60BF9"/>
    <w:rsid w:val="00BB13B2"/>
    <w:rsid w:val="00BD3235"/>
    <w:rsid w:val="00C13617"/>
    <w:rsid w:val="00C141B0"/>
    <w:rsid w:val="00C1555D"/>
    <w:rsid w:val="00C22310"/>
    <w:rsid w:val="00C338AD"/>
    <w:rsid w:val="00C55A37"/>
    <w:rsid w:val="00C6707A"/>
    <w:rsid w:val="00CB37A8"/>
    <w:rsid w:val="00CC1340"/>
    <w:rsid w:val="00CC6121"/>
    <w:rsid w:val="00CD2EA4"/>
    <w:rsid w:val="00D075E5"/>
    <w:rsid w:val="00D2353A"/>
    <w:rsid w:val="00D25646"/>
    <w:rsid w:val="00D25684"/>
    <w:rsid w:val="00D41E55"/>
    <w:rsid w:val="00D62C13"/>
    <w:rsid w:val="00D75D5A"/>
    <w:rsid w:val="00DB0EB9"/>
    <w:rsid w:val="00DC2C35"/>
    <w:rsid w:val="00DC2C5F"/>
    <w:rsid w:val="00E3355C"/>
    <w:rsid w:val="00E6088F"/>
    <w:rsid w:val="00E814B7"/>
    <w:rsid w:val="00E86DF4"/>
    <w:rsid w:val="00EA3F97"/>
    <w:rsid w:val="00EC75A7"/>
    <w:rsid w:val="00ED0C7D"/>
    <w:rsid w:val="00F36222"/>
    <w:rsid w:val="00F764FA"/>
    <w:rsid w:val="00F9209C"/>
    <w:rsid w:val="00FA4B31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A278F8"/>
  </w:style>
  <w:style w:type="paragraph" w:customStyle="1" w:styleId="paragraph">
    <w:name w:val="paragraph"/>
    <w:basedOn w:val="Normal"/>
    <w:rsid w:val="00A278F8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eop">
    <w:name w:val="eop"/>
    <w:basedOn w:val="Fontepargpadro"/>
    <w:rsid w:val="00A2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69</cp:revision>
  <cp:lastPrinted>2023-02-25T05:20:00Z</cp:lastPrinted>
  <dcterms:created xsi:type="dcterms:W3CDTF">2021-09-10T01:59:00Z</dcterms:created>
  <dcterms:modified xsi:type="dcterms:W3CDTF">2024-08-01T20:37:00Z</dcterms:modified>
</cp:coreProperties>
</file>