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2">
      <w:pPr>
        <w:widowControl w:val="0"/>
        <w:spacing w:line="240" w:lineRule="auto"/>
        <w:ind w:right="9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ĐẠI HỌC THỦY LỢI</w:t>
      </w:r>
    </w:p>
    <w:p w:rsidR="00000000" w:rsidDel="00000000" w:rsidP="00000000" w:rsidRDefault="00000000" w:rsidRPr="00000000" w14:paraId="00000003">
      <w:pPr>
        <w:widowControl w:val="0"/>
        <w:spacing w:line="240" w:lineRule="auto"/>
        <w:ind w:right="-4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KHOA CÔNG NGHỆ THÔNG TIN</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2818416" cy="1735931"/>
            <wp:effectExtent b="0" l="0" r="0" t="0"/>
            <wp:docPr descr="https://lh3.googleusercontent.com/VpplZ2oUzU6RtNTPW5JF-hWmIROXhzip8WZTBZjldxaAGBGM5TJSpU0-LPBHbIbAvy6Ik1Dm9xjFxe6ZNVDuC5FIWRCy4zncyh7G3NRgljhBfrM28KJO0Ly2TRwR3kz3nmlFpm-9" id="2" name="image1.jpg"/>
            <a:graphic>
              <a:graphicData uri="http://schemas.openxmlformats.org/drawingml/2006/picture">
                <pic:pic>
                  <pic:nvPicPr>
                    <pic:cNvPr descr="https://lh3.googleusercontent.com/VpplZ2oUzU6RtNTPW5JF-hWmIROXhzip8WZTBZjldxaAGBGM5TJSpU0-LPBHbIbAvy6Ik1Dm9xjFxe6ZNVDuC5FIWRCy4zncyh7G3NRgljhBfrM28KJO0Ly2TRwR3kz3nmlFpm-9" id="0" name="image1.jpg"/>
                    <pic:cNvPicPr preferRelativeResize="0"/>
                  </pic:nvPicPr>
                  <pic:blipFill>
                    <a:blip r:embed="rId7"/>
                    <a:srcRect b="0" l="0" r="0" t="0"/>
                    <a:stretch>
                      <a:fillRect/>
                    </a:stretch>
                  </pic:blipFill>
                  <pic:spPr>
                    <a:xfrm>
                      <a:off x="0" y="0"/>
                      <a:ext cx="2818416" cy="17359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widowControl w:val="0"/>
        <w:spacing w:line="240" w:lineRule="auto"/>
        <w:ind w:left="7" w:righ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36"/>
          <w:szCs w:val="36"/>
          <w:rtl w:val="0"/>
        </w:rPr>
        <w:t xml:space="preserve">BÁO CÁO BÀI TẬP LỚN</w:t>
      </w:r>
    </w:p>
    <w:p w:rsidR="00000000" w:rsidDel="00000000" w:rsidP="00000000" w:rsidRDefault="00000000" w:rsidRPr="00000000" w14:paraId="00000008">
      <w:pPr>
        <w:widowControl w:val="0"/>
        <w:spacing w:line="240" w:lineRule="auto"/>
        <w:ind w:left="7" w:right="36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widowControl w:val="0"/>
        <w:spacing w:line="240" w:lineRule="auto"/>
        <w:ind w:right="3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MÔN HỌC :  CHUYÊN ĐỀ KỸ THUẬT PHẦN MỀM</w:t>
      </w:r>
    </w:p>
    <w:p w:rsidR="00000000" w:rsidDel="00000000" w:rsidP="00000000" w:rsidRDefault="00000000" w:rsidRPr="00000000" w14:paraId="0000000A">
      <w:pPr>
        <w:widowControl w:val="0"/>
        <w:spacing w:line="240" w:lineRule="auto"/>
        <w:ind w:left="7" w:righ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ĐỀ TÀI :</w:t>
      </w:r>
      <w:r w:rsidDel="00000000" w:rsidR="00000000" w:rsidRPr="00000000">
        <w:rPr>
          <w:rFonts w:ascii="Times New Roman" w:cs="Times New Roman" w:eastAsia="Times New Roman" w:hAnsi="Times New Roman"/>
          <w:b w:val="1"/>
          <w:bCs w:val="1"/>
          <w:sz w:val="36"/>
          <w:szCs w:val="36"/>
          <w:rtl w:val="0"/>
        </w:rPr>
        <w:t xml:space="preserve"> Nghiên cứu và đánh giá giải pháp xử lý tác vụ bất đồng bộ và giảm tải hệ thống backend sử dụng Message Queue </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after="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Sinh viên thực hiện:                         </w:t>
        <w:tab/>
      </w:r>
      <w:r w:rsidDel="00000000" w:rsidR="00000000" w:rsidRPr="00000000">
        <w:rPr>
          <w:rFonts w:ascii="Times New Roman" w:cs="Times New Roman" w:eastAsia="Times New Roman" w:hAnsi="Times New Roman"/>
          <w:rtl w:val="0"/>
        </w:rPr>
        <w:t xml:space="preserve">Phạm Văn Hưng</w:t>
      </w:r>
      <w:r w:rsidDel="00000000" w:rsidR="00000000" w:rsidRPr="00000000">
        <w:rPr>
          <w:rtl w:val="0"/>
        </w:rPr>
      </w:r>
    </w:p>
    <w:p w:rsidR="00000000" w:rsidDel="00000000" w:rsidP="00000000" w:rsidRDefault="00000000" w:rsidRPr="00000000" w14:paraId="00000010">
      <w:pPr>
        <w:widowControl w:val="0"/>
        <w:spacing w:after="20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sinh viên:</w:t>
      </w:r>
      <w:r w:rsidDel="00000000" w:rsidR="00000000" w:rsidRPr="00000000">
        <w:rPr>
          <w:rFonts w:ascii="Times New Roman" w:cs="Times New Roman" w:eastAsia="Times New Roman" w:hAnsi="Times New Roman"/>
          <w:rtl w:val="0"/>
        </w:rPr>
        <w:t xml:space="preserve">                                   </w:t>
        <w:tab/>
        <w:t xml:space="preserve">2351170598</w:t>
      </w:r>
    </w:p>
    <w:p w:rsidR="00000000" w:rsidDel="00000000" w:rsidP="00000000" w:rsidRDefault="00000000" w:rsidRPr="00000000" w14:paraId="00000011">
      <w:pPr>
        <w:widowControl w:val="0"/>
        <w:spacing w:after="20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Lớp học phần:                                 </w:t>
        <w:tab/>
      </w:r>
      <w:r w:rsidDel="00000000" w:rsidR="00000000" w:rsidRPr="00000000">
        <w:rPr>
          <w:rFonts w:ascii="Times New Roman" w:cs="Times New Roman" w:eastAsia="Times New Roman" w:hAnsi="Times New Roman"/>
          <w:rtl w:val="0"/>
        </w:rPr>
        <w:t xml:space="preserve">65KTPM</w:t>
      </w:r>
      <w:r w:rsidDel="00000000" w:rsidR="00000000" w:rsidRPr="00000000">
        <w:rPr>
          <w:rtl w:val="0"/>
        </w:rPr>
      </w:r>
    </w:p>
    <w:p w:rsidR="00000000" w:rsidDel="00000000" w:rsidP="00000000" w:rsidRDefault="00000000" w:rsidRPr="00000000" w14:paraId="00000012">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widowControl w:val="0"/>
        <w:spacing w:line="240" w:lineRule="auto"/>
        <w:ind w:left="288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spacing w:line="240" w:lineRule="auto"/>
        <w:ind w:left="288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line="24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 Nội , 2026</w:t>
      </w:r>
    </w:p>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after="200" w:before="220" w:lineRule="auto"/>
        <w:jc w:val="both"/>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b w:val="1"/>
          <w:bCs w:val="1"/>
          <w:sz w:val="28"/>
          <w:szCs w:val="28"/>
        </w:rPr>
      </w:pPr>
      <w:bookmarkStart w:colFirst="0" w:colLast="0" w:name="_heading=h.tkh1ii1jxl6p" w:id="0"/>
      <w:bookmarkEnd w:id="0"/>
      <w:r w:rsidDel="00000000" w:rsidR="00000000" w:rsidRPr="00000000">
        <w:rPr>
          <w:rFonts w:ascii="Times New Roman" w:cs="Times New Roman" w:eastAsia="Times New Roman" w:hAnsi="Times New Roman"/>
          <w:b w:val="1"/>
          <w:bCs w:val="1"/>
          <w:sz w:val="28"/>
          <w:szCs w:val="28"/>
          <w:rtl w:val="0"/>
        </w:rPr>
        <w:t xml:space="preserve">I. BÁO CÁO TIẾN ĐỘ THEO TUẦN</w:t>
      </w:r>
    </w:p>
    <w:p w:rsidR="00000000" w:rsidDel="00000000" w:rsidP="00000000" w:rsidRDefault="00000000" w:rsidRPr="00000000" w14:paraId="0000001F">
      <w:pPr>
        <w:pStyle w:val="Heading2"/>
        <w:rPr>
          <w:rFonts w:ascii="Times New Roman" w:cs="Times New Roman" w:eastAsia="Times New Roman" w:hAnsi="Times New Roman"/>
          <w:b w:val="1"/>
          <w:bCs w:val="1"/>
          <w:sz w:val="26"/>
          <w:szCs w:val="26"/>
        </w:rPr>
      </w:pPr>
      <w:bookmarkStart w:colFirst="0" w:colLast="0" w:name="_heading=h.hjbw4xp4jy84" w:id="1"/>
      <w:bookmarkEnd w:id="1"/>
      <w:r w:rsidDel="00000000" w:rsidR="00000000" w:rsidRPr="00000000">
        <w:rPr>
          <w:rFonts w:ascii="Times New Roman" w:cs="Times New Roman" w:eastAsia="Times New Roman" w:hAnsi="Times New Roman"/>
          <w:b w:val="1"/>
          <w:bCs w:val="1"/>
          <w:sz w:val="26"/>
          <w:szCs w:val="26"/>
          <w:rtl w:val="0"/>
        </w:rPr>
        <w:t xml:space="preserve">1. Công việc đã thực hiện</w:t>
      </w:r>
    </w:p>
    <w:p w:rsidR="00000000" w:rsidDel="00000000" w:rsidP="00000000" w:rsidRDefault="00000000" w:rsidRPr="00000000" w14:paraId="00000020">
      <w:pPr>
        <w:pStyle w:val="Heading3"/>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dz2fh3j34i1r" w:id="2"/>
      <w:bookmarkEnd w:id="2"/>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Fonts w:ascii="Times New Roman" w:cs="Times New Roman" w:eastAsia="Times New Roman" w:hAnsi="Times New Roman"/>
          <w:b w:val="1"/>
          <w:bCs w:val="1"/>
          <w:color w:val="000000"/>
          <w:sz w:val="26"/>
          <w:szCs w:val="26"/>
          <w:rtl w:val="0"/>
        </w:rPr>
        <w:t xml:space="preserve">.1. Tìm hiểu đề tài, khảo sát bài toán và xác định hướng nghiên cứu</w:t>
      </w:r>
    </w:p>
    <w:p w:rsidR="00000000" w:rsidDel="00000000" w:rsidP="00000000" w:rsidRDefault="00000000" w:rsidRPr="00000000" w14:paraId="0000002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hiểu tổng quan về kiến trúc hệ thống Backend, vòng đời của một yêu cầu HTTP và vấn đề quá tải khi hệ thống phải xử lý nhiều yêu cầu và tác vụ đồng thời.</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Phân tích các loại tác vụ trong Backend, phân biệt giữa tác vụ xử lý trực tiếp – những tác vụ cần hoàn thành để trả kết quả cho người dùng – và tác vụ xử lý nền – những tác vụ có thể được thực hiện sau mà không cần chờ hoàn thành trước khi phản hồi.</w:t>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Khảo sát các nguyên nhân có thể gây nghẽn hoặc ảnh hưởng đến khả năng phục vụ của hệ thống như ràng buộc về thời gian, cạn kiệt tài nguyên xử lý và hiệu ứng sập dây chuyền.</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mục tiêu nghiên cứu, đối tượng, phạm vi nghiên cứu và phương pháp tiếp cận của đề tài.</w:t>
      </w:r>
    </w:p>
    <w:p w:rsidR="00000000" w:rsidDel="00000000" w:rsidP="00000000" w:rsidRDefault="00000000" w:rsidRPr="00000000" w14:paraId="0000002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đề cương chi tiết cho báo cáo chuyên đề gồm 6 chương.</w:t>
      </w:r>
    </w:p>
    <w:p w:rsidR="00000000" w:rsidDel="00000000" w:rsidP="00000000" w:rsidRDefault="00000000" w:rsidRPr="00000000" w14:paraId="00000026">
      <w:pPr>
        <w:pStyle w:val="Heading3"/>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heading=h.o3akqga3qvyl" w:id="3"/>
      <w:bookmarkEnd w:id="3"/>
      <w:r w:rsidDel="00000000" w:rsidR="00000000" w:rsidRPr="00000000">
        <w:rPr>
          <w:rFonts w:ascii="Times New Roman" w:cs="Times New Roman" w:eastAsia="Times New Roman" w:hAnsi="Times New Roman"/>
          <w:b w:val="1"/>
          <w:bCs w:val="1"/>
          <w:color w:val="000000"/>
          <w:sz w:val="26"/>
          <w:szCs w:val="26"/>
          <w:rtl w:val="0"/>
        </w:rPr>
        <w:t xml:space="preserve">1.2. Nghiên cứu cơ sở lý thuyết về giao tiếp bất đồng bộ và cơ chế Message Queue</w:t>
      </w:r>
    </w:p>
    <w:p w:rsidR="00000000" w:rsidDel="00000000" w:rsidP="00000000" w:rsidRDefault="00000000" w:rsidRPr="00000000" w14:paraId="00000027">
      <w:pPr>
        <w:numPr>
          <w:ilvl w:val="0"/>
          <w:numId w:val="2"/>
        </w:numPr>
        <w:spacing w:after="0" w:afterAutospacing="0" w:before="240" w:lineRule="auto"/>
        <w:ind w:left="720" w:hanging="360"/>
        <w:rPr/>
      </w:pPr>
      <w:r w:rsidDel="00000000" w:rsidR="00000000" w:rsidRPr="00000000">
        <w:rPr>
          <w:rtl w:val="0"/>
        </w:rPr>
        <w:t xml:space="preserve">Nghiên cứu bản chất của giao tiếp đồng bộ và giao tiếp bất đồng bộ , tập trung vào cơ chế chờ đợi và mức độ ràng buộc về thời gian giữa các thành phần trong hệ thống.</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Phân tích khái niệm Temporal Coupling và Temporal Decoupling, qua đó làm rõ vai trò của giao tiếp bất đồng bộ trong việc tách thời điểm tiếp nhận yêu cầu khỏi thời điểm thực hiện tác vụ nền.</w:t>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tl w:val="0"/>
        </w:rPr>
        <w:t xml:space="preserve">Phân tích kiến trúc Producer – Broker – Consumer, đồng thời làm rõ vai trò của Queue trong việc lưu trữ và trung gian chuyển tiếp Message.</w:t>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tl w:val="0"/>
        </w:rPr>
        <w:t xml:space="preserve">Nghiên cứu hai mô hình truyền tin cơ bản: Point-to-Point / Task Queue và Publish/Subscribe .</w:t>
      </w:r>
    </w:p>
    <w:p w:rsidR="00000000" w:rsidDel="00000000" w:rsidP="00000000" w:rsidRDefault="00000000" w:rsidRPr="00000000" w14:paraId="0000002B">
      <w:pPr>
        <w:numPr>
          <w:ilvl w:val="0"/>
          <w:numId w:val="2"/>
        </w:numPr>
        <w:spacing w:after="0" w:afterAutospacing="0" w:before="0" w:beforeAutospacing="0" w:lineRule="auto"/>
        <w:ind w:left="720" w:hanging="360"/>
        <w:rPr/>
      </w:pPr>
      <w:r w:rsidDel="00000000" w:rsidR="00000000" w:rsidRPr="00000000">
        <w:rPr>
          <w:rtl w:val="0"/>
        </w:rPr>
        <w:t xml:space="preserve">Phân tích vai trò của Message Queue trong việc giảm sự phụ thuộc giữa các thành phần, hấp thụ tải đột biến và hỗ trợ xử lý tác vụ nền.</w:t>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rtl w:val="0"/>
        </w:rPr>
        <w:t xml:space="preserve">Nghiên cứu các cơ chế xử lý lỗi cơ bản trong Message Queue như ACK/NACK, Retry và Dead Letter Queue .</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Thiết kế các sơ đồ kiến trúc minh họa cho luồng xử lý đồng bộ và bất đồng bộ.</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b w:val="1"/>
          <w:bCs w:val="1"/>
          <w:sz w:val="36"/>
          <w:szCs w:val="36"/>
        </w:rPr>
      </w:pPr>
      <w:bookmarkStart w:colFirst="0" w:colLast="0" w:name="_heading=h.rtie4way2gmq" w:id="4"/>
      <w:bookmarkEnd w:id="4"/>
      <w:r w:rsidDel="00000000" w:rsidR="00000000" w:rsidRPr="00000000">
        <w:rPr>
          <w:rFonts w:ascii="Times New Roman" w:cs="Times New Roman" w:eastAsia="Times New Roman" w:hAnsi="Times New Roman"/>
          <w:b w:val="1"/>
          <w:bCs w:val="1"/>
          <w:sz w:val="28"/>
          <w:szCs w:val="28"/>
          <w:rtl w:val="0"/>
        </w:rPr>
        <w:t xml:space="preserve">II. BẢNG TỔNG HỢP TIẾN ĐỘ</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1"/>
        <w:tblW w:w="7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4000"/>
        <w:gridCol w:w="2000"/>
        <w:tblGridChange w:id="0">
          <w:tblGrid>
            <w:gridCol w:w="1600"/>
            <w:gridCol w:w="4000"/>
            <w:gridCol w:w="2000"/>
          </w:tblGrid>
        </w:tblGridChange>
      </w:tblGrid>
      <w:tr>
        <w:trPr>
          <w:cantSplit w:val="0"/>
          <w:tblHeader w:val="1"/>
        </w:trPr>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rtl w:val="0"/>
              </w:rPr>
              <w:t xml:space="preserve">Tuần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rtl w:val="0"/>
              </w:rPr>
              <w:t xml:space="preserve">Nội dung công việc</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rtl w:val="0"/>
              </w:rPr>
              <w:t xml:space="preserve">Tuần 1</w:t>
            </w:r>
            <w:r w:rsidDel="00000000" w:rsidR="00000000" w:rsidRPr="00000000">
              <w:rPr>
                <w:rtl w:val="0"/>
              </w:rPr>
            </w:r>
          </w:p>
        </w:tc>
        <w:tc>
          <w:tcPr/>
          <w:p w:rsidR="00000000" w:rsidDel="00000000" w:rsidP="00000000" w:rsidRDefault="00000000" w:rsidRPr="00000000" w14:paraId="00000036">
            <w:pPr>
              <w:pStyle w:val="Heading3"/>
              <w:keepNext w:val="0"/>
              <w:keepLines w:val="0"/>
              <w:spacing w:after="40" w:before="240" w:lineRule="auto"/>
              <w:rPr/>
            </w:pPr>
            <w:bookmarkStart w:colFirst="0" w:colLast="0" w:name="_heading=h.tlnahu7l6qpl" w:id="5"/>
            <w:bookmarkEnd w:id="5"/>
            <w:r w:rsidDel="00000000" w:rsidR="00000000" w:rsidRPr="00000000">
              <w:rPr>
                <w:rFonts w:ascii="Times New Roman" w:cs="Times New Roman" w:eastAsia="Times New Roman" w:hAnsi="Times New Roman"/>
                <w:color w:val="000000"/>
                <w:sz w:val="26"/>
                <w:szCs w:val="26"/>
                <w:rtl w:val="0"/>
              </w:rPr>
              <w:t xml:space="preserve">Tìm hiểu đề tài, khảo sát bài toán và xác định hướng nghiên cứu,Nghiên cứu cơ sở lý thuyết về giao tiếp bất đồng bộ và cơ chế Message Queue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rtl w:val="0"/>
              </w:rPr>
              <w:t xml:space="preserve">Đã hoàn thành</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rtl w:val="0"/>
              </w:rPr>
              <w:t xml:space="preserve">Tuần 2</w:t>
            </w:r>
            <w:r w:rsidDel="00000000" w:rsidR="00000000" w:rsidRPr="00000000">
              <w:rPr>
                <w:rtl w:val="0"/>
              </w:rPr>
            </w:r>
          </w:p>
        </w:tc>
        <w:tc>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và phân tích RabbitMQ; Nghiên cứu và phân tích Apache Kafka; So sánh và lựa chọn giải pháp Message Queue cho bài toán nghiên cứu </w:t>
            </w:r>
          </w:p>
        </w:tc>
        <w:tc>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rtl w:val="0"/>
              </w:rPr>
              <w:t xml:space="preserve">Dự kiến</w:t>
            </w:r>
            <w:r w:rsidDel="00000000" w:rsidR="00000000" w:rsidRPr="00000000">
              <w:rPr>
                <w:rtl w:val="0"/>
              </w:rPr>
            </w:r>
          </w:p>
        </w:tc>
      </w:tr>
    </w:tbl>
    <w:p w:rsidR="00000000" w:rsidDel="00000000" w:rsidP="00000000" w:rsidRDefault="00000000" w:rsidRPr="00000000" w14:paraId="0000003B">
      <w:pPr>
        <w:spacing w:after="200" w:before="22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4"/>
      <w:szCs w:val="44"/>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6"/>
      <w:szCs w:val="36"/>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32"/>
      <w:szCs w:val="32"/>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8"/>
      <w:szCs w:val="28"/>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6"/>
      <w:szCs w:val="26"/>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6"/>
      <w:szCs w:val="56"/>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4"/>
      <w:szCs w:val="34"/>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36MllJZfC4+V+MyjWBxdhb8UlA==">CgMxLjAyDmgudGtoMWlpMWp4bDZwMg5oLmhqYnc0eHA0ank4NDIOaC5kejJmaDNqMzRpMXIyDmgubzNha3FnYTNxdnlsMg5oLnJ0aWU0d2F5MmdtcTIOaC50bG5haHU3bDZxcGw4AHIhMXpsQzZFT2VJX3Y0RkZqUU9SYW1VWHZ2LVVHV2N1ckFI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